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Young Helpers Foundation</w:t>
      </w:r>
    </w:p>
    <w:p>
      <w:pPr>
        <w:pStyle w:val="Subtitle"/>
      </w:pPr>
      <w:r>
        <w:t>FULLY DYNAMIC NGO, ZAKAT &amp; ROZGAAR MANAGEMENT PORTAL</w:t>
      </w:r>
    </w:p>
    <w:p>
      <w:r>
        <w:t>Complete functional, technical, governance and delivery blueprint | Version 1.0 | 20 October 2026</w:t>
      </w:r>
    </w:p>
    <w:p>
      <w:r>
        <w:t>Source basis: Foundation original Zakat &amp; Rozgaar proposal and final 3-page proposal; IndiaZakat public website, How It Works and policy pages. This is a proposed design, not an approved Shariah or legal policy.</w:t>
      </w:r>
    </w:p>
    <w:p>
      <w:pPr>
        <w:pStyle w:val="Heading1"/>
      </w:pPr>
      <w:r>
        <w:t>1. Executive vision and success criteria</w:t>
      </w:r>
    </w:p>
    <w:p>
      <w:r>
        <w:t>Build a responsive bilingual NGO website and secure operations platform that connects donors, verified beneficiaries, volunteers and the Foundation. Core mission: Aaj Madad, Kal Khud-Mukhtari. It must work for 3–5 initial volunteers, with modular growth later.</w:t>
      </w:r>
    </w:p>
    <w:p>
      <w:pPr>
        <w:pStyle w:val="ListBullet"/>
      </w:pPr>
      <w:r>
        <w:t>One platform: public CMS, causes, donations, Zakat ledger, applicant verification, approvals, disbursement and livelihood outcomes.</w:t>
      </w:r>
    </w:p>
    <w:p>
      <w:pPr>
        <w:pStyle w:val="ListBullet"/>
      </w:pPr>
      <w:r>
        <w:t>Primary outcomes: verified cases supported, transparent fund balances, faster case processing, number of livelihoods started and sustained at 30/90/180 days.</w:t>
      </w:r>
    </w:p>
    <w:p>
      <w:pPr>
        <w:pStyle w:val="ListBullet"/>
      </w:pPr>
      <w:r>
        <w:t>Non-goals for launch: open multi-NGO marketplace, public personal KYC, automatic AI eligibility decisions, loans, complex ERP or mobile apps.</w:t>
      </w:r>
    </w:p>
    <w:p>
      <w:pPr>
        <w:pStyle w:val="Heading1"/>
      </w:pPr>
      <w:r>
        <w:t>2. What is retained from original Foundation program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pillar</w:t>
            </w:r>
          </w:p>
        </w:tc>
        <w:tc>
          <w:tcPr>
            <w:tcW w:type="dxa" w:w="4320"/>
          </w:tcPr>
          <w:p>
            <w:r>
              <w:t>System feature</w:t>
            </w:r>
          </w:p>
        </w:tc>
      </w:tr>
      <w:tr>
        <w:tc>
          <w:tcPr>
            <w:tcW w:type="dxa" w:w="4320"/>
          </w:tcPr>
          <w:p>
            <w:r>
              <w:t>Zakat Ek Jagah</w:t>
            </w:r>
          </w:p>
        </w:tc>
        <w:tc>
          <w:tcPr>
            <w:tcW w:type="dxa" w:w="4320"/>
          </w:tcPr>
          <w:p>
            <w:r>
              <w:t>Dedicated Zakat fund and donation pooling</w:t>
            </w:r>
          </w:p>
        </w:tc>
      </w:tr>
      <w:tr>
        <w:tc>
          <w:tcPr>
            <w:tcW w:type="dxa" w:w="4320"/>
          </w:tcPr>
          <w:p>
            <w:r>
              <w:t>Ek Zakat → Ek Rozgaar</w:t>
            </w:r>
          </w:p>
        </w:tc>
        <w:tc>
          <w:tcPr>
            <w:tcW w:type="dxa" w:w="4320"/>
          </w:tcPr>
          <w:p>
            <w:r>
              <w:t>Livelihood plans, tools and ownership handover</w:t>
            </w:r>
          </w:p>
        </w:tc>
      </w:tr>
      <w:tr>
        <w:tc>
          <w:tcPr>
            <w:tcW w:type="dxa" w:w="4320"/>
          </w:tcPr>
          <w:p>
            <w:r>
              <w:t>Zindagi Bachao</w:t>
            </w:r>
          </w:p>
        </w:tc>
        <w:tc>
          <w:tcPr>
            <w:tcW w:type="dxa" w:w="4320"/>
          </w:tcPr>
          <w:p>
            <w:r>
              <w:t>Medical case intake, estimates, assistance</w:t>
            </w:r>
          </w:p>
        </w:tc>
      </w:tr>
      <w:tr>
        <w:tc>
          <w:tcPr>
            <w:tcW w:type="dxa" w:w="4320"/>
          </w:tcPr>
          <w:p>
            <w:r>
              <w:t>Emergency Assistance</w:t>
            </w:r>
          </w:p>
        </w:tc>
        <w:tc>
          <w:tcPr>
            <w:tcW w:type="dxa" w:w="4320"/>
          </w:tcPr>
          <w:p>
            <w:r>
              <w:t>Fast-track verified urgent cases</w:t>
            </w:r>
          </w:p>
        </w:tc>
      </w:tr>
      <w:tr>
        <w:tc>
          <w:tcPr>
            <w:tcW w:type="dxa" w:w="4320"/>
          </w:tcPr>
          <w:p>
            <w:r>
              <w:t>Skill Se Rozgaar</w:t>
            </w:r>
          </w:p>
        </w:tc>
        <w:tc>
          <w:tcPr>
            <w:tcW w:type="dxa" w:w="4320"/>
          </w:tcPr>
          <w:p>
            <w:r>
              <w:t>Training, tools, first opportunity, follow-up</w:t>
            </w:r>
          </w:p>
        </w:tc>
      </w:tr>
      <w:tr>
        <w:tc>
          <w:tcPr>
            <w:tcW w:type="dxa" w:w="4320"/>
          </w:tcPr>
          <w:p>
            <w:r>
              <w:t>Adopt a Rozgaar</w:t>
            </w:r>
          </w:p>
        </w:tc>
        <w:tc>
          <w:tcPr>
            <w:tcW w:type="dxa" w:w="4320"/>
          </w:tcPr>
          <w:p>
            <w:r>
              <w:t>Donor-supported causes and privacy-safe impact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Evidence, field checks, eligibility and committee</w:t>
            </w:r>
          </w:p>
        </w:tc>
      </w:tr>
      <w:tr>
        <w:tc>
          <w:tcPr>
            <w:tcW w:type="dxa" w:w="4320"/>
          </w:tcPr>
          <w:p>
            <w:r>
              <w:t>Separate funds</w:t>
            </w:r>
          </w:p>
        </w:tc>
        <w:tc>
          <w:tcPr>
            <w:tcW w:type="dxa" w:w="4320"/>
          </w:tcPr>
          <w:p>
            <w:r>
              <w:t>Separate Zakat/non-Zakat ledgers and rules</w:t>
            </w:r>
          </w:p>
        </w:tc>
      </w:tr>
      <w:tr>
        <w:tc>
          <w:tcPr>
            <w:tcW w:type="dxa" w:w="4320"/>
          </w:tcPr>
          <w:p>
            <w:r>
              <w:t>Transparency</w:t>
            </w:r>
          </w:p>
        </w:tc>
        <w:tc>
          <w:tcPr>
            <w:tcW w:type="dxa" w:w="4320"/>
          </w:tcPr>
          <w:p>
            <w:r>
              <w:t>Donor receipts, reconciliation, public aggregate reports</w:t>
            </w:r>
          </w:p>
        </w:tc>
      </w:tr>
      <w:tr>
        <w:tc>
          <w:tcPr>
            <w:tcW w:type="dxa" w:w="4320"/>
          </w:tcPr>
          <w:p>
            <w:r>
              <w:t>Khud-Mukhtari</w:t>
            </w:r>
          </w:p>
        </w:tc>
        <w:tc>
          <w:tcPr>
            <w:tcW w:type="dxa" w:w="4320"/>
          </w:tcPr>
          <w:p>
            <w:r>
              <w:t>30/90/180-day livelihood tracking</w:t>
            </w:r>
          </w:p>
        </w:tc>
      </w:tr>
    </w:tbl>
    <w:p/>
    <w:p>
      <w:pPr>
        <w:pStyle w:val="Heading1"/>
      </w:pPr>
      <w:r>
        <w:t>3. IndiaZakat reference: adopt, adapt, avoid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Observed reference feature</w:t>
            </w:r>
          </w:p>
        </w:tc>
        <w:tc>
          <w:tcPr>
            <w:tcW w:type="dxa" w:w="4320"/>
          </w:tcPr>
          <w:p>
            <w:r>
              <w:t>YHF adaptation</w:t>
            </w:r>
          </w:p>
        </w:tc>
      </w:tr>
      <w:tr>
        <w:tc>
          <w:tcPr>
            <w:tcW w:type="dxa" w:w="4320"/>
          </w:tcPr>
          <w:p>
            <w:r>
              <w:t>Raise a Cause with documents</w:t>
            </w:r>
          </w:p>
        </w:tc>
        <w:tc>
          <w:tcPr>
            <w:tcW w:type="dxa" w:w="4320"/>
          </w:tcPr>
          <w:p>
            <w:r>
              <w:t>Applicant or volunteer-assisted case submission; drafts and secure files</w:t>
            </w:r>
          </w:p>
        </w:tc>
      </w:tr>
      <w:tr>
        <w:tc>
          <w:tcPr>
            <w:tcW w:type="dxa" w:w="4320"/>
          </w:tcPr>
          <w:p>
            <w:r>
              <w:t>Verified causes and Cause Manager</w:t>
            </w:r>
          </w:p>
        </w:tc>
        <w:tc>
          <w:tcPr>
            <w:tcW w:type="dxa" w:w="4320"/>
          </w:tcPr>
          <w:p>
            <w:r>
              <w:t>Assigned verifier, Shariah review, committee approval before publishing</w:t>
            </w:r>
          </w:p>
        </w:tc>
      </w:tr>
      <w:tr>
        <w:tc>
          <w:tcPr>
            <w:tcW w:type="dxa" w:w="4320"/>
          </w:tcPr>
          <w:p>
            <w:r>
              <w:t>Trending/featured causes and progress</w:t>
            </w:r>
          </w:p>
        </w:tc>
        <w:tc>
          <w:tcPr>
            <w:tcW w:type="dxa" w:w="4320"/>
          </w:tcPr>
          <w:p>
            <w:r>
              <w:t>Curated cause cards with goal, verified raised amount, remaining amount, share link</w:t>
            </w:r>
          </w:p>
        </w:tc>
      </w:tr>
      <w:tr>
        <w:tc>
          <w:tcPr>
            <w:tcW w:type="dxa" w:w="4320"/>
          </w:tcPr>
          <w:p>
            <w:r>
              <w:t>Live donation dashboard</w:t>
            </w:r>
          </w:p>
        </w:tc>
        <w:tc>
          <w:tcPr>
            <w:tcW w:type="dxa" w:w="4320"/>
          </w:tcPr>
          <w:p>
            <w:r>
              <w:t>Public aggregated metrics; reconcile before publishing; never expose KYC</w:t>
            </w:r>
          </w:p>
        </w:tc>
      </w:tr>
      <w:tr>
        <w:tc>
          <w:tcPr>
            <w:tcW w:type="dxa" w:w="4320"/>
          </w:tcPr>
          <w:p>
            <w:r>
              <w:t>Cause withdrawal/disbursement</w:t>
            </w:r>
          </w:p>
        </w:tc>
        <w:tc>
          <w:tcPr>
            <w:tcW w:type="dxa" w:w="4320"/>
          </w:tcPr>
          <w:p>
            <w:r>
              <w:t>Separate approved disbursement requests, partial releases, vendor/hospital payments only when approved</w:t>
            </w:r>
          </w:p>
        </w:tc>
      </w:tr>
      <w:tr>
        <w:tc>
          <w:tcPr>
            <w:tcW w:type="dxa" w:w="4320"/>
          </w:tcPr>
          <w:p>
            <w:r>
              <w:t>Education/medical/livelihood categories</w:t>
            </w:r>
          </w:p>
        </w:tc>
        <w:tc>
          <w:tcPr>
            <w:tcW w:type="dxa" w:w="4320"/>
          </w:tcPr>
          <w:p>
            <w:r>
              <w:t>Launch: Rozgaar, Medical, Emergency; education as later approved category</w:t>
            </w:r>
          </w:p>
        </w:tc>
      </w:tr>
      <w:tr>
        <w:tc>
          <w:tcPr>
            <w:tcW w:type="dxa" w:w="4320"/>
          </w:tcPr>
          <w:p>
            <w:r>
              <w:t>Donation receipt and donor account</w:t>
            </w:r>
          </w:p>
        </w:tc>
        <w:tc>
          <w:tcPr>
            <w:tcW w:type="dxa" w:w="4320"/>
          </w:tcPr>
          <w:p>
            <w:r>
              <w:t>Payment confirmation, ledger-backed receipt, donor history</w:t>
            </w:r>
          </w:p>
        </w:tc>
      </w:tr>
      <w:tr>
        <w:tc>
          <w:tcPr>
            <w:tcW w:type="dxa" w:w="4320"/>
          </w:tcPr>
          <w:p>
            <w:r>
              <w:t>Volunteer support</w:t>
            </w:r>
          </w:p>
        </w:tc>
        <w:tc>
          <w:tcPr>
            <w:tcW w:type="dxa" w:w="4320"/>
          </w:tcPr>
          <w:p>
            <w:r>
              <w:t>Volunteer application, assignment, training and activity log</w:t>
            </w:r>
          </w:p>
        </w:tc>
      </w:tr>
    </w:tbl>
    <w:p/>
    <w:p>
      <w:r>
        <w:t>Reference evidence: https://indiazakat.com/ ; https://indiazakat.com/HowItWorks ; https://indiazakat.com/Page/OurPolicies . IndiaZakat rules and fee statements are NOT automatically YHF policies. Original visual design, wording and brand identity must be created for YHF.</w:t>
      </w:r>
    </w:p>
    <w:p>
      <w:pPr>
        <w:pStyle w:val="Heading1"/>
      </w:pPr>
      <w:r>
        <w:t>4. Users, access and permission matrix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Key permissions</w:t>
            </w:r>
          </w:p>
        </w:tc>
      </w:tr>
      <w:tr>
        <w:tc>
          <w:tcPr>
            <w:tcW w:type="dxa" w:w="4320"/>
          </w:tcPr>
          <w:p>
            <w:r>
              <w:t>Visitor</w:t>
            </w:r>
          </w:p>
        </w:tc>
        <w:tc>
          <w:tcPr>
            <w:tcW w:type="dxa" w:w="4320"/>
          </w:tcPr>
          <w:p>
            <w:r>
              <w:t>Browse public pages and verified public causes</w:t>
            </w:r>
          </w:p>
        </w:tc>
      </w:tr>
      <w:tr>
        <w:tc>
          <w:tcPr>
            <w:tcW w:type="dxa" w:w="4320"/>
          </w:tcPr>
          <w:p>
            <w:r>
              <w:t>Donor</w:t>
            </w:r>
          </w:p>
        </w:tc>
        <w:tc>
          <w:tcPr>
            <w:tcW w:type="dxa" w:w="4320"/>
          </w:tcPr>
          <w:p>
            <w:r>
              <w:t>Donate, see own receipts, preferences, donation history</w:t>
            </w:r>
          </w:p>
        </w:tc>
      </w:tr>
      <w:tr>
        <w:tc>
          <w:tcPr>
            <w:tcW w:type="dxa" w:w="4320"/>
          </w:tcPr>
          <w:p>
            <w:r>
              <w:t>Applicant / Case Raiser</w:t>
            </w:r>
          </w:p>
        </w:tc>
        <w:tc>
          <w:tcPr>
            <w:tcW w:type="dxa" w:w="4320"/>
          </w:tcPr>
          <w:p>
            <w:r>
              <w:t>Create application, upload private evidence, view own case status</w:t>
            </w:r>
          </w:p>
        </w:tc>
      </w:tr>
      <w:tr>
        <w:tc>
          <w:tcPr>
            <w:tcW w:type="dxa" w:w="4320"/>
          </w:tcPr>
          <w:p>
            <w:r>
              <w:t>Volunteer / Verifier</w:t>
            </w:r>
          </w:p>
        </w:tc>
        <w:tc>
          <w:tcPr>
            <w:tcW w:type="dxa" w:w="4320"/>
          </w:tcPr>
          <w:p>
            <w:r>
              <w:t>View assigned cases, submit evidence and field verification</w:t>
            </w:r>
          </w:p>
        </w:tc>
      </w:tr>
      <w:tr>
        <w:tc>
          <w:tcPr>
            <w:tcW w:type="dxa" w:w="4320"/>
          </w:tcPr>
          <w:p>
            <w:r>
              <w:t>Cause Manager</w:t>
            </w:r>
          </w:p>
        </w:tc>
        <w:tc>
          <w:tcPr>
            <w:tcW w:type="dxa" w:w="4320"/>
          </w:tcPr>
          <w:p>
            <w:r>
              <w:t>Coordinate document queries, updates and case readiness</w:t>
            </w:r>
          </w:p>
        </w:tc>
      </w:tr>
      <w:tr>
        <w:tc>
          <w:tcPr>
            <w:tcW w:type="dxa" w:w="4320"/>
          </w:tcPr>
          <w:p>
            <w:r>
              <w:t>Committee Member</w:t>
            </w:r>
          </w:p>
        </w:tc>
        <w:tc>
          <w:tcPr>
            <w:tcW w:type="dxa" w:w="4320"/>
          </w:tcPr>
          <w:p>
            <w:r>
              <w:t>Review cases, vote/approve within configured authority</w:t>
            </w:r>
          </w:p>
        </w:tc>
      </w:tr>
      <w:tr>
        <w:tc>
          <w:tcPr>
            <w:tcW w:type="dxa" w:w="4320"/>
          </w:tcPr>
          <w:p>
            <w:r>
              <w:t>Finance Officer</w:t>
            </w:r>
          </w:p>
        </w:tc>
        <w:tc>
          <w:tcPr>
            <w:tcW w:type="dxa" w:w="4320"/>
          </w:tcPr>
          <w:p>
            <w:r>
              <w:t>Reconcile donations, post ledger entries, prepare disbursements</w:t>
            </w:r>
          </w:p>
        </w:tc>
      </w:tr>
      <w:tr>
        <w:tc>
          <w:tcPr>
            <w:tcW w:type="dxa" w:w="4320"/>
          </w:tcPr>
          <w:p>
            <w:r>
              <w:t>Foundation Admin</w:t>
            </w:r>
          </w:p>
        </w:tc>
        <w:tc>
          <w:tcPr>
            <w:tcW w:type="dxa" w:w="4320"/>
          </w:tcPr>
          <w:p>
            <w:r>
              <w:t>Manage CMS, cases, operations, dashboards</w:t>
            </w:r>
          </w:p>
        </w:tc>
      </w:tr>
      <w:tr>
        <w:tc>
          <w:tcPr>
            <w:tcW w:type="dxa" w:w="4320"/>
          </w:tcPr>
          <w:p>
            <w:r>
              <w:t>Super Admin</w:t>
            </w:r>
          </w:p>
        </w:tc>
        <w:tc>
          <w:tcPr>
            <w:tcW w:type="dxa" w:w="4320"/>
          </w:tcPr>
          <w:p>
            <w:r>
              <w:t>Manage roles, policies, system settings; no silent financial edits</w:t>
            </w:r>
          </w:p>
        </w:tc>
      </w:tr>
      <w:tr>
        <w:tc>
          <w:tcPr>
            <w:tcW w:type="dxa" w:w="4320"/>
          </w:tcPr>
          <w:p>
            <w:r>
              <w:t>Auditor / Shariah Reviewer</w:t>
            </w:r>
          </w:p>
        </w:tc>
        <w:tc>
          <w:tcPr>
            <w:tcW w:type="dxa" w:w="4320"/>
          </w:tcPr>
          <w:p>
            <w:r>
              <w:t>Read audit evidence; approve Shariah-policy decisions as configured</w:t>
            </w:r>
          </w:p>
        </w:tc>
      </w:tr>
    </w:tbl>
    <w:p/>
    <w:p>
      <w:r>
        <w:t>Enforce authorization on the API, not only Angular routes. Separation of duties: verifier cannot solely approve own case; finance release needs authorized approval; super admin activity remains auditable.</w:t>
      </w:r>
    </w:p>
    <w:p>
      <w:pPr>
        <w:pStyle w:val="Heading1"/>
      </w:pPr>
      <w:r>
        <w:t>5. Public website: complete sitemap and screens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Content / actions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Hero, mission, Donate/Apply CTAs, featured verified causes, categories, impact numbers, latest updates, volunteer CTA</w:t>
            </w:r>
          </w:p>
        </w:tc>
      </w:tr>
      <w:tr>
        <w:tc>
          <w:tcPr>
            <w:tcW w:type="dxa" w:w="4320"/>
          </w:tcPr>
          <w:p>
            <w:r>
              <w:t>About</w:t>
            </w:r>
          </w:p>
        </w:tc>
        <w:tc>
          <w:tcPr>
            <w:tcW w:type="dxa" w:w="4320"/>
          </w:tcPr>
          <w:p>
            <w:r>
              <w:t>Story, vision, mission, team, governance, registration details when verified</w:t>
            </w:r>
          </w:p>
        </w:tc>
      </w:tr>
      <w:tr>
        <w:tc>
          <w:tcPr>
            <w:tcW w:type="dxa" w:w="4320"/>
          </w:tcPr>
          <w:p>
            <w:r>
              <w:t>Programs</w:t>
            </w:r>
          </w:p>
        </w:tc>
        <w:tc>
          <w:tcPr>
            <w:tcW w:type="dxa" w:w="4320"/>
          </w:tcPr>
          <w:p>
            <w:r>
              <w:t>Rozgaar, Medical, Emergency; eligibility and process</w:t>
            </w:r>
          </w:p>
        </w:tc>
      </w:tr>
      <w:tr>
        <w:tc>
          <w:tcPr>
            <w:tcW w:type="dxa" w:w="4320"/>
          </w:tcPr>
          <w:p>
            <w:r>
              <w:t>Explore Causes</w:t>
            </w:r>
          </w:p>
        </w:tc>
        <w:tc>
          <w:tcPr>
            <w:tcW w:type="dxa" w:w="4320"/>
          </w:tcPr>
          <w:p>
            <w:r>
              <w:t>Search, filters, city, program, fund eligibility, status, sorting</w:t>
            </w:r>
          </w:p>
        </w:tc>
      </w:tr>
      <w:tr>
        <w:tc>
          <w:tcPr>
            <w:tcW w:type="dxa" w:w="4320"/>
          </w:tcPr>
          <w:p>
            <w:r>
              <w:t>Cause Detail</w:t>
            </w:r>
          </w:p>
        </w:tc>
        <w:tc>
          <w:tcPr>
            <w:tcW w:type="dxa" w:w="4320"/>
          </w:tcPr>
          <w:p>
            <w:r>
              <w:t>Anonymized story, verification badge, goal/raised/remaining, timeline, donate/share, updates</w:t>
            </w:r>
          </w:p>
        </w:tc>
      </w:tr>
      <w:tr>
        <w:tc>
          <w:tcPr>
            <w:tcW w:type="dxa" w:w="4320"/>
          </w:tcPr>
          <w:p>
            <w:r>
              <w:t>Donate</w:t>
            </w:r>
          </w:p>
        </w:tc>
        <w:tc>
          <w:tcPr>
            <w:tcW w:type="dxa" w:w="4320"/>
          </w:tcPr>
          <w:p>
            <w:r>
              <w:t>Fund type, general/cause-linked, amount, contact details, consent, payment</w:t>
            </w:r>
          </w:p>
        </w:tc>
      </w:tr>
      <w:tr>
        <w:tc>
          <w:tcPr>
            <w:tcW w:type="dxa" w:w="4320"/>
          </w:tcPr>
          <w:p>
            <w:r>
              <w:t>Apply for Help</w:t>
            </w:r>
          </w:p>
        </w:tc>
        <w:tc>
          <w:tcPr>
            <w:tcW w:type="dxa" w:w="4320"/>
          </w:tcPr>
          <w:p>
            <w:r>
              <w:t>Guidance, eligibility note, multi-step application, save draft, tracking</w:t>
            </w:r>
          </w:p>
        </w:tc>
      </w:tr>
      <w:tr>
        <w:tc>
          <w:tcPr>
            <w:tcW w:type="dxa" w:w="4320"/>
          </w:tcPr>
          <w:p>
            <w:r>
              <w:t>Impact</w:t>
            </w:r>
          </w:p>
        </w:tc>
        <w:tc>
          <w:tcPr>
            <w:tcW w:type="dxa" w:w="4320"/>
          </w:tcPr>
          <w:p>
            <w:r>
              <w:t>Aggregated distributions, case outcomes, annual/monthly reports</w:t>
            </w:r>
          </w:p>
        </w:tc>
      </w:tr>
      <w:tr>
        <w:tc>
          <w:tcPr>
            <w:tcW w:type="dxa" w:w="4320"/>
          </w:tcPr>
          <w:p>
            <w:r>
              <w:t>Volunteer</w:t>
            </w:r>
          </w:p>
        </w:tc>
        <w:tc>
          <w:tcPr>
            <w:tcW w:type="dxa" w:w="4320"/>
          </w:tcPr>
          <w:p>
            <w:r>
              <w:t>Join form, skills, availability, consent</w:t>
            </w:r>
          </w:p>
        </w:tc>
      </w:tr>
      <w:tr>
        <w:tc>
          <w:tcPr>
            <w:tcW w:type="dxa" w:w="4320"/>
          </w:tcPr>
          <w:p>
            <w:r>
              <w:t>Stories/News/Gallery</w:t>
            </w:r>
          </w:p>
        </w:tc>
        <w:tc>
          <w:tcPr>
            <w:tcW w:type="dxa" w:w="4320"/>
          </w:tcPr>
          <w:p>
            <w:r>
              <w:t>Admin-managed media with written consent</w:t>
            </w:r>
          </w:p>
        </w:tc>
      </w:tr>
      <w:tr>
        <w:tc>
          <w:tcPr>
            <w:tcW w:type="dxa" w:w="4320"/>
          </w:tcPr>
          <w:p>
            <w:r>
              <w:t>Contact/FAQ/Policies</w:t>
            </w:r>
          </w:p>
        </w:tc>
        <w:tc>
          <w:tcPr>
            <w:tcW w:type="dxa" w:w="4320"/>
          </w:tcPr>
          <w:p>
            <w:r>
              <w:t>Contact, grievance, privacy, terms, donation/refund, Shariah policy (approved only)</w:t>
            </w:r>
          </w:p>
        </w:tc>
      </w:tr>
    </w:tbl>
    <w:p/>
    <w:p>
      <w:pPr>
        <w:pStyle w:val="Heading2"/>
      </w:pPr>
      <w:r>
        <w:t>Design language and accessibility</w:t>
      </w:r>
    </w:p>
    <w:p>
      <w:r>
        <w:t>Original calm teal/emerald + warm off-white visual identity; large typography, generous spacing, clean card layout, subtle motifs, high contrast. Hindi/English localization; mobile-first, keyboard accessible, WCAG 2.2 AA target, optimized images, SEO meta tags, sitemap and Open Graph sharing. Do not reuse IndiaZakat assets or logos.</w:t>
      </w:r>
    </w:p>
    <w:p>
      <w:pPr>
        <w:pStyle w:val="Heading1"/>
      </w:pPr>
      <w:r>
        <w:t>6. Donor journey and donations</w:t>
      </w:r>
    </w:p>
    <w:p>
      <w:r>
        <w:t>Explore verified cause → select Zakat/Sadaqah/General fund and donation amount → donor details and consent → payment order → gateway checkout → signed webhook validation → reconciliation → posted ledger → receipt and donor dashboard. Support one-time first; recurring contributions only after operational readiness.</w:t>
      </w:r>
    </w:p>
    <w:p>
      <w:pPr>
        <w:pStyle w:val="ListBullet"/>
      </w:pPr>
      <w:r>
        <w:t>Donation status: Created, Pending, Authorized, Captured, Failed, Refunded, PartiallyRefunded, Reconciled.</w:t>
      </w:r>
    </w:p>
    <w:p>
      <w:pPr>
        <w:pStyle w:val="ListBullet"/>
      </w:pPr>
      <w:r>
        <w:t>Payment gateway fees must be separately recorded. Do not advertise 100% pass-through unless actually funded/verified.</w:t>
      </w:r>
    </w:p>
    <w:p>
      <w:pPr>
        <w:pStyle w:val="ListBullet"/>
      </w:pPr>
      <w:r>
        <w:t>Cause-linked donations must preserve donor restrictions and prevent inappropriate reallocations.</w:t>
      </w:r>
    </w:p>
    <w:p>
      <w:pPr>
        <w:pStyle w:val="ListBullet"/>
      </w:pPr>
      <w:r>
        <w:t>Manual UPI/NEFT: upload reference, finance verification, bank reconciliation; never treat screenshot alone as confirmed payment.</w:t>
      </w:r>
    </w:p>
    <w:p>
      <w:pPr>
        <w:pStyle w:val="ListBullet"/>
      </w:pPr>
      <w:r>
        <w:t>Receipts: unique number, amount, date, payment method, fund type, applicable tax disclosures; 80G only if valid approval and required data exist.</w:t>
      </w:r>
    </w:p>
    <w:p>
      <w:pPr>
        <w:pStyle w:val="ListBullet"/>
      </w:pPr>
      <w:r>
        <w:t>Refunds and chargebacks reverse the financial effect with audit trail; never delete posted entries.</w:t>
      </w:r>
    </w:p>
    <w:p>
      <w:pPr>
        <w:pStyle w:val="Heading1"/>
      </w:pPr>
      <w:r>
        <w:t>7. Applicant intake, verification and approval</w:t>
      </w:r>
    </w:p>
    <w:p>
      <w:r>
        <w:t>Application wizard: (1) applicant/contact; (2) household and dependents; (3) income/assets/liabilities; (4) program and need; (5) quotations/medical papers/skill evidence; (6) declaration, consent and submit. Volunteer-assisted offline intake is supported.</w:t>
      </w:r>
    </w:p>
    <w:p>
      <w:r>
        <w:t>Lifecycle: Draft → Submitted → DocumentReview → MoreInfoRequired → VerificationAssigned → FieldVerified → ShariahReview → CommitteeReview → Approved / Rejected / Deferred → Funding → DisbursementApproved → Delivered → FollowUp → Closed. Maintain reason codes and status history. Urgent medical fast-track can shorten queues, not bypass core eligibility controls.</w:t>
      </w:r>
    </w:p>
    <w:p>
      <w:pPr>
        <w:pStyle w:val="ListBullet"/>
      </w:pPr>
      <w:r>
        <w:t>Duplicate indicators: phone, normalized name, household reference and document fingerprint; human review before merging.</w:t>
      </w:r>
    </w:p>
    <w:p>
      <w:pPr>
        <w:pStyle w:val="ListBullet"/>
      </w:pPr>
      <w:r>
        <w:t>Verification checklist: identity, family income, dependents, other assets, quotations, references, urgency and program-specific need.</w:t>
      </w:r>
    </w:p>
    <w:p>
      <w:pPr>
        <w:pStyle w:val="ListBullet"/>
      </w:pPr>
      <w:r>
        <w:t>KYC and medical documents private; only masked, consented cause narratives published. Avoid collecting full Aadhaar numbers unless lawfully necessary.</w:t>
      </w:r>
    </w:p>
    <w:p>
      <w:pPr>
        <w:pStyle w:val="ListBullet"/>
      </w:pPr>
      <w:r>
        <w:t>Committee: quorum, conflict-of-interest declaration, comments, approval ceiling, recorded decision and re-review appeal.</w:t>
      </w:r>
    </w:p>
    <w:p>
      <w:pPr>
        <w:pStyle w:val="ListBullet"/>
      </w:pPr>
      <w:r>
        <w:t>Public cause publication is separate from case approval; not every beneficiary should be publicly listed.</w:t>
      </w:r>
    </w:p>
    <w:p>
      <w:pPr>
        <w:pStyle w:val="Heading1"/>
      </w:pPr>
      <w:r>
        <w:t>8. Program-specific workflows</w:t>
      </w:r>
    </w:p>
    <w:p>
      <w:pPr>
        <w:pStyle w:val="Heading2"/>
      </w:pPr>
      <w:r>
        <w:t>Rozgaar and Skill Se Rozgaar</w:t>
      </w:r>
    </w:p>
    <w:p>
      <w:r>
        <w:t>Capture existing skill, livelihood plan, local demand, requested tools, 1–2 quotations where practical, approved amount, vendor, delivery evidence, asset ownership transfer and starting income baseline. Track first customer/market connection, equipment use, 30/90/180-day earning and obstacles. Asset grants, not loans, unless written policy permits otherwise.</w:t>
      </w:r>
    </w:p>
    <w:p>
      <w:pPr>
        <w:pStyle w:val="Heading2"/>
      </w:pPr>
      <w:r>
        <w:t>Medical</w:t>
      </w:r>
    </w:p>
    <w:p>
      <w:r>
        <w:t>Record treatment category, hospital/doctor estimate, urgency, government scheme/discount exploration, documents, eligible balance, authorization, permitted payee, invoices and follow-up. Direct hospital/vendor payment is not assumed Shariah-compliant until reviewed.</w:t>
      </w:r>
    </w:p>
    <w:p>
      <w:pPr>
        <w:pStyle w:val="Heading2"/>
      </w:pPr>
      <w:r>
        <w:t>Emergency</w:t>
      </w:r>
    </w:p>
    <w:p>
      <w:r>
        <w:t>Minimal urgent form, proof of crisis, expedited verifier and approval, eligible support type, delivery acknowledgment and short follow-up. Keep Zakat/non-Zakat eligibility and use separate.</w:t>
      </w:r>
    </w:p>
    <w:p>
      <w:pPr>
        <w:pStyle w:val="Heading2"/>
      </w:pPr>
      <w:r>
        <w:t>Adopt a Rozgaar</w:t>
      </w:r>
    </w:p>
    <w:p>
      <w:r>
        <w:t>Donor may support a verified livelihood cause or pooled fund. Show anonymized milestone updates and outcome, not beneficiary contact information. Earmarking must be honored; excess or shortfall treatment requires policy and donor consent where relevant.</w:t>
      </w:r>
    </w:p>
    <w:p>
      <w:pPr>
        <w:pStyle w:val="Heading1"/>
      </w:pPr>
      <w:r>
        <w:t>9. CMS and content administration</w:t>
      </w:r>
    </w:p>
    <w:p>
      <w:pPr>
        <w:pStyle w:val="ListBullet"/>
      </w:pPr>
      <w:r>
        <w:t>Page builder with approved reusable sections: hero, rich text, cards, FAQs, counters, CTA, media, testimonials.</w:t>
      </w:r>
    </w:p>
    <w:p>
      <w:pPr>
        <w:pStyle w:val="ListBullet"/>
      </w:pPr>
      <w:r>
        <w:t>Banner scheduling, navigation/footer menus, multilingual content, SEO fields, draft/publish/unpublish, preview and revision history.</w:t>
      </w:r>
    </w:p>
    <w:p>
      <w:pPr>
        <w:pStyle w:val="ListBullet"/>
      </w:pPr>
      <w:r>
        <w:t>Cause publishing moderation; verification badge only when current verification is complete.</w:t>
      </w:r>
    </w:p>
    <w:p>
      <w:pPr>
        <w:pStyle w:val="ListBullet"/>
      </w:pPr>
      <w:r>
        <w:t>Gallery/news/event CRUD with image compression, alt text, consent status and archival.</w:t>
      </w:r>
    </w:p>
    <w:p>
      <w:pPr>
        <w:pStyle w:val="ListBullet"/>
      </w:pPr>
      <w:r>
        <w:t>Public forms: contact, volunteer, newsletter opt-in, grievance with spam prevention.</w:t>
      </w:r>
    </w:p>
    <w:p>
      <w:pPr>
        <w:pStyle w:val="Heading1"/>
      </w:pPr>
      <w:r>
        <w:t>10. Finance, allocation, disbursement and audit</w:t>
      </w:r>
    </w:p>
    <w:p>
      <w:r>
        <w:t>Use a double-entry-style immutable ledger with balanced debit/credit entries per transaction; separate fund dimension for Zakat, Sadaqah, General and other approved categories. Track restricted allocations by donation/cause, committed vs available balances, disbursement requests, approval, payee verification, payment evidence and reconciliation.</w:t>
      </w:r>
    </w:p>
    <w:p>
      <w:pPr>
        <w:pStyle w:val="ListBullet"/>
      </w:pPr>
      <w:r>
        <w:t>Fund balance = posted inflows − posted outflows; available balance further subtracts valid commitments.</w:t>
      </w:r>
    </w:p>
    <w:p>
      <w:pPr>
        <w:pStyle w:val="ListBullet"/>
      </w:pPr>
      <w:r>
        <w:t>Bank reconciliation imports statement references and matches payment gateway settlements and manual transfers.</w:t>
      </w:r>
    </w:p>
    <w:p>
      <w:pPr>
        <w:pStyle w:val="ListBullet"/>
      </w:pPr>
      <w:r>
        <w:t>No direct database updates to posted transactions; reversals and adjustments require approval.</w:t>
      </w:r>
    </w:p>
    <w:p>
      <w:pPr>
        <w:pStyle w:val="ListBullet"/>
      </w:pPr>
      <w:r>
        <w:t>Reports: collection by fund, disbursement by category, outstanding approvals, donor receipts, gateway fees, unmatched payments, opening/closing balances.</w:t>
      </w:r>
    </w:p>
    <w:p>
      <w:pPr>
        <w:pStyle w:val="ListBullet"/>
      </w:pPr>
      <w:r>
        <w:t>Budget example (not target): 100 donors × ₹10,000 = ₹10 lakh; illustrative allocation 40% Rozgaar, 25% Medical, 15% Emergency, 10% approved education/skills, 10% other eligible needs. All amounts policy-dependent.</w:t>
      </w:r>
    </w:p>
    <w:p>
      <w:pPr>
        <w:pStyle w:val="Heading1"/>
      </w:pPr>
      <w:r>
        <w:t>11. Database schema — implementation-ready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Tables and key fields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Users(UserId,Email,Phone,PasswordHash,Status), Roles, Permissions, UserRoles, Sessions, RefreshTokens</w:t>
            </w:r>
          </w:p>
        </w:tc>
      </w:tr>
      <w:tr>
        <w:tc>
          <w:tcPr>
            <w:tcW w:type="dxa" w:w="4320"/>
          </w:tcPr>
          <w:p>
            <w:r>
              <w:t>CMS</w:t>
            </w:r>
          </w:p>
        </w:tc>
        <w:tc>
          <w:tcPr>
            <w:tcW w:type="dxa" w:w="4320"/>
          </w:tcPr>
          <w:p>
            <w:r>
              <w:t>Pages(PageId,Slug,Language,Status), PageSections, Banners, Programs, Posts, Galleries, MediaAssets, FAQs, Menus</w:t>
            </w:r>
          </w:p>
        </w:tc>
      </w:tr>
      <w:tr>
        <w:tc>
          <w:tcPr>
            <w:tcW w:type="dxa" w:w="4320"/>
          </w:tcPr>
          <w:p>
            <w:r>
              <w:t>Donor</w:t>
            </w:r>
          </w:p>
        </w:tc>
        <w:tc>
          <w:tcPr>
            <w:tcW w:type="dxa" w:w="4320"/>
          </w:tcPr>
          <w:p>
            <w:r>
              <w:t>Donors(DonorId,UserId), Donations(DonationId,DonorId,FundId,CauseId,Amount,Status), PaymentOrders, PaymentEvents, Receipts, Refunds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Funds(FundId,FundType,Restrictions), LedgerAccounts, LedgerTransactions, LedgerLines, Allocations, Commitments, DisbursementRequests, Disbursements, BankReconciliations</w:t>
            </w:r>
          </w:p>
        </w:tc>
      </w:tr>
      <w:tr>
        <w:tc>
          <w:tcPr>
            <w:tcW w:type="dxa" w:w="4320"/>
          </w:tcPr>
          <w:p>
            <w:r>
              <w:t>Beneficiary</w:t>
            </w:r>
          </w:p>
        </w:tc>
        <w:tc>
          <w:tcPr>
            <w:tcW w:type="dxa" w:w="4320"/>
          </w:tcPr>
          <w:p>
            <w:r>
              <w:t>Applicants, Households, HouseholdMembers, Applications(ApplicationId,ApplicantId,ProgramId,Status), ApplicationDocuments, Consents</w:t>
            </w:r>
          </w:p>
        </w:tc>
      </w:tr>
      <w:tr>
        <w:tc>
          <w:tcPr>
            <w:tcW w:type="dxa" w:w="4320"/>
          </w:tcPr>
          <w:p>
            <w:r>
              <w:t>Workflow</w:t>
            </w:r>
          </w:p>
        </w:tc>
        <w:tc>
          <w:tcPr>
            <w:tcW w:type="dxa" w:w="4320"/>
          </w:tcPr>
          <w:p>
            <w:r>
              <w:t>CaseAssignments, Verifications, VerificationChecks, EligibilityReviews, CommitteeMeetings, Decisions, StatusHistory, Appeals</w:t>
            </w:r>
          </w:p>
        </w:tc>
      </w:tr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Causes(CauseId,ApplicationId,Slug,Goal,Status,EndDate), CauseUpdates, CauseMedia, CauseDonations</w:t>
            </w:r>
          </w:p>
        </w:tc>
      </w:tr>
      <w:tr>
        <w:tc>
          <w:tcPr>
            <w:tcW w:type="dxa" w:w="4320"/>
          </w:tcPr>
          <w:p>
            <w:r>
              <w:t>Rozgaar</w:t>
            </w:r>
          </w:p>
        </w:tc>
        <w:tc>
          <w:tcPr>
            <w:tcW w:type="dxa" w:w="4320"/>
          </w:tcPr>
          <w:p>
            <w:r>
              <w:t>LivelihoodPlans, EquipmentItems, VendorQuotes, AssetHandovers, LivelihoodFollowUps</w:t>
            </w:r>
          </w:p>
        </w:tc>
      </w:tr>
      <w:tr>
        <w:tc>
          <w:tcPr>
            <w:tcW w:type="dxa" w:w="4320"/>
          </w:tcPr>
          <w:p>
            <w:r>
              <w:t>Medical</w:t>
            </w:r>
          </w:p>
        </w:tc>
        <w:tc>
          <w:tcPr>
            <w:tcW w:type="dxa" w:w="4320"/>
          </w:tcPr>
          <w:p>
            <w:r>
              <w:t>MedicalCases, TreatmentEstimates, MedicalInvoices, TreatmentFollowUps</w:t>
            </w:r>
          </w:p>
        </w:tc>
      </w:tr>
      <w:tr>
        <w:tc>
          <w:tcPr>
            <w:tcW w:type="dxa" w:w="4320"/>
          </w:tcPr>
          <w:p>
            <w:r>
              <w:t>System</w:t>
            </w:r>
          </w:p>
        </w:tc>
        <w:tc>
          <w:tcPr>
            <w:tcW w:type="dxa" w:w="4320"/>
          </w:tcPr>
          <w:p>
            <w:r>
              <w:t>AuditLogs, Notifications, NotificationTemplates, Settings, Grievances, WebhookInbox, OutboxMessages</w:t>
            </w:r>
          </w:p>
        </w:tc>
      </w:tr>
    </w:tbl>
    <w:p/>
    <w:p>
      <w:r>
        <w:t>Common fields: Id BIGINT/UNIQUEIDENTIFIER, CreatedAtUtc, CreatedBy, UpdatedAtUtc, RowVersion, IsActive where appropriate. Money DECIMAL(18,2), UTC timestamps, unique indexes for receipts/payment IDs, foreign keys, CHECK constraints and status enums. Encrypt sensitive data at rest and in transit; keep document files in private object storage, store only metadata/keys in SQL.</w:t>
      </w:r>
    </w:p>
    <w:p>
      <w:pPr>
        <w:pStyle w:val="Heading2"/>
      </w:pPr>
      <w:r>
        <w:t>Key relationship rules</w:t>
      </w:r>
    </w:p>
    <w:p>
      <w:pPr>
        <w:pStyle w:val="ListBullet"/>
      </w:pPr>
      <w:r>
        <w:t>One applicant → many applications; one application → zero/one public cause and many verifications/decisions.</w:t>
      </w:r>
    </w:p>
    <w:p>
      <w:pPr>
        <w:pStyle w:val="ListBullet"/>
      </w:pPr>
      <w:r>
        <w:t>One donation → one fund, optionally one cause; one gateway payment → one or more verified events, processed idempotently.</w:t>
      </w:r>
    </w:p>
    <w:p>
      <w:pPr>
        <w:pStyle w:val="ListBullet"/>
      </w:pPr>
      <w:r>
        <w:t>One fund → many ledger transactions; each posted ledger transaction → balanced ledger lines.</w:t>
      </w:r>
    </w:p>
    <w:p>
      <w:pPr>
        <w:pStyle w:val="ListBullet"/>
      </w:pPr>
      <w:r>
        <w:t>One approved application → multiple disbursements (partial releases); total releases cannot exceed approved and available restricted amounts.</w:t>
      </w:r>
    </w:p>
    <w:p>
      <w:pPr>
        <w:pStyle w:val="ListBullet"/>
      </w:pPr>
      <w:r>
        <w:t>One livelihood plan → many follow-ups; one published cause → multiple anonymized updates.</w:t>
      </w:r>
    </w:p>
    <w:p>
      <w:pPr>
        <w:pStyle w:val="Heading1"/>
      </w:pPr>
      <w:r>
        <w:t>12. API contract and validation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Representative endpoints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POST /api/auth/login; POST /api/auth/refresh; GET /api/auth/me</w:t>
            </w:r>
          </w:p>
        </w:tc>
      </w:tr>
      <w:tr>
        <w:tc>
          <w:tcPr>
            <w:tcW w:type="dxa" w:w="4320"/>
          </w:tcPr>
          <w:p>
            <w:r>
              <w:t>Public/CMS</w:t>
            </w:r>
          </w:p>
        </w:tc>
        <w:tc>
          <w:tcPr>
            <w:tcW w:type="dxa" w:w="4320"/>
          </w:tcPr>
          <w:p>
            <w:r>
              <w:t>GET /api/public/pages/{slug}; GET /api/public/causes; GET /api/public/causes/{slug}</w:t>
            </w:r>
          </w:p>
        </w:tc>
      </w:tr>
      <w:tr>
        <w:tc>
          <w:tcPr>
            <w:tcW w:type="dxa" w:w="4320"/>
          </w:tcPr>
          <w:p>
            <w:r>
              <w:t>Donations</w:t>
            </w:r>
          </w:p>
        </w:tc>
        <w:tc>
          <w:tcPr>
            <w:tcW w:type="dxa" w:w="4320"/>
          </w:tcPr>
          <w:p>
            <w:r>
              <w:t>POST /api/donations/orders; POST /api/payments/webhook; GET /api/donors/me/donations</w:t>
            </w:r>
          </w:p>
        </w:tc>
      </w:tr>
      <w:tr>
        <w:tc>
          <w:tcPr>
            <w:tcW w:type="dxa" w:w="4320"/>
          </w:tcPr>
          <w:p>
            <w:r>
              <w:t>Applications</w:t>
            </w:r>
          </w:p>
        </w:tc>
        <w:tc>
          <w:tcPr>
            <w:tcW w:type="dxa" w:w="4320"/>
          </w:tcPr>
          <w:p>
            <w:r>
              <w:t>POST /api/applications; PUT /api/applications/{id}/draft; POST /api/applications/{id}/submit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POST /api/cases/{id}/assign; POST /api/cases/{id}/verify; POST /api/cases/{id}/eligibility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POST /api/cases/{id}/decisions; POST /api/cases/{id}/publish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POST /api/disbursements/requests; POST /api/disbursements/{id}/approve; GET /api/finance/funds</w:t>
            </w:r>
          </w:p>
        </w:tc>
      </w:tr>
      <w:tr>
        <w:tc>
          <w:tcPr>
            <w:tcW w:type="dxa" w:w="4320"/>
          </w:tcPr>
          <w:p>
            <w:r>
              <w:t>Rozgaar/Medical</w:t>
            </w:r>
          </w:p>
        </w:tc>
        <w:tc>
          <w:tcPr>
            <w:tcW w:type="dxa" w:w="4320"/>
          </w:tcPr>
          <w:p>
            <w:r>
              <w:t>POST /api/livelihood/{id}/followups; GET /api/medical/{id}; POST /api/medical/{id}/updates</w:t>
            </w:r>
          </w:p>
        </w:tc>
      </w:tr>
      <w:tr>
        <w:tc>
          <w:tcPr>
            <w:tcW w:type="dxa" w:w="4320"/>
          </w:tcPr>
          <w:p>
            <w:r>
              <w:t>Reports/CMS</w:t>
            </w:r>
          </w:p>
        </w:tc>
        <w:tc>
          <w:tcPr>
            <w:tcW w:type="dxa" w:w="4320"/>
          </w:tcPr>
          <w:p>
            <w:r>
              <w:t>GET /api/reports/impact; GET /api/reports/reconciliation; PUT /api/admin/pages/{id}</w:t>
            </w:r>
          </w:p>
        </w:tc>
      </w:tr>
    </w:tbl>
    <w:p/>
    <w:p>
      <w:r>
        <w:t>Use DTO validation, policy authorization, problem-details errors, optimistic concurrency, server-side pagination, filtering, idempotency keys and audit context. Never trust frontend totals, status changes or gateway redirect alone.</w:t>
      </w:r>
    </w:p>
    <w:p>
      <w:pPr>
        <w:pStyle w:val="Heading1"/>
      </w:pPr>
      <w:r>
        <w:t>13. Angular / .NET solution architecture</w:t>
      </w:r>
    </w:p>
    <w:p>
      <w:r>
        <w:t>Angular 22: standalone components, lazy-loaded public/admin/donor/applicant routes, typed reactive forms, route guards, interceptors, signals for local state, shared design tokens, i18n, SCSS and responsive tables. .NET 10: modular clean architecture (API, Application, Domain, Infrastructure), EF Core or Dapper with migrations, domain services, validation, background outbox worker and integration tests. SQL Server primary relational store; private file storage; transactional email/SMS provider.</w:t>
      </w:r>
    </w:p>
    <w:p>
      <w:r>
        <w:t>Folder map: frontend/src/app/{core,shared,public,donor,applicant,admin}; backend/{YHF.Api,YHF.Application,YHF.Domain,YHF.Infrastructure,YHF.Tests}; database/{migrations,seed}; docs/{requirements,api,security,operations}. Environments: local, staging, production with secrets outside Git.</w:t>
      </w:r>
    </w:p>
    <w:p>
      <w:pPr>
        <w:pStyle w:val="Heading1"/>
      </w:pPr>
      <w:r>
        <w:t>14. Security, privacy, Shariah and legal release gates</w:t>
      </w:r>
    </w:p>
    <w:p>
      <w:pPr>
        <w:pStyle w:val="ListBullet"/>
      </w:pPr>
      <w:r>
        <w:t>HTTPS, secure cookie/token handling, MFA for privileged roles, password hashing, account lockout/rate limits, CSRF protection where applicable, CSP and secure file upload scanning.</w:t>
      </w:r>
    </w:p>
    <w:p>
      <w:pPr>
        <w:pStyle w:val="ListBullet"/>
      </w:pPr>
      <w:r>
        <w:t>Least privilege, database encryption/backup, recovery drills, log redaction, data retention, consent, grievance channel and breach response process.</w:t>
      </w:r>
    </w:p>
    <w:p>
      <w:pPr>
        <w:pStyle w:val="ListBullet"/>
      </w:pPr>
      <w:r>
        <w:t>Payment gateway merchant onboarding/KYC and permitted donation categories; no card data stored by YHF.</w:t>
      </w:r>
    </w:p>
    <w:p>
      <w:pPr>
        <w:pStyle w:val="ListBullet"/>
      </w:pPr>
      <w:r>
        <w:t>Verify Society registration, PAN, bank account, 12AB/80G applicability and actual approvals before showing claims or issuing tax-benefit receipts.</w:t>
      </w:r>
    </w:p>
    <w:p>
      <w:pPr>
        <w:pStyle w:val="ListBullet"/>
      </w:pPr>
      <w:r>
        <w:t>Do not accept foreign contributions without legal/FCRA review; gateway should block unsupported foreign sources.</w:t>
      </w:r>
    </w:p>
    <w:p>
      <w:pPr>
        <w:pStyle w:val="ListBullet"/>
      </w:pPr>
      <w:r>
        <w:t>Qualified Mufti to approve mustahiq criteria, ownership/tamlik, medical/vendor payments, permissible training/admin expenses, allocation timing, loans vs grants and fund restrictions in writing.</w:t>
      </w:r>
    </w:p>
    <w:p>
      <w:pPr>
        <w:pStyle w:val="ListBullet"/>
      </w:pPr>
      <w:r>
        <w:t>Obtain consent for photos/stories, minimize ID collection, mask personal data, provide applicant correction and complaint channels.</w:t>
      </w:r>
    </w:p>
    <w:p>
      <w:pPr>
        <w:pStyle w:val="Heading1"/>
      </w:pPr>
      <w:r>
        <w:t>15. Reports, KPIs and dashboard widgets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Metrics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Verified causes, funds raised/distributed, households assisted, privacy-safe stories</w:t>
            </w:r>
          </w:p>
        </w:tc>
      </w:tr>
      <w:tr>
        <w:tc>
          <w:tcPr>
            <w:tcW w:type="dxa" w:w="4320"/>
          </w:tcPr>
          <w:p>
            <w:r>
              <w:t>Donor</w:t>
            </w:r>
          </w:p>
        </w:tc>
        <w:tc>
          <w:tcPr>
            <w:tcW w:type="dxa" w:w="4320"/>
          </w:tcPr>
          <w:p>
            <w:r>
              <w:t>My donations, receipts, cause progress, anonymized milestones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Pending reviews, urgent cases, active causes, monthly donation trend</w:t>
            </w:r>
          </w:p>
        </w:tc>
      </w:tr>
      <w:tr>
        <w:tc>
          <w:tcPr>
            <w:tcW w:type="dxa" w:w="4320"/>
          </w:tcPr>
          <w:p>
            <w:r>
              <w:t>Finance</w:t>
            </w:r>
          </w:p>
        </w:tc>
        <w:tc>
          <w:tcPr>
            <w:tcW w:type="dxa" w:w="4320"/>
          </w:tcPr>
          <w:p>
            <w:r>
              <w:t>Opening/closing balances, bank mismatches, restricted commitments, gateway fees</w:t>
            </w:r>
          </w:p>
        </w:tc>
      </w:tr>
      <w:tr>
        <w:tc>
          <w:tcPr>
            <w:tcW w:type="dxa" w:w="4320"/>
          </w:tcPr>
          <w:p>
            <w:r>
              <w:t>Rozgaar</w:t>
            </w:r>
          </w:p>
        </w:tc>
        <w:tc>
          <w:tcPr>
            <w:tcW w:type="dxa" w:w="4320"/>
          </w:tcPr>
          <w:p>
            <w:r>
              <w:t>Assets delivered, working businesses at 30/90/180 days, income change (self-reported/verified)</w:t>
            </w:r>
          </w:p>
        </w:tc>
      </w:tr>
      <w:tr>
        <w:tc>
          <w:tcPr>
            <w:tcW w:type="dxa" w:w="4320"/>
          </w:tcPr>
          <w:p>
            <w:r>
              <w:t>Medical</w:t>
            </w:r>
          </w:p>
        </w:tc>
        <w:tc>
          <w:tcPr>
            <w:tcW w:type="dxa" w:w="4320"/>
          </w:tcPr>
          <w:p>
            <w:r>
              <w:t>Approved cases, treatment stage, verified disbursements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Approvals, reversals, permission changes, unresolved exceptions</w:t>
            </w:r>
          </w:p>
        </w:tc>
      </w:tr>
    </w:tbl>
    <w:p/>
    <w:p>
      <w:pPr>
        <w:pStyle w:val="Heading1"/>
      </w:pPr>
      <w:r>
        <w:t>16. Delivery phases, deliverables and acceptance criteria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Exit criteria</w:t>
            </w:r>
          </w:p>
        </w:tc>
      </w:tr>
      <w:tr>
        <w:tc>
          <w:tcPr>
            <w:tcW w:type="dxa" w:w="2880"/>
          </w:tcPr>
          <w:p>
            <w:r>
              <w:t>0 — Decisions (1–2 weeks)</w:t>
            </w:r>
          </w:p>
        </w:tc>
        <w:tc>
          <w:tcPr>
            <w:tcW w:type="dxa" w:w="2880"/>
          </w:tcPr>
          <w:p>
            <w:r>
              <w:t>Brand, roles, written fund policy, case rules, privacy, compliance review</w:t>
            </w:r>
          </w:p>
        </w:tc>
        <w:tc>
          <w:tcPr>
            <w:tcW w:type="dxa" w:w="2880"/>
          </w:tcPr>
          <w:p>
            <w:r>
              <w:t>Approved scope and sign-off register</w:t>
            </w:r>
          </w:p>
        </w:tc>
      </w:tr>
      <w:tr>
        <w:tc>
          <w:tcPr>
            <w:tcW w:type="dxa" w:w="2880"/>
          </w:tcPr>
          <w:p>
            <w:r>
              <w:t>1 — CMS MVP (3–4 weeks)</w:t>
            </w:r>
          </w:p>
        </w:tc>
        <w:tc>
          <w:tcPr>
            <w:tcW w:type="dxa" w:w="2880"/>
          </w:tcPr>
          <w:p>
            <w:r>
              <w:t>Responsive public site, bilingual CMS, auth, contact, volunteer, basic reporting</w:t>
            </w:r>
          </w:p>
        </w:tc>
        <w:tc>
          <w:tcPr>
            <w:tcW w:type="dxa" w:w="2880"/>
          </w:tcPr>
          <w:p>
            <w:r>
              <w:t>Editors can publish pages without code deploy</w:t>
            </w:r>
          </w:p>
        </w:tc>
      </w:tr>
      <w:tr>
        <w:tc>
          <w:tcPr>
            <w:tcW w:type="dxa" w:w="2880"/>
          </w:tcPr>
          <w:p>
            <w:r>
              <w:t>2 — Case management (3–4 weeks)</w:t>
            </w:r>
          </w:p>
        </w:tc>
        <w:tc>
          <w:tcPr>
            <w:tcW w:type="dxa" w:w="2880"/>
          </w:tcPr>
          <w:p>
            <w:r>
              <w:t>Applicant forms, private uploads, verification, approval, case tracking</w:t>
            </w:r>
          </w:p>
        </w:tc>
        <w:tc>
          <w:tcPr>
            <w:tcW w:type="dxa" w:w="2880"/>
          </w:tcPr>
          <w:p>
            <w:r>
              <w:t>End-to-end sample case with audit trail</w:t>
            </w:r>
          </w:p>
        </w:tc>
      </w:tr>
      <w:tr>
        <w:tc>
          <w:tcPr>
            <w:tcW w:type="dxa" w:w="2880"/>
          </w:tcPr>
          <w:p>
            <w:r>
              <w:t>3 — Donation &amp; finance (3–5 weeks)</w:t>
            </w:r>
          </w:p>
        </w:tc>
        <w:tc>
          <w:tcPr>
            <w:tcW w:type="dxa" w:w="2880"/>
          </w:tcPr>
          <w:p>
            <w:r>
              <w:t>Manual donation ledger first, then gateway, receipts, fund balances, reconciliation</w:t>
            </w:r>
          </w:p>
        </w:tc>
        <w:tc>
          <w:tcPr>
            <w:tcW w:type="dxa" w:w="2880"/>
          </w:tcPr>
          <w:p>
            <w:r>
              <w:t>Sandbox payment tests, zero unmatched ledger errors</w:t>
            </w:r>
          </w:p>
        </w:tc>
      </w:tr>
      <w:tr>
        <w:tc>
          <w:tcPr>
            <w:tcW w:type="dxa" w:w="2880"/>
          </w:tcPr>
          <w:p>
            <w:r>
              <w:t>4 — Causes &amp; programs (3–4 weeks)</w:t>
            </w:r>
          </w:p>
        </w:tc>
        <w:tc>
          <w:tcPr>
            <w:tcW w:type="dxa" w:w="2880"/>
          </w:tcPr>
          <w:p>
            <w:r>
              <w:t>Verified public causes, progress, Rozgaar/Medical, disbursement, follow-ups</w:t>
            </w:r>
          </w:p>
        </w:tc>
        <w:tc>
          <w:tcPr>
            <w:tcW w:type="dxa" w:w="2880"/>
          </w:tcPr>
          <w:p>
            <w:r>
              <w:t>Donation-to-disbursement trace and 30-day tracking</w:t>
            </w:r>
          </w:p>
        </w:tc>
      </w:tr>
      <w:tr>
        <w:tc>
          <w:tcPr>
            <w:tcW w:type="dxa" w:w="2880"/>
          </w:tcPr>
          <w:p>
            <w:r>
              <w:t>5 — Hardening/launch (2–3 weeks)</w:t>
            </w:r>
          </w:p>
        </w:tc>
        <w:tc>
          <w:tcPr>
            <w:tcW w:type="dxa" w:w="2880"/>
          </w:tcPr>
          <w:p>
            <w:r>
              <w:t>UAT, accessibility, backups, monitoring, staff training</w:t>
            </w:r>
          </w:p>
        </w:tc>
        <w:tc>
          <w:tcPr>
            <w:tcW w:type="dxa" w:w="2880"/>
          </w:tcPr>
          <w:p>
            <w:r>
              <w:t>Critical defects closed; finance/legal/Shariah sign-offs</w:t>
            </w:r>
          </w:p>
        </w:tc>
      </w:tr>
    </w:tbl>
    <w:p/>
    <w:p>
      <w:r>
        <w:t>Indicative 15–22+ weeks for one developer with part-time reviewers; actual duration depends on approvals, content, payments and testing. Ship CMS + offline records first; enable payment gateway only after reconciliation controls are proven.</w:t>
      </w:r>
    </w:p>
    <w:p>
      <w:pPr>
        <w:pStyle w:val="Heading1"/>
      </w:pPr>
      <w:r>
        <w:t>17. End-to-end test and UAT checklist</w:t>
      </w:r>
    </w:p>
    <w:p>
      <w:pPr>
        <w:pStyle w:val="ListBullet"/>
      </w:pPr>
      <w:r>
        <w:t>Responsive website on mobile/tablet/desktop, Hindi/English, accessibility, SEO and page speed.</w:t>
      </w:r>
    </w:p>
    <w:p>
      <w:pPr>
        <w:pStyle w:val="ListBullet"/>
      </w:pPr>
      <w:r>
        <w:t>Role isolation: donors cannot see others’ records; volunteers only assigned cases; rejected applications cannot be published.</w:t>
      </w:r>
    </w:p>
    <w:p>
      <w:pPr>
        <w:pStyle w:val="ListBullet"/>
      </w:pPr>
      <w:r>
        <w:t>Duplicate submission, upload validation, document permissions, consent withdrawal and retention.</w:t>
      </w:r>
    </w:p>
    <w:p>
      <w:pPr>
        <w:pStyle w:val="ListBullet"/>
      </w:pPr>
      <w:r>
        <w:t>Gateway success/failure/timeout/duplicate webhook/refund/chargeback and bank settlement reconciliation.</w:t>
      </w:r>
    </w:p>
    <w:p>
      <w:pPr>
        <w:pStyle w:val="ListBullet"/>
      </w:pPr>
      <w:r>
        <w:t>Fund restriction checks: Zakat cannot silently fund non-eligible expense; disbursement never exceeds approved/available.</w:t>
      </w:r>
    </w:p>
    <w:p>
      <w:pPr>
        <w:pStyle w:val="ListBullet"/>
      </w:pPr>
      <w:r>
        <w:t>Committee quorum, conflict-of-interest, override, reversal and audit log tests.</w:t>
      </w:r>
    </w:p>
    <w:p>
      <w:pPr>
        <w:pStyle w:val="ListBullet"/>
      </w:pPr>
      <w:r>
        <w:t>Backup restore test, production rollback plan, monitoring alerts and user training sign-off.</w:t>
      </w:r>
    </w:p>
    <w:p>
      <w:pPr>
        <w:pStyle w:val="Heading1"/>
      </w:pPr>
      <w:r>
        <w:t>18. Operations and launch readiness</w:t>
      </w:r>
    </w:p>
    <w:p>
      <w:pPr>
        <w:pStyle w:val="ListBullet"/>
      </w:pPr>
      <w:r>
        <w:t>Daily: review urgent cases, payment failures, pending verifications and security alerts.</w:t>
      </w:r>
    </w:p>
    <w:p>
      <w:pPr>
        <w:pStyle w:val="ListBullet"/>
      </w:pPr>
      <w:r>
        <w:t>Weekly: committee approvals, bank reconciliation, content review, follow-up queue.</w:t>
      </w:r>
    </w:p>
    <w:p>
      <w:pPr>
        <w:pStyle w:val="ListBullet"/>
      </w:pPr>
      <w:r>
        <w:t>Monthly: fund balance reconciliation, donor aggregate report, beneficiary outcome review, backup restore spot-check.</w:t>
      </w:r>
    </w:p>
    <w:p>
      <w:pPr>
        <w:pStyle w:val="ListBullet"/>
      </w:pPr>
      <w:r>
        <w:t>Define accountable owners: Program Lead, Verification Lead, Finance Officer, CMS Admin, Shariah Adviser; same person may hold operational roles but approval separation must remain.</w:t>
      </w:r>
    </w:p>
    <w:p>
      <w:pPr>
        <w:pStyle w:val="ListBullet"/>
      </w:pPr>
      <w:r>
        <w:t>Document SOPs: donation correction, emergency case, rejected case appeal, incident response, refund, beneficiary complaint and data removal request.</w:t>
      </w:r>
    </w:p>
    <w:p>
      <w:pPr>
        <w:pStyle w:val="Heading1"/>
      </w:pPr>
      <w:r>
        <w:t>19. Open decisions before coding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Decision</w:t>
            </w:r>
          </w:p>
        </w:tc>
        <w:tc>
          <w:tcPr>
            <w:tcW w:type="dxa" w:w="4320"/>
          </w:tcPr>
          <w:p>
            <w:r>
              <w:t>Owner / output</w:t>
            </w:r>
          </w:p>
        </w:tc>
      </w:tr>
      <w:tr>
        <w:tc>
          <w:tcPr>
            <w:tcW w:type="dxa" w:w="4320"/>
          </w:tcPr>
          <w:p>
            <w:r>
              <w:t>Registration and compliance status</w:t>
            </w:r>
          </w:p>
        </w:tc>
        <w:tc>
          <w:tcPr>
            <w:tcW w:type="dxa" w:w="4320"/>
          </w:tcPr>
          <w:p>
            <w:r>
              <w:t>Foundation + legal/accounting adviser; evidence before public claims</w:t>
            </w:r>
          </w:p>
        </w:tc>
      </w:tr>
      <w:tr>
        <w:tc>
          <w:tcPr>
            <w:tcW w:type="dxa" w:w="4320"/>
          </w:tcPr>
          <w:p>
            <w:r>
              <w:t>Shariah-approved Zakat policies</w:t>
            </w:r>
          </w:p>
        </w:tc>
        <w:tc>
          <w:tcPr>
            <w:tcW w:type="dxa" w:w="4320"/>
          </w:tcPr>
          <w:p>
            <w:r>
              <w:t>Mufti Sahab; signed rules and exceptions</w:t>
            </w:r>
          </w:p>
        </w:tc>
      </w:tr>
      <w:tr>
        <w:tc>
          <w:tcPr>
            <w:tcW w:type="dxa" w:w="4320"/>
          </w:tcPr>
          <w:p>
            <w:r>
              <w:t>Donation model</w:t>
            </w:r>
          </w:p>
        </w:tc>
        <w:tc>
          <w:tcPr>
            <w:tcW w:type="dxa" w:w="4320"/>
          </w:tcPr>
          <w:p>
            <w:r>
              <w:t>Pooled funds vs restricted cause-linked donations, shortfall/excess handling</w:t>
            </w:r>
          </w:p>
        </w:tc>
      </w:tr>
      <w:tr>
        <w:tc>
          <w:tcPr>
            <w:tcW w:type="dxa" w:w="4320"/>
          </w:tcPr>
          <w:p>
            <w:r>
              <w:t>Gateway and bank accounts</w:t>
            </w:r>
          </w:p>
        </w:tc>
        <w:tc>
          <w:tcPr>
            <w:tcW w:type="dxa" w:w="4320"/>
          </w:tcPr>
          <w:p>
            <w:r>
              <w:t>Finance + payment provider onboarding</w:t>
            </w:r>
          </w:p>
        </w:tc>
      </w:tr>
      <w:tr>
        <w:tc>
          <w:tcPr>
            <w:tcW w:type="dxa" w:w="4320"/>
          </w:tcPr>
          <w:p>
            <w:r>
              <w:t>Languages and brand</w:t>
            </w:r>
          </w:p>
        </w:tc>
        <w:tc>
          <w:tcPr>
            <w:tcW w:type="dxa" w:w="4320"/>
          </w:tcPr>
          <w:p>
            <w:r>
              <w:t>Foundation: English/Hindi content, logo, domain</w:t>
            </w:r>
          </w:p>
        </w:tc>
      </w:tr>
      <w:tr>
        <w:tc>
          <w:tcPr>
            <w:tcW w:type="dxa" w:w="4320"/>
          </w:tcPr>
          <w:p>
            <w:r>
              <w:t>Who may publish public causes</w:t>
            </w:r>
          </w:p>
        </w:tc>
        <w:tc>
          <w:tcPr>
            <w:tcW w:type="dxa" w:w="4320"/>
          </w:tcPr>
          <w:p>
            <w:r>
              <w:t>Foundation committee; consent and redaction checklist</w:t>
            </w:r>
          </w:p>
        </w:tc>
      </w:tr>
      <w:tr>
        <w:tc>
          <w:tcPr>
            <w:tcW w:type="dxa" w:w="4320"/>
          </w:tcPr>
          <w:p>
            <w:r>
              <w:t>Volunteer team size and roles</w:t>
            </w:r>
          </w:p>
        </w:tc>
        <w:tc>
          <w:tcPr>
            <w:tcW w:type="dxa" w:w="4320"/>
          </w:tcPr>
          <w:p>
            <w:r>
              <w:t>Admin; separation-of-duties mapping</w:t>
            </w:r>
          </w:p>
        </w:tc>
      </w:tr>
      <w:tr>
        <w:tc>
          <w:tcPr>
            <w:tcW w:type="dxa" w:w="4320"/>
          </w:tcPr>
          <w:p>
            <w:r>
              <w:t>Hosting, backups, data residency</w:t>
            </w:r>
          </w:p>
        </w:tc>
        <w:tc>
          <w:tcPr>
            <w:tcW w:type="dxa" w:w="4320"/>
          </w:tcPr>
          <w:p>
            <w:r>
              <w:t>Technical lead; deployment and recovery plan</w:t>
            </w:r>
          </w:p>
        </w:tc>
      </w:tr>
    </w:tbl>
    <w:p/>
    <w:p>
      <w:pPr>
        <w:pStyle w:val="Heading1"/>
      </w:pPr>
      <w:r>
        <w:t>20. Suggested first 30 development tasks</w:t>
      </w:r>
    </w:p>
    <w:p>
      <w:r>
        <w:t>01. Finalize project charter</w:t>
      </w:r>
    </w:p>
    <w:p>
      <w:r>
        <w:t>02. Verify legal/Shariah release constraints</w:t>
      </w:r>
    </w:p>
    <w:p>
      <w:r>
        <w:t>03. Approve public sitemap</w:t>
      </w:r>
    </w:p>
    <w:p>
      <w:r>
        <w:t>04. Approve role matrix</w:t>
      </w:r>
    </w:p>
    <w:p>
      <w:r>
        <w:t>05. Define case state machine</w:t>
      </w:r>
    </w:p>
    <w:p>
      <w:r>
        <w:t>06. Define fund types and restrictions</w:t>
      </w:r>
    </w:p>
    <w:p>
      <w:r>
        <w:t>07. Design UI tokens and components</w:t>
      </w:r>
    </w:p>
    <w:p>
      <w:r>
        <w:t>08. Build Angular workspace</w:t>
      </w:r>
    </w:p>
    <w:p>
      <w:r>
        <w:t>09. Build .NET solution</w:t>
      </w:r>
    </w:p>
    <w:p>
      <w:r>
        <w:t>10. Configure SQL migrations</w:t>
      </w:r>
    </w:p>
    <w:p>
      <w:r>
        <w:t>11. Create CI checks</w:t>
      </w:r>
    </w:p>
    <w:p>
      <w:r>
        <w:t>12. Implement auth/MFA plan</w:t>
      </w:r>
    </w:p>
    <w:p>
      <w:r>
        <w:t>13. Build public shell and footer</w:t>
      </w:r>
    </w:p>
    <w:p>
      <w:r>
        <w:t>14. Build CMS pages</w:t>
      </w:r>
    </w:p>
    <w:p>
      <w:r>
        <w:t>15. Build banner/media admin</w:t>
      </w:r>
    </w:p>
    <w:p>
      <w:r>
        <w:t>16. Build programs pages</w:t>
      </w:r>
    </w:p>
    <w:p>
      <w:r>
        <w:t>17. Build public cause listing UI</w:t>
      </w:r>
    </w:p>
    <w:p>
      <w:r>
        <w:t>18. Build cause detail UI</w:t>
      </w:r>
    </w:p>
    <w:p>
      <w:r>
        <w:t>19. Build applicant wizard</w:t>
      </w:r>
    </w:p>
    <w:p>
      <w:r>
        <w:t>20. Build secure document upload</w:t>
      </w:r>
    </w:p>
    <w:p>
      <w:r>
        <w:t>21. Build verifier work queue</w:t>
      </w:r>
    </w:p>
    <w:p>
      <w:r>
        <w:t>22. Build eligibility review</w:t>
      </w:r>
    </w:p>
    <w:p>
      <w:r>
        <w:t>23. Build committee decision screen</w:t>
      </w:r>
    </w:p>
    <w:p>
      <w:r>
        <w:t>24. Build fund ledger</w:t>
      </w:r>
    </w:p>
    <w:p>
      <w:r>
        <w:t>25. Build manual donation reconciliation</w:t>
      </w:r>
    </w:p>
    <w:p>
      <w:r>
        <w:t>26. Build gateway sandbox integration</w:t>
      </w:r>
    </w:p>
    <w:p>
      <w:r>
        <w:t>27. Build donor receipt history</w:t>
      </w:r>
    </w:p>
    <w:p>
      <w:r>
        <w:t>28. Build disbursement workflow</w:t>
      </w:r>
    </w:p>
    <w:p>
      <w:r>
        <w:t>29. Build follow-up forms</w:t>
      </w:r>
    </w:p>
    <w:p>
      <w:r>
        <w:t>30. Run end-to-end UAT and launch checklist</w:t>
      </w:r>
    </w:p>
    <w:p>
      <w:pPr>
        <w:pStyle w:val="Heading1"/>
      </w:pPr>
      <w:r>
        <w:t>Appendix A — minimum forms and registers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Form / register</w:t>
            </w:r>
          </w:p>
        </w:tc>
        <w:tc>
          <w:tcPr>
            <w:tcW w:type="dxa" w:w="4320"/>
          </w:tcPr>
          <w:p>
            <w:r>
              <w:t>Essential fields</w:t>
            </w:r>
          </w:p>
        </w:tc>
      </w:tr>
      <w:tr>
        <w:tc>
          <w:tcPr>
            <w:tcW w:type="dxa" w:w="4320"/>
          </w:tcPr>
          <w:p>
            <w:r>
              <w:t>Donor receipt</w:t>
            </w:r>
          </w:p>
        </w:tc>
        <w:tc>
          <w:tcPr>
            <w:tcW w:type="dxa" w:w="4320"/>
          </w:tcPr>
          <w:p>
            <w:r>
              <w:t>Receipt ID, date, donor, fund, amount, method, payment reference, tax status</w:t>
            </w:r>
          </w:p>
        </w:tc>
      </w:tr>
      <w:tr>
        <w:tc>
          <w:tcPr>
            <w:tcW w:type="dxa" w:w="4320"/>
          </w:tcPr>
          <w:p>
            <w:r>
              <w:t>Case intake</w:t>
            </w:r>
          </w:p>
        </w:tc>
        <w:tc>
          <w:tcPr>
            <w:tcW w:type="dxa" w:w="4320"/>
          </w:tcPr>
          <w:p>
            <w:r>
              <w:t>Case ID, program, applicant contact, household, need, documents, consent</w:t>
            </w:r>
          </w:p>
        </w:tc>
      </w:tr>
      <w:tr>
        <w:tc>
          <w:tcPr>
            <w:tcW w:type="dxa" w:w="4320"/>
          </w:tcPr>
          <w:p>
            <w:r>
              <w:t>Verification</w:t>
            </w:r>
          </w:p>
        </w:tc>
        <w:tc>
          <w:tcPr>
            <w:tcW w:type="dxa" w:w="4320"/>
          </w:tcPr>
          <w:p>
            <w:r>
              <w:t>Assigned verifier, date, checks, evidence, eligibility recommendation</w:t>
            </w:r>
          </w:p>
        </w:tc>
      </w:tr>
      <w:tr>
        <w:tc>
          <w:tcPr>
            <w:tcW w:type="dxa" w:w="4320"/>
          </w:tcPr>
          <w:p>
            <w:r>
              <w:t>Committee decision</w:t>
            </w:r>
          </w:p>
        </w:tc>
        <w:tc>
          <w:tcPr>
            <w:tcW w:type="dxa" w:w="4320"/>
          </w:tcPr>
          <w:p>
            <w:r>
              <w:t>Meeting/quorum, conflict declarations, decision, amount, conditions</w:t>
            </w:r>
          </w:p>
        </w:tc>
      </w:tr>
      <w:tr>
        <w:tc>
          <w:tcPr>
            <w:tcW w:type="dxa" w:w="4320"/>
          </w:tcPr>
          <w:p>
            <w:r>
              <w:t>Disbursement</w:t>
            </w:r>
          </w:p>
        </w:tc>
        <w:tc>
          <w:tcPr>
            <w:tcW w:type="dxa" w:w="4320"/>
          </w:tcPr>
          <w:p>
            <w:r>
              <w:t>Case, fund, payee, amount, approval, bank ref, proof, delivery acknowledgment</w:t>
            </w:r>
          </w:p>
        </w:tc>
      </w:tr>
      <w:tr>
        <w:tc>
          <w:tcPr>
            <w:tcW w:type="dxa" w:w="4320"/>
          </w:tcPr>
          <w:p>
            <w:r>
              <w:t>Rozgaar follow-up</w:t>
            </w:r>
          </w:p>
        </w:tc>
        <w:tc>
          <w:tcPr>
            <w:tcW w:type="dxa" w:w="4320"/>
          </w:tcPr>
          <w:p>
            <w:r>
              <w:t>Case, date, asset status, customers, income band, problems, next action</w:t>
            </w:r>
          </w:p>
        </w:tc>
      </w:tr>
      <w:tr>
        <w:tc>
          <w:tcPr>
            <w:tcW w:type="dxa" w:w="4320"/>
          </w:tcPr>
          <w:p>
            <w:r>
              <w:t>Monthly finance</w:t>
            </w:r>
          </w:p>
        </w:tc>
        <w:tc>
          <w:tcPr>
            <w:tcW w:type="dxa" w:w="4320"/>
          </w:tcPr>
          <w:p>
            <w:r>
              <w:t>Opening, received, spent, committed, closing, unmatched, reviewer sign-off</w:t>
            </w:r>
          </w:p>
        </w:tc>
      </w:tr>
    </w:tbl>
    <w:p/>
    <w:p>
      <w:pPr>
        <w:pStyle w:val="Heading1"/>
      </w:pPr>
      <w:r>
        <w:t>Appendix B — source and assumption notes</w:t>
      </w:r>
    </w:p>
    <w:p>
      <w:r>
        <w:t>Foundation source: Young_Helpers_Foundation_Zakat_Rozgaar_Program_Detailed.pdf and Young_Helpers_Zakat_Rozgaar_FINAL.docx (user supplied). IndiaZakat sources accessed 20 Oct 2026: https://indiazakat.com/ ; https://indiazakat.com/HowItWorks ; https://indiazakat.com/Page/OurPolicies ; https://indiazakat.com/About/WhyIndiaZakat .</w:t>
      </w:r>
    </w:p>
    <w:p>
      <w:r>
        <w:t>Original program details are preserved in section 2; IndiaZakat-derived inspiration is identified in section 3. All other screen, architecture, database, budget, staffing, scheduling and controls are YHF recommendations and require Foundation approval. Website claims and tax/Shariah compliance must be independently verified.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Young Helpers Foundation  |  Confidential working blueprint  |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58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58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58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