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pBdr>
          <w:bottom w:val="single" w:color="1B3A6B" w:sz="12" w:space="1"/>
        </w:pBdr>
        <w:spacing w:after="200" w:before="0"/>
        <w:jc w:val="center"/>
      </w:pPr>
      <w:r>
        <w:rPr>
          <w:rFonts w:ascii="Arial" w:cs="Arial" w:eastAsia="Arial" w:hAnsi="Arial"/>
          <w:b/>
          <w:bCs/>
          <w:color w:val="1B3A6B"/>
          <w:sz w:val="64"/>
          <w:szCs w:val="64"/>
        </w:rPr>
        <w:t xml:space="preserve">DUBLIN BUY-TO-LET</w:t>
      </w:r>
    </w:p>
    <w:p>
      <w:pPr>
        <w:spacing w:after="400" w:before="200"/>
        <w:jc w:val="center"/>
      </w:pPr>
      <w:r>
        <w:rPr>
          <w:rFonts w:ascii="Arial" w:cs="Arial" w:eastAsia="Arial" w:hAnsi="Arial"/>
          <w:color w:val="2E75B6"/>
          <w:sz w:val="36"/>
          <w:szCs w:val="36"/>
        </w:rPr>
        <w:t xml:space="preserve">Investment Analysis &amp; Comparison Report</w:t>
      </w:r>
    </w:p>
    <w:p>
      <w:pPr>
        <w:spacing w:after="160" w:before="0"/>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single" w:color="1B3A6B" w:sz="1"/>
              <w:left w:val="single" w:color="1B3A6B" w:sz="1"/>
              <w:bottom w:val="single" w:color="1B3A6B" w:sz="1"/>
              <w:right w:val="single" w:color="1B3A6B" w:sz="1"/>
            </w:tcBorders>
            <w:shd w:fill="D5E4F7" w:val="clear"/>
            <w:tcMar>
              <w:top w:type="dxa" w:w="200"/>
              <w:left w:type="dxa" w:w="300"/>
              <w:bottom w:type="dxa" w:w="200"/>
              <w:right w:type="dxa" w:w="300"/>
            </w:tcMar>
          </w:tcPr>
          <w:p>
            <w:pPr>
              <w:spacing w:after="100" w:before="0"/>
              <w:jc w:val="left"/>
            </w:pPr>
            <w:r>
              <w:rPr>
                <w:rFonts w:ascii="Arial" w:cs="Arial" w:eastAsia="Arial" w:hAnsi="Arial"/>
                <w:b/>
                <w:bCs/>
                <w:i w:val="false"/>
                <w:iCs w:val="false"/>
                <w:color w:val="1B3A6B"/>
                <w:sz w:val="20"/>
                <w:szCs w:val="20"/>
              </w:rPr>
              <w:t xml:space="preserve">INVESTOR PROFILE</w:t>
            </w:r>
          </w:p>
          <w:p>
            <w:pPr>
              <w:spacing w:after="60" w:before="0"/>
              <w:jc w:val="left"/>
            </w:pPr>
            <w:r>
              <w:rPr>
                <w:rFonts w:ascii="Arial" w:cs="Arial" w:eastAsia="Arial" w:hAnsi="Arial"/>
                <w:b w:val="false"/>
                <w:bCs w:val="false"/>
                <w:i w:val="false"/>
                <w:iCs w:val="false"/>
                <w:color w:val="000000"/>
                <w:sz w:val="18"/>
                <w:szCs w:val="18"/>
              </w:rPr>
              <w:t xml:space="preserve">Residency: Bulgaria (non-Irish resident)</w:t>
            </w:r>
          </w:p>
          <w:p>
            <w:pPr>
              <w:spacing w:after="60" w:before="0"/>
              <w:jc w:val="left"/>
            </w:pPr>
            <w:r>
              <w:rPr>
                <w:rFonts w:ascii="Arial" w:cs="Arial" w:eastAsia="Arial" w:hAnsi="Arial"/>
                <w:b w:val="false"/>
                <w:bCs w:val="false"/>
                <w:i w:val="false"/>
                <w:iCs w:val="false"/>
                <w:color w:val="000000"/>
                <w:sz w:val="18"/>
                <w:szCs w:val="18"/>
              </w:rPr>
              <w:t xml:space="preserve">Cash to deploy: €300,000</w:t>
            </w:r>
          </w:p>
          <w:p>
            <w:pPr>
              <w:spacing w:after="60" w:before="0"/>
              <w:jc w:val="left"/>
            </w:pPr>
            <w:r>
              <w:rPr>
                <w:rFonts w:ascii="Arial" w:cs="Arial" w:eastAsia="Arial" w:hAnsi="Arial"/>
                <w:b w:val="false"/>
                <w:bCs w:val="false"/>
                <w:i w:val="false"/>
                <w:iCs w:val="false"/>
                <w:color w:val="000000"/>
                <w:sz w:val="18"/>
                <w:szCs w:val="18"/>
              </w:rPr>
              <w:t xml:space="preserve">Financing: BTL mortgage @ 5.65%, 25-year term</w:t>
            </w:r>
          </w:p>
          <w:p>
            <w:pPr>
              <w:spacing w:after="60" w:before="0"/>
              <w:jc w:val="left"/>
            </w:pPr>
            <w:r>
              <w:rPr>
                <w:rFonts w:ascii="Arial" w:cs="Arial" w:eastAsia="Arial" w:hAnsi="Arial"/>
                <w:b w:val="false"/>
                <w:bCs w:val="false"/>
                <w:i w:val="false"/>
                <w:iCs w:val="false"/>
                <w:color w:val="000000"/>
                <w:sz w:val="18"/>
                <w:szCs w:val="18"/>
              </w:rPr>
              <w:t xml:space="preserve">Strategy: Self-managed, yield-focused</w:t>
            </w:r>
          </w:p>
          <w:p>
            <w:pPr>
              <w:spacing w:after="0" w:before="0"/>
              <w:jc w:val="left"/>
            </w:pPr>
            <w:r>
              <w:rPr>
                <w:rFonts w:ascii="Arial" w:cs="Arial" w:eastAsia="Arial" w:hAnsi="Arial"/>
                <w:b w:val="false"/>
                <w:bCs w:val="false"/>
                <w:i w:val="false"/>
                <w:iCs w:val="false"/>
                <w:color w:val="000000"/>
                <w:sz w:val="18"/>
                <w:szCs w:val="18"/>
              </w:rPr>
              <w:t xml:space="preserve">Properties analysed: 14  |  Report date: 16 May 2026</w:t>
            </w:r>
          </w:p>
        </w:tc>
      </w:tr>
    </w:tbl>
    <w:p>
      <w:pPr>
        <w:spacing w:after="240" w:before="0"/>
      </w:pPr>
      <w:r>
        <w:t xml:space="preserve"/>
      </w:r>
    </w:p>
    <w:p>
      <w:pPr>
        <w:spacing w:after="0" w:before="0"/>
        <w:jc w:val="center"/>
      </w:pPr>
      <w:r>
        <w:rPr>
          <w:rFonts w:ascii="Arial" w:cs="Arial" w:eastAsia="Arial" w:hAnsi="Arial"/>
          <w:b w:val="false"/>
          <w:bCs w:val="false"/>
          <w:i/>
          <w:iCs/>
          <w:color w:val="555555"/>
          <w:sz w:val="17"/>
          <w:szCs w:val="17"/>
        </w:rPr>
        <w:t xml:space="preserve">IMPORTANT: This memo is for personal investment research only. It does not constitute financial, legal, or tax advice. Irish non-resident landlord tax obligations are complex — engage a qualified Irish tax advisor before any purchase.</w:t>
      </w:r>
    </w:p>
    <w:p>
      <w:pPr>
        <w:sectPr>
          <w:footerReference w:type="default" r:id="rId7"/>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B3A6B"/>
          <w:sz w:val="36"/>
          <w:szCs w:val="36"/>
        </w:rPr>
        <w:t xml:space="preserve">Executive Summary</w:t>
      </w:r>
    </w:p>
    <w:p>
      <w:pPr>
        <w:pBdr>
          <w:bottom w:val="single" w:color="2E75B6" w:sz="6" w:space="1"/>
        </w:pBdr>
        <w:spacing w:after="120" w:before="80"/>
      </w:pPr>
    </w:p>
    <w:p>
      <w:pPr>
        <w:spacing w:after="160" w:before="0"/>
        <w:jc w:val="left"/>
      </w:pPr>
      <w:r>
        <w:rPr>
          <w:rFonts w:ascii="Arial" w:cs="Arial" w:eastAsia="Arial" w:hAnsi="Arial"/>
          <w:b w:val="false"/>
          <w:bCs w:val="false"/>
          <w:i w:val="false"/>
          <w:iCs w:val="false"/>
          <w:color w:val="000000"/>
          <w:sz w:val="19"/>
          <w:szCs w:val="19"/>
        </w:rPr>
        <w:t xml:space="preserve">This report analyses 14 Dublin buy-to-let opportunities for a Bulgaria-based non-resident investor deploying €300,000 cash against a BTL mortgage at 5.65% over 25 years. Properties are ranked by risk-adjusted return quality — weighting cash-flow resilience, location quality, operational simplicity, and legal/structural risk — not raw spreadsheet ROI.</w:t>
      </w:r>
    </w:p>
    <w:p>
      <w:pPr>
        <w:pStyle w:val="Heading2"/>
        <w:spacing w:after="120" w:before="240"/>
      </w:pPr>
      <w:r>
        <w:rPr>
          <w:rFonts w:ascii="Arial" w:cs="Arial" w:eastAsia="Arial" w:hAnsi="Arial"/>
          <w:b/>
          <w:bCs/>
          <w:color w:val="2E75B6"/>
          <w:sz w:val="26"/>
          <w:szCs w:val="26"/>
        </w:rPr>
        <w:t xml:space="preserve">RANKED VERDICTS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1300"/>
        <w:gridCol w:w="1200"/>
        <w:gridCol w:w="2760"/>
      </w:tblGrid>
      <w:tr>
        <w:tc>
          <w:tcPr>
            <w:tcW w:type="dxa" w:w="110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4"/>
                <w:szCs w:val="14"/>
              </w:rPr>
              <w:t xml:space="preserve">Rank</w:t>
            </w:r>
          </w:p>
        </w:tc>
        <w:tc>
          <w:tcPr>
            <w:tcW w:type="dxa" w:w="290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4"/>
                <w:szCs w:val="14"/>
              </w:rPr>
              <w:t xml:space="preserve">Property</w:t>
            </w:r>
          </w:p>
        </w:tc>
        <w:tc>
          <w:tcPr>
            <w:tcW w:type="dxa" w:w="130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4"/>
                <w:szCs w:val="14"/>
              </w:rPr>
              <w:t xml:space="preserve">CF Base/mo</w:t>
            </w:r>
          </w:p>
        </w:tc>
        <w:tc>
          <w:tcPr>
            <w:tcW w:type="dxa" w:w="120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4"/>
                <w:szCs w:val="14"/>
              </w:rPr>
              <w:t xml:space="preserve">Eco ROI</w:t>
            </w:r>
          </w:p>
        </w:tc>
        <w:tc>
          <w:tcPr>
            <w:tcW w:type="dxa" w:w="276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4"/>
                <w:szCs w:val="14"/>
              </w:rPr>
              <w:t xml:space="preserve">Verdict</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1</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111 Corn Mill</w:t>
            </w:r>
          </w:p>
        </w:tc>
        <w:tc>
          <w:tcPr>
            <w:tcW w:type="dxa" w:w="13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€758/mo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8.6%</w:t>
            </w:r>
          </w:p>
        </w:tc>
        <w:tc>
          <w:tcPr>
            <w:tcW w:type="dxa" w:w="27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A7A3B"/>
                <w:sz w:val="14"/>
                <w:szCs w:val="14"/>
              </w:rPr>
              <w:t xml:space="preserve">BUY</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2</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96 Kirkpatrick House</w:t>
            </w:r>
          </w:p>
        </w:tc>
        <w:tc>
          <w:tcPr>
            <w:tcW w:type="dxa" w:w="13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€838/mo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8.2%</w:t>
            </w:r>
          </w:p>
        </w:tc>
        <w:tc>
          <w:tcPr>
            <w:tcW w:type="dxa" w:w="27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A7A3B"/>
                <w:sz w:val="14"/>
                <w:szCs w:val="14"/>
              </w:rPr>
              <w:t xml:space="preserve">BUY</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3</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78 Kirkpatrick House</w:t>
            </w:r>
          </w:p>
        </w:tc>
        <w:tc>
          <w:tcPr>
            <w:tcW w:type="dxa" w:w="13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€791/mo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7.8%</w:t>
            </w:r>
          </w:p>
        </w:tc>
        <w:tc>
          <w:tcPr>
            <w:tcW w:type="dxa" w:w="27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A7A3B"/>
                <w:sz w:val="14"/>
                <w:szCs w:val="14"/>
              </w:rPr>
              <w:t xml:space="preserve">BUY</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4</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314 Longboat Quay N</w:t>
            </w:r>
          </w:p>
        </w:tc>
        <w:tc>
          <w:tcPr>
            <w:tcW w:type="dxa" w:w="13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€818/mo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8.4%</w:t>
            </w:r>
          </w:p>
        </w:tc>
        <w:tc>
          <w:tcPr>
            <w:tcW w:type="dxa" w:w="276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4"/>
                <w:szCs w:val="14"/>
              </w:rPr>
              <w:t xml:space="preserve">POSSIBLE BUY</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5</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85 Fitzwilliam Quay</w:t>
            </w:r>
          </w:p>
        </w:tc>
        <w:tc>
          <w:tcPr>
            <w:tcW w:type="dxa" w:w="13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€626/mo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7.3%</w:t>
            </w:r>
          </w:p>
        </w:tc>
        <w:tc>
          <w:tcPr>
            <w:tcW w:type="dxa" w:w="276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4"/>
                <w:szCs w:val="14"/>
              </w:rPr>
              <w:t xml:space="preserve">POSSIBLE BUY</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6</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84 William Bligh</w:t>
            </w:r>
          </w:p>
        </w:tc>
        <w:tc>
          <w:tcPr>
            <w:tcW w:type="dxa" w:w="13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€514/mo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5.9%</w:t>
            </w:r>
          </w:p>
        </w:tc>
        <w:tc>
          <w:tcPr>
            <w:tcW w:type="dxa" w:w="276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4"/>
                <w:szCs w:val="14"/>
              </w:rPr>
              <w:t xml:space="preserve">POSSIBLE BUY</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7</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56 Hill of Down House</w:t>
            </w:r>
          </w:p>
        </w:tc>
        <w:tc>
          <w:tcPr>
            <w:tcW w:type="dxa" w:w="13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€590/mo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8.6%</w:t>
            </w:r>
          </w:p>
        </w:tc>
        <w:tc>
          <w:tcPr>
            <w:tcW w:type="dxa" w:w="276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4"/>
                <w:szCs w:val="14"/>
              </w:rPr>
              <w:t xml:space="preserve">POSSIBLE BUY</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8</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32 Hill of Down House</w:t>
            </w:r>
          </w:p>
        </w:tc>
        <w:tc>
          <w:tcPr>
            <w:tcW w:type="dxa" w:w="13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€553/mo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8.4%</w:t>
            </w:r>
          </w:p>
        </w:tc>
        <w:tc>
          <w:tcPr>
            <w:tcW w:type="dxa" w:w="27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7A5C00"/>
                <w:sz w:val="14"/>
                <w:szCs w:val="14"/>
              </w:rPr>
              <w:t xml:space="preserve">MARGINAL</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9</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77 Fitzwilliam Point</w:t>
            </w:r>
          </w:p>
        </w:tc>
        <w:tc>
          <w:tcPr>
            <w:tcW w:type="dxa" w:w="13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€606/mo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5.5%</w:t>
            </w:r>
          </w:p>
        </w:tc>
        <w:tc>
          <w:tcPr>
            <w:tcW w:type="dxa" w:w="27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7A5C00"/>
                <w:sz w:val="14"/>
                <w:szCs w:val="14"/>
              </w:rPr>
              <w:t xml:space="preserve">MARGINAL</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10</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173 Crosbie's Yard</w:t>
            </w:r>
          </w:p>
        </w:tc>
        <w:tc>
          <w:tcPr>
            <w:tcW w:type="dxa" w:w="13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€630/mo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10.4%</w:t>
            </w:r>
          </w:p>
        </w:tc>
        <w:tc>
          <w:tcPr>
            <w:tcW w:type="dxa" w:w="27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7A5C00"/>
                <w:sz w:val="14"/>
                <w:szCs w:val="14"/>
              </w:rPr>
              <w:t xml:space="preserve">NEEDS INFO</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11</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20 Gallery Quay</w:t>
            </w:r>
          </w:p>
        </w:tc>
        <w:tc>
          <w:tcPr>
            <w:tcW w:type="dxa" w:w="13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€-181/mo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10.9%</w:t>
            </w:r>
          </w:p>
        </w:tc>
        <w:tc>
          <w:tcPr>
            <w:tcW w:type="dxa" w:w="276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00000"/>
                <w:sz w:val="14"/>
                <w:szCs w:val="14"/>
              </w:rPr>
              <w:t xml:space="preserve">AVOID — CASH-FLOW -VE</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12</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219 Gracepark Manor</w:t>
            </w:r>
          </w:p>
        </w:tc>
        <w:tc>
          <w:tcPr>
            <w:tcW w:type="dxa" w:w="13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€820/mo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5.7%</w:t>
            </w:r>
          </w:p>
        </w:tc>
        <w:tc>
          <w:tcPr>
            <w:tcW w:type="dxa" w:w="276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00000"/>
                <w:sz w:val="14"/>
                <w:szCs w:val="14"/>
              </w:rPr>
              <w:t xml:space="preserve">AVOID — RPZ RISK</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13</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7 Airfield Manor</w:t>
            </w:r>
          </w:p>
        </w:tc>
        <w:tc>
          <w:tcPr>
            <w:tcW w:type="dxa" w:w="13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€217/mo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8.7%</w:t>
            </w:r>
          </w:p>
        </w:tc>
        <w:tc>
          <w:tcPr>
            <w:tcW w:type="dxa" w:w="276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00000"/>
                <w:sz w:val="14"/>
                <w:szCs w:val="14"/>
              </w:rPr>
              <w:t xml:space="preserve">AVOID — BER E1</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68 Smithfield Market</w:t>
            </w:r>
          </w:p>
        </w:tc>
        <w:tc>
          <w:tcPr>
            <w:tcW w:type="dxa" w:w="13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€832/mo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6.6%</w:t>
            </w:r>
          </w:p>
        </w:tc>
        <w:tc>
          <w:tcPr>
            <w:tcW w:type="dxa" w:w="276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00000"/>
                <w:sz w:val="14"/>
                <w:szCs w:val="14"/>
              </w:rPr>
              <w:t xml:space="preserve">AVOID — DEFECTS</w:t>
            </w:r>
          </w:p>
        </w:tc>
      </w:tr>
    </w:tbl>
    <w:p>
      <w:pPr>
        <w:spacing w:after="160" w:before="0"/>
      </w:pPr>
      <w:r>
        <w:t xml:space="preserve"/>
      </w:r>
    </w:p>
    <w:p>
      <w:pPr>
        <w:pStyle w:val="Heading2"/>
        <w:spacing w:after="120" w:before="240"/>
      </w:pPr>
      <w:r>
        <w:rPr>
          <w:rFonts w:ascii="Arial" w:cs="Arial" w:eastAsia="Arial" w:hAnsi="Arial"/>
          <w:b/>
          <w:bCs/>
          <w:color w:val="2E75B6"/>
          <w:sz w:val="26"/>
          <w:szCs w:val="26"/>
        </w:rPr>
        <w:t xml:space="preserve">TIER 1 — STRONG BUY</w:t>
      </w:r>
    </w:p>
    <w:p>
      <w:pPr>
        <w:spacing w:after="40" w:before="80"/>
        <w:jc w:val="left"/>
      </w:pPr>
      <w:r>
        <w:rPr>
          <w:rFonts w:ascii="Arial" w:cs="Arial" w:eastAsia="Arial" w:hAnsi="Arial"/>
          <w:b/>
          <w:bCs/>
          <w:i w:val="false"/>
          <w:iCs w:val="false"/>
          <w:color w:val="1A7A3B"/>
          <w:sz w:val="19"/>
          <w:szCs w:val="19"/>
        </w:rPr>
        <w:t xml:space="preserve">111 Corn Mill, Drumcondra</w:t>
      </w:r>
    </w:p>
    <w:p>
      <w:pPr>
        <w:spacing w:after="100" w:before="0"/>
        <w:jc w:val="left"/>
      </w:pPr>
      <w:r>
        <w:rPr>
          <w:rFonts w:ascii="Arial" w:cs="Arial" w:eastAsia="Arial" w:hAnsi="Arial"/>
          <w:b w:val="false"/>
          <w:bCs w:val="false"/>
          <w:i w:val="false"/>
          <w:iCs w:val="false"/>
          <w:color w:val="000000"/>
          <w:sz w:val="18"/>
          <w:szCs w:val="18"/>
        </w:rPr>
        <w:t xml:space="preserve">The standout property. Only apartment in the portfolio with service charge under €2,000/yr (~€1,700 estimated vs. the portfolio average of ~€2,900). Largest standard 2-bed at 90m², BER B3, gated development with mature grounds. Monthly CF €758 at base; remains positive at €220 even under the Combined Downside scenario. KEY CONDITION: the listing's 'no rent cap' claim must be verified via the RTB Rental Price Register before offer. If verified, this is a clear first choice.</w:t>
      </w:r>
    </w:p>
    <w:p>
      <w:pPr>
        <w:spacing w:after="40" w:before="80"/>
        <w:jc w:val="left"/>
      </w:pPr>
      <w:r>
        <w:rPr>
          <w:rFonts w:ascii="Arial" w:cs="Arial" w:eastAsia="Arial" w:hAnsi="Arial"/>
          <w:b/>
          <w:bCs/>
          <w:i w:val="false"/>
          <w:iCs w:val="false"/>
          <w:color w:val="1A7A3B"/>
          <w:sz w:val="19"/>
          <w:szCs w:val="19"/>
        </w:rPr>
        <w:t xml:space="preserve">96 &amp; 78 Kirkpatrick House, Spencer Dock</w:t>
      </w:r>
    </w:p>
    <w:p>
      <w:pPr>
        <w:spacing w:after="100" w:before="0"/>
        <w:jc w:val="left"/>
      </w:pPr>
      <w:r>
        <w:rPr>
          <w:rFonts w:ascii="Arial" w:cs="Arial" w:eastAsia="Arial" w:hAnsi="Arial"/>
          <w:b w:val="false"/>
          <w:bCs w:val="false"/>
          <w:i w:val="false"/>
          <w:iCs w:val="false"/>
          <w:color w:val="000000"/>
          <w:sz w:val="18"/>
          <w:szCs w:val="18"/>
        </w:rPr>
        <w:t xml:space="preserve">Two units in the well-managed Spencer Dock complex — 616-unit IFSC development with concierge. Unit 96 (floor 6, BER B2) generates the highest monthly cash flow in the portfolio at €838/mo. Unit 78 (floor 1, BER B1, parking included) is marginally cheaper at €445k. Both maintain positive CF under combined downside. Service charge at €3,049–€3,604 is the main running cost drag. Celtic Tiger vintage (2007) — building survey is mandatory.</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PROPERTIES TO AVOID</w:t>
      </w:r>
    </w:p>
    <w:p>
      <w:pPr>
        <w:pStyle w:val="ListParagraph"/>
        <w:numPr>
          <w:ilvl w:val="0"/>
          <w:numId w:val="2"/>
        </w:numPr>
        <w:spacing w:after="60" w:before="0"/>
      </w:pPr>
      <w:r>
        <w:rPr>
          <w:rFonts w:ascii="Arial" w:cs="Arial" w:eastAsia="Arial" w:hAnsi="Arial"/>
          <w:color w:val="000000"/>
          <w:sz w:val="18"/>
          <w:szCs w:val="18"/>
        </w:rPr>
        <w:t xml:space="preserve">68 Smithfield Market (AVOID): No confirmed listing URL. Boards.ie documents specific fire safety defects AND water ingress issues at Smithfield Market apartments. Potential special levy of €10–50k+. Hard pass without full OMC remediation documentation.</w:t>
      </w:r>
    </w:p>
    <w:p>
      <w:pPr>
        <w:pStyle w:val="ListParagraph"/>
        <w:numPr>
          <w:ilvl w:val="0"/>
          <w:numId w:val="2"/>
        </w:numPr>
        <w:spacing w:after="60" w:before="0"/>
      </w:pPr>
      <w:r>
        <w:rPr>
          <w:rFonts w:ascii="Arial" w:cs="Arial" w:eastAsia="Arial" w:hAnsi="Arial"/>
          <w:color w:val="000000"/>
          <w:sz w:val="18"/>
          <w:szCs w:val="18"/>
        </w:rPr>
        <w:t xml:space="preserve">219 Gracepark Manor (AVOID — RPZ): Sale listing discloses previous rent of €1,598/mo. RPZ rules almost certainly cap re-let rent at ~€1,697–€1,800/mo — NOT the €2,200 assumed in the base model. Economics collapse at €1,598. DO NOT proceed without RTB register verification.</w:t>
      </w:r>
    </w:p>
    <w:p>
      <w:pPr>
        <w:pStyle w:val="ListParagraph"/>
        <w:numPr>
          <w:ilvl w:val="0"/>
          <w:numId w:val="2"/>
        </w:numPr>
        <w:spacing w:after="60" w:before="0"/>
      </w:pPr>
      <w:r>
        <w:rPr>
          <w:rFonts w:ascii="Arial" w:cs="Arial" w:eastAsia="Arial" w:hAnsi="Arial"/>
          <w:color w:val="000000"/>
          <w:sz w:val="18"/>
          <w:szCs w:val="18"/>
        </w:rPr>
        <w:t xml:space="preserve">20 Gallery Quay (AVOID for yield investor): Already cash-flow NEGATIVE at base case (–€181/mo). Reaches –€1,600/mo under severe stress. Only viable as a capital-appreciation play with capacity to absorb sustained monthly deficits.</w:t>
      </w:r>
    </w:p>
    <w:p>
      <w:pPr>
        <w:pStyle w:val="ListParagraph"/>
        <w:numPr>
          <w:ilvl w:val="0"/>
          <w:numId w:val="2"/>
        </w:numPr>
        <w:spacing w:after="60" w:before="0"/>
      </w:pPr>
      <w:r>
        <w:rPr>
          <w:rFonts w:ascii="Arial" w:cs="Arial" w:eastAsia="Arial" w:hAnsi="Arial"/>
          <w:color w:val="000000"/>
          <w:sz w:val="18"/>
          <w:szCs w:val="18"/>
        </w:rPr>
        <w:t xml:space="preserve">7 Airfield Manor (AVOID — BER E1): D4 premium location but BER E1 creates €20–40k immediate retrofit liability. Thin base-case CF of €217/mo (negative at rent –15%). Not viable without committed upgrade plan and price reduction.</w:t>
      </w:r>
    </w:p>
    <w:p>
      <w:pPr>
        <w:sectPr>
          <w:footerReference w:type="default" r:id="rId8"/>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B3A6B"/>
          <w:sz w:val="36"/>
          <w:szCs w:val="36"/>
        </w:rPr>
        <w:t xml:space="preserve">Master Comparison Table</w:t>
      </w:r>
    </w:p>
    <w:p>
      <w:pPr>
        <w:pBdr>
          <w:bottom w:val="single" w:color="2E75B6" w:sz="6" w:space="1"/>
        </w:pBdr>
        <w:spacing w:after="120" w:before="80"/>
      </w:pPr>
    </w:p>
    <w:p>
      <w:pPr>
        <w:spacing w:after="120" w:before="0"/>
        <w:jc w:val="left"/>
      </w:pPr>
      <w:r>
        <w:rPr>
          <w:rFonts w:ascii="Arial" w:cs="Arial" w:eastAsia="Arial" w:hAnsi="Arial"/>
          <w:b w:val="false"/>
          <w:bCs w:val="false"/>
          <w:i w:val="false"/>
          <w:iCs w:val="false"/>
          <w:color w:val="000000"/>
          <w:sz w:val="16"/>
          <w:szCs w:val="16"/>
        </w:rPr>
        <w:t xml:space="preserve">Ranked by risk-adjusted attractiveness. CF Base = after-tax monthly cash flow (5.65%, 1-month vacancy). CF Stress = Combined Downside (rent –10%, costs +25%, 2-month vacancy, 7.0% rate, all simultaneously). Eco ROI = (after-tax CF before principal + Year-1 principal) / €300k cash deployed.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2530"/>
        <w:gridCol w:w="860"/>
        <w:gridCol w:w="900"/>
        <w:gridCol w:w="540"/>
        <w:gridCol w:w="810"/>
        <w:gridCol w:w="810"/>
        <w:gridCol w:w="720"/>
        <w:gridCol w:w="960"/>
        <w:gridCol w:w="970"/>
        <w:gridCol w:w="830"/>
        <w:gridCol w:w="830"/>
        <w:gridCol w:w="630"/>
        <w:gridCol w:w="1810"/>
      </w:tblGrid>
      <w:tr>
        <w:tc>
          <w:tcPr>
            <w:tcW w:type="dxa" w:w="48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Rnk</w:t>
            </w:r>
          </w:p>
        </w:tc>
        <w:tc>
          <w:tcPr>
            <w:tcW w:type="dxa" w:w="25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Property</w:t>
            </w:r>
          </w:p>
        </w:tc>
        <w:tc>
          <w:tcPr>
            <w:tcW w:type="dxa" w:w="86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Price</w:t>
            </w:r>
          </w:p>
        </w:tc>
        <w:tc>
          <w:tcPr>
            <w:tcW w:type="dxa" w:w="90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Mortgage</w:t>
            </w:r>
          </w:p>
        </w:tc>
        <w:tc>
          <w:tcPr>
            <w:tcW w:type="dxa" w:w="54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LTV</w:t>
            </w:r>
          </w:p>
        </w:tc>
        <w:tc>
          <w:tcPr>
            <w:tcW w:type="dxa" w:w="81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Mtg/mo</w:t>
            </w:r>
          </w:p>
        </w:tc>
        <w:tc>
          <w:tcPr>
            <w:tcW w:type="dxa" w:w="81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Rent/mo</w:t>
            </w:r>
          </w:p>
        </w:tc>
        <w:tc>
          <w:tcPr>
            <w:tcW w:type="dxa" w:w="72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Grs Yld</w:t>
            </w:r>
          </w:p>
        </w:tc>
        <w:tc>
          <w:tcPr>
            <w:tcW w:type="dxa" w:w="96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CF Base</w:t>
            </w:r>
          </w:p>
        </w:tc>
        <w:tc>
          <w:tcPr>
            <w:tcW w:type="dxa" w:w="97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CF Stress</w:t>
            </w:r>
          </w:p>
        </w:tc>
        <w:tc>
          <w:tcPr>
            <w:tcW w:type="dxa" w:w="8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Eco ROI</w:t>
            </w:r>
          </w:p>
        </w:tc>
        <w:tc>
          <w:tcPr>
            <w:tcW w:type="dxa" w:w="8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ROI+2%</w:t>
            </w:r>
          </w:p>
        </w:tc>
        <w:tc>
          <w:tcPr>
            <w:tcW w:type="dxa" w:w="6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DSCR</w:t>
            </w:r>
          </w:p>
        </w:tc>
        <w:tc>
          <w:tcPr>
            <w:tcW w:type="dxa" w:w="181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Verdict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1</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111 Corn Mill</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€475k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€180k</w:t>
            </w:r>
          </w:p>
        </w:tc>
        <w:tc>
          <w:tcPr>
            <w:tcW w:type="dxa" w:w="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37.8%</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€1120</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€2700</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6.82%</w:t>
            </w:r>
          </w:p>
        </w:tc>
        <w:tc>
          <w:tcPr>
            <w:tcW w:type="dxa" w:w="9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+€758</w:t>
            </w:r>
          </w:p>
        </w:tc>
        <w:tc>
          <w:tcPr>
            <w:tcW w:type="dxa" w:w="97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+€220</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8.6%</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11.8%</w:t>
            </w:r>
          </w:p>
        </w:tc>
        <w:tc>
          <w:tcPr>
            <w:tcW w:type="dxa" w:w="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2.21x</w:t>
            </w:r>
          </w:p>
        </w:tc>
        <w:tc>
          <w:tcPr>
            <w:tcW w:type="dxa" w:w="181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A7A3B"/>
                <w:sz w:val="13"/>
                <w:szCs w:val="13"/>
              </w:rPr>
              <w:t xml:space="preserve">BUY</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2</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96 Kirkpatrick House</w:t>
            </w:r>
          </w:p>
        </w:tc>
        <w:tc>
          <w:tcPr>
            <w:tcW w:type="dxa" w:w="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€450k</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€154k</w:t>
            </w:r>
          </w:p>
        </w:tc>
        <w:tc>
          <w:tcPr>
            <w:tcW w:type="dxa" w:w="5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34.3%</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€963</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€2750</w:t>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7.33%</w:t>
            </w:r>
          </w:p>
        </w:tc>
        <w:tc>
          <w:tcPr>
            <w:tcW w:type="dxa" w:w="9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+€838</w:t>
            </w:r>
          </w:p>
        </w:tc>
        <w:tc>
          <w:tcPr>
            <w:tcW w:type="dxa" w:w="97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+€287</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8.2%</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11.2%</w:t>
            </w:r>
          </w:p>
        </w:tc>
        <w:tc>
          <w:tcPr>
            <w:tcW w:type="dxa" w:w="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2.62x</w:t>
            </w:r>
          </w:p>
        </w:tc>
        <w:tc>
          <w:tcPr>
            <w:tcW w:type="dxa" w:w="181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A7A3B"/>
                <w:sz w:val="13"/>
                <w:szCs w:val="13"/>
              </w:rPr>
              <w:t xml:space="preserve">BUY</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3</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78 Kirkpatrick House</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€445k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€149k</w:t>
            </w:r>
          </w:p>
        </w:tc>
        <w:tc>
          <w:tcPr>
            <w:tcW w:type="dxa" w:w="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33.6%</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€931</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€2700</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7.28%</w:t>
            </w:r>
          </w:p>
        </w:tc>
        <w:tc>
          <w:tcPr>
            <w:tcW w:type="dxa" w:w="9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+€791</w:t>
            </w:r>
          </w:p>
        </w:tc>
        <w:tc>
          <w:tcPr>
            <w:tcW w:type="dxa" w:w="97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+€241</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7.8%</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10.8%</w:t>
            </w:r>
          </w:p>
        </w:tc>
        <w:tc>
          <w:tcPr>
            <w:tcW w:type="dxa" w:w="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2.66x</w:t>
            </w:r>
          </w:p>
        </w:tc>
        <w:tc>
          <w:tcPr>
            <w:tcW w:type="dxa" w:w="181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A7A3B"/>
                <w:sz w:val="13"/>
                <w:szCs w:val="13"/>
              </w:rPr>
              <w:t xml:space="preserve">BUY</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4</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314 Longboat Quay N</w:t>
            </w:r>
          </w:p>
        </w:tc>
        <w:tc>
          <w:tcPr>
            <w:tcW w:type="dxa" w:w="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€460k</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€165k</w:t>
            </w:r>
          </w:p>
        </w:tc>
        <w:tc>
          <w:tcPr>
            <w:tcW w:type="dxa" w:w="5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35.8%</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€1026</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€2700</w:t>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7.04%</w:t>
            </w:r>
          </w:p>
        </w:tc>
        <w:tc>
          <w:tcPr>
            <w:tcW w:type="dxa" w:w="9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+€818</w:t>
            </w:r>
          </w:p>
        </w:tc>
        <w:tc>
          <w:tcPr>
            <w:tcW w:type="dxa" w:w="97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+€285</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8.4%</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11.5%</w:t>
            </w:r>
          </w:p>
        </w:tc>
        <w:tc>
          <w:tcPr>
            <w:tcW w:type="dxa" w:w="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2.41x</w:t>
            </w:r>
          </w:p>
        </w:tc>
        <w:tc>
          <w:tcPr>
            <w:tcW w:type="dxa" w:w="181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3"/>
                <w:szCs w:val="13"/>
              </w:rPr>
              <w:t xml:space="preserve">POSSIBLE BUY</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5</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85 Fitzwilliam Quay</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€450k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€154k</w:t>
            </w:r>
          </w:p>
        </w:tc>
        <w:tc>
          <w:tcPr>
            <w:tcW w:type="dxa" w:w="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34.3%</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€963</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€2400</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6.40%</w:t>
            </w:r>
          </w:p>
        </w:tc>
        <w:tc>
          <w:tcPr>
            <w:tcW w:type="dxa" w:w="9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+€626</w:t>
            </w:r>
          </w:p>
        </w:tc>
        <w:tc>
          <w:tcPr>
            <w:tcW w:type="dxa" w:w="97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+€133</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7.3%</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10.3%</w:t>
            </w:r>
          </w:p>
        </w:tc>
        <w:tc>
          <w:tcPr>
            <w:tcW w:type="dxa" w:w="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2.29x</w:t>
            </w:r>
          </w:p>
        </w:tc>
        <w:tc>
          <w:tcPr>
            <w:tcW w:type="dxa" w:w="181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3"/>
                <w:szCs w:val="13"/>
              </w:rPr>
              <w:t xml:space="preserve">POSSIBLE BUY</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6</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84 William Bligh</w:t>
            </w:r>
          </w:p>
        </w:tc>
        <w:tc>
          <w:tcPr>
            <w:tcW w:type="dxa" w:w="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€420k</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€124k</w:t>
            </w:r>
          </w:p>
        </w:tc>
        <w:tc>
          <w:tcPr>
            <w:tcW w:type="dxa" w:w="5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29.6%</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€774</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€1975</w:t>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5.64%</w:t>
            </w:r>
          </w:p>
        </w:tc>
        <w:tc>
          <w:tcPr>
            <w:tcW w:type="dxa" w:w="9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+€514</w:t>
            </w:r>
          </w:p>
        </w:tc>
        <w:tc>
          <w:tcPr>
            <w:tcW w:type="dxa" w:w="97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+€105</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5.9%</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8.7%</w:t>
            </w:r>
          </w:p>
        </w:tc>
        <w:tc>
          <w:tcPr>
            <w:tcW w:type="dxa" w:w="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2.34x</w:t>
            </w:r>
          </w:p>
        </w:tc>
        <w:tc>
          <w:tcPr>
            <w:tcW w:type="dxa" w:w="181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3"/>
                <w:szCs w:val="13"/>
              </w:rPr>
              <w:t xml:space="preserve">POSSIBLE BUY</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7</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56 Hill of Down House</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€495k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€200k</w:t>
            </w:r>
          </w:p>
        </w:tc>
        <w:tc>
          <w:tcPr>
            <w:tcW w:type="dxa" w:w="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40.4%</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€1246</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€2800</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6.79%</w:t>
            </w:r>
          </w:p>
        </w:tc>
        <w:tc>
          <w:tcPr>
            <w:tcW w:type="dxa" w:w="9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+€590</w:t>
            </w:r>
          </w:p>
        </w:tc>
        <w:tc>
          <w:tcPr>
            <w:tcW w:type="dxa" w:w="97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8.6%</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11.9%</w:t>
            </w:r>
          </w:p>
        </w:tc>
        <w:tc>
          <w:tcPr>
            <w:tcW w:type="dxa" w:w="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2.06x</w:t>
            </w:r>
          </w:p>
        </w:tc>
        <w:tc>
          <w:tcPr>
            <w:tcW w:type="dxa" w:w="181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3"/>
                <w:szCs w:val="13"/>
              </w:rPr>
              <w:t xml:space="preserve">POSSIBLE BUY</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8</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32 Hill of Down House</w:t>
            </w:r>
          </w:p>
        </w:tc>
        <w:tc>
          <w:tcPr>
            <w:tcW w:type="dxa" w:w="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€495k</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€200k</w:t>
            </w:r>
          </w:p>
        </w:tc>
        <w:tc>
          <w:tcPr>
            <w:tcW w:type="dxa" w:w="5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40.4%</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€1246</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€2750</w:t>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6.67%</w:t>
            </w:r>
          </w:p>
        </w:tc>
        <w:tc>
          <w:tcPr>
            <w:tcW w:type="dxa" w:w="9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+€553</w:t>
            </w:r>
          </w:p>
        </w:tc>
        <w:tc>
          <w:tcPr>
            <w:tcW w:type="dxa" w:w="97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€-37</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8.4%</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11.8%</w:t>
            </w:r>
          </w:p>
        </w:tc>
        <w:tc>
          <w:tcPr>
            <w:tcW w:type="dxa" w:w="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2.02x</w:t>
            </w:r>
          </w:p>
        </w:tc>
        <w:tc>
          <w:tcPr>
            <w:tcW w:type="dxa" w:w="181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7A5C00"/>
                <w:sz w:val="13"/>
                <w:szCs w:val="13"/>
              </w:rPr>
              <w:t xml:space="preserve">MARGINAL</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9</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77 Fitzwilliam Point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€395k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€99k</w:t>
            </w:r>
          </w:p>
        </w:tc>
        <w:tc>
          <w:tcPr>
            <w:tcW w:type="dxa" w:w="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25.1%</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€617</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€1900</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5.77%</w:t>
            </w:r>
          </w:p>
        </w:tc>
        <w:tc>
          <w:tcPr>
            <w:tcW w:type="dxa" w:w="9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+€606</w:t>
            </w:r>
          </w:p>
        </w:tc>
        <w:tc>
          <w:tcPr>
            <w:tcW w:type="dxa" w:w="97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+€226</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5.5%</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8.1%</w:t>
            </w:r>
          </w:p>
        </w:tc>
        <w:tc>
          <w:tcPr>
            <w:tcW w:type="dxa" w:w="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2.82x</w:t>
            </w:r>
          </w:p>
        </w:tc>
        <w:tc>
          <w:tcPr>
            <w:tcW w:type="dxa" w:w="181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7A5C00"/>
                <w:sz w:val="13"/>
                <w:szCs w:val="13"/>
              </w:rPr>
              <w:t xml:space="preserve">MARGINAL</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10</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173 Crosbie's Yard</w:t>
            </w:r>
          </w:p>
        </w:tc>
        <w:tc>
          <w:tcPr>
            <w:tcW w:type="dxa" w:w="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€549k</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€254k</w:t>
            </w:r>
          </w:p>
        </w:tc>
        <w:tc>
          <w:tcPr>
            <w:tcW w:type="dxa" w:w="5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46.4%</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€1586</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€3200</w:t>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6.99%</w:t>
            </w:r>
          </w:p>
        </w:tc>
        <w:tc>
          <w:tcPr>
            <w:tcW w:type="dxa" w:w="9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+€630</w:t>
            </w:r>
          </w:p>
        </w:tc>
        <w:tc>
          <w:tcPr>
            <w:tcW w:type="dxa" w:w="97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€-45</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10.4%</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14.1%</w:t>
            </w:r>
          </w:p>
        </w:tc>
        <w:tc>
          <w:tcPr>
            <w:tcW w:type="dxa" w:w="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1.85x</w:t>
            </w:r>
          </w:p>
        </w:tc>
        <w:tc>
          <w:tcPr>
            <w:tcW w:type="dxa" w:w="181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7A5C00"/>
                <w:sz w:val="13"/>
                <w:szCs w:val="13"/>
              </w:rPr>
              <w:t xml:space="preserve">NEEDS INFO</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11</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20 Gallery Quay</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€665k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€372k</w:t>
            </w:r>
          </w:p>
        </w:tc>
        <w:tc>
          <w:tcPr>
            <w:tcW w:type="dxa" w:w="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55.9%</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€2316</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€3000</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5.41%</w:t>
            </w:r>
          </w:p>
        </w:tc>
        <w:tc>
          <w:tcPr>
            <w:tcW w:type="dxa" w:w="96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€-181</w:t>
            </w:r>
          </w:p>
        </w:tc>
        <w:tc>
          <w:tcPr>
            <w:tcW w:type="dxa" w:w="97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€-1021</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10.9%</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15.3%</w:t>
            </w:r>
          </w:p>
        </w:tc>
        <w:tc>
          <w:tcPr>
            <w:tcW w:type="dxa" w:w="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1.19x</w:t>
            </w:r>
          </w:p>
        </w:tc>
        <w:tc>
          <w:tcPr>
            <w:tcW w:type="dxa" w:w="181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00000"/>
                <w:sz w:val="13"/>
                <w:szCs w:val="13"/>
              </w:rPr>
              <w:t xml:space="preserve">AVOID — CASH-FLOW -VE</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12</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219 Gracepark Manor</w:t>
            </w:r>
          </w:p>
        </w:tc>
        <w:tc>
          <w:tcPr>
            <w:tcW w:type="dxa" w:w="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€375k</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€79k</w:t>
            </w:r>
          </w:p>
        </w:tc>
        <w:tc>
          <w:tcPr>
            <w:tcW w:type="dxa" w:w="5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21.0%</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€491</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€2200</w:t>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7.04%</w:t>
            </w:r>
          </w:p>
        </w:tc>
        <w:tc>
          <w:tcPr>
            <w:tcW w:type="dxa" w:w="9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+€820</w:t>
            </w:r>
          </w:p>
        </w:tc>
        <w:tc>
          <w:tcPr>
            <w:tcW w:type="dxa" w:w="97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+€384</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5.7%</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8.2%</w:t>
            </w:r>
          </w:p>
        </w:tc>
        <w:tc>
          <w:tcPr>
            <w:tcW w:type="dxa" w:w="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4.11x</w:t>
            </w:r>
          </w:p>
        </w:tc>
        <w:tc>
          <w:tcPr>
            <w:tcW w:type="dxa" w:w="181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00000"/>
                <w:sz w:val="13"/>
                <w:szCs w:val="13"/>
              </w:rPr>
              <w:t xml:space="preserve">AVOID — RPZ RISK</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13</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7 Airfield Manor</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€545k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€250k</w:t>
            </w:r>
          </w:p>
        </w:tc>
        <w:tc>
          <w:tcPr>
            <w:tcW w:type="dxa" w:w="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46.0%</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€1560</w:t>
            </w:r>
          </w:p>
        </w:tc>
        <w:tc>
          <w:tcPr>
            <w:tcW w:type="dxa" w:w="8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€2500</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5.50%</w:t>
            </w:r>
          </w:p>
        </w:tc>
        <w:tc>
          <w:tcPr>
            <w:tcW w:type="dxa" w:w="96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+€217</w:t>
            </w:r>
          </w:p>
        </w:tc>
        <w:tc>
          <w:tcPr>
            <w:tcW w:type="dxa" w:w="97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€-348</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8.7%</w:t>
            </w:r>
          </w:p>
        </w:tc>
        <w:tc>
          <w:tcPr>
            <w:tcW w:type="dxa" w:w="8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12.3%</w:t>
            </w:r>
          </w:p>
        </w:tc>
        <w:tc>
          <w:tcPr>
            <w:tcW w:type="dxa" w:w="6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1.47x</w:t>
            </w:r>
          </w:p>
        </w:tc>
        <w:tc>
          <w:tcPr>
            <w:tcW w:type="dxa" w:w="181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00000"/>
                <w:sz w:val="13"/>
                <w:szCs w:val="13"/>
              </w:rPr>
              <w:t xml:space="preserve">AVOID — BER E1</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4"/>
                <w:szCs w:val="14"/>
              </w:rPr>
              <w:t xml:space="preserve">14</w:t>
            </w:r>
          </w:p>
        </w:tc>
        <w:tc>
          <w:tcPr>
            <w:tcW w:type="dxa" w:w="25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68 Smithfield Market</w:t>
            </w:r>
          </w:p>
        </w:tc>
        <w:tc>
          <w:tcPr>
            <w:tcW w:type="dxa" w:w="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€400k</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€104k</w:t>
            </w:r>
          </w:p>
        </w:tc>
        <w:tc>
          <w:tcPr>
            <w:tcW w:type="dxa" w:w="5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26.0%</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€648</w:t>
            </w:r>
          </w:p>
        </w:tc>
        <w:tc>
          <w:tcPr>
            <w:tcW w:type="dxa" w:w="8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€2300</w:t>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6.90%</w:t>
            </w:r>
          </w:p>
        </w:tc>
        <w:tc>
          <w:tcPr>
            <w:tcW w:type="dxa" w:w="9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+€832</w:t>
            </w:r>
          </w:p>
        </w:tc>
        <w:tc>
          <w:tcPr>
            <w:tcW w:type="dxa" w:w="97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+€386</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6.6%</w:t>
            </w:r>
          </w:p>
        </w:tc>
        <w:tc>
          <w:tcPr>
            <w:tcW w:type="dxa" w:w="8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9.2%</w:t>
            </w:r>
          </w:p>
        </w:tc>
        <w:tc>
          <w:tcPr>
            <w:tcW w:type="dxa" w:w="6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3.25x</w:t>
            </w:r>
          </w:p>
        </w:tc>
        <w:tc>
          <w:tcPr>
            <w:tcW w:type="dxa" w:w="181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00000"/>
                <w:sz w:val="13"/>
                <w:szCs w:val="13"/>
              </w:rPr>
              <w:t xml:space="preserve">AVOID — DEFECTS</w:t>
            </w:r>
          </w:p>
        </w:tc>
      </w:tr>
    </w:tbl>
    <w:p>
      <w:pPr>
        <w:spacing w:after="80" w:before="0"/>
      </w:pPr>
      <w:r>
        <w:t xml:space="preserve"/>
      </w:r>
    </w:p>
    <w:p>
      <w:pPr>
        <w:spacing w:after="0" w:before="60"/>
        <w:jc w:val="left"/>
      </w:pPr>
      <w:r>
        <w:rPr>
          <w:rFonts w:ascii="Arial" w:cs="Arial" w:eastAsia="Arial" w:hAnsi="Arial"/>
          <w:b w:val="false"/>
          <w:bCs w:val="false"/>
          <w:i/>
          <w:iCs/>
          <w:color w:val="666666"/>
          <w:sz w:val="15"/>
          <w:szCs w:val="15"/>
        </w:rPr>
        <w:t xml:space="preserve">⚠ Gracepark Manor: base rent €2,200 assumes market rent achievable — likely NOT the case given disclosed previous rent of €1,598. RPZ cap applies. ⚠ Smithfield Market: all figures estimated (no confirmed listing); fire safety defects reported.</w:t>
      </w:r>
    </w:p>
    <w:p>
      <w:pPr>
        <w:sectPr>
          <w:footerReference w:type="default" r:id="rId9"/>
          <w:pgSz w:w="15840" w:h="12240" w:orient="landscape"/>
          <w:pgMar w:top="1080" w:right="1080" w:bottom="1080" w:left="1080" w:header="708" w:footer="708" w:gutter="0"/>
          <w:pgNumType/>
          <w:docGrid w:linePitch="360"/>
        </w:sectPr>
      </w:pPr>
    </w:p>
    <w:p>
      <w:pPr>
        <w:pStyle w:val="Heading1"/>
        <w:spacing w:after="160" w:before="320"/>
      </w:pPr>
      <w:r>
        <w:rPr>
          <w:rFonts w:ascii="Arial" w:cs="Arial" w:eastAsia="Arial" w:hAnsi="Arial"/>
          <w:b/>
          <w:bCs/>
          <w:color w:val="1B3A6B"/>
          <w:sz w:val="36"/>
          <w:szCs w:val="36"/>
        </w:rPr>
        <w:t xml:space="preserve">Stress Test — Monthly After-Tax Cash Flow by Scenario</w:t>
      </w:r>
    </w:p>
    <w:p>
      <w:pPr>
        <w:pBdr>
          <w:bottom w:val="single" w:color="2E75B6" w:sz="6" w:space="1"/>
        </w:pBdr>
        <w:spacing w:after="120" w:before="80"/>
      </w:pPr>
    </w:p>
    <w:p>
      <w:pPr>
        <w:spacing w:after="120" w:before="0"/>
        <w:jc w:val="left"/>
      </w:pPr>
      <w:r>
        <w:rPr>
          <w:rFonts w:ascii="Arial" w:cs="Arial" w:eastAsia="Arial" w:hAnsi="Arial"/>
          <w:b w:val="false"/>
          <w:bCs w:val="false"/>
          <w:i w:val="false"/>
          <w:iCs w:val="false"/>
          <w:color w:val="000000"/>
          <w:sz w:val="16"/>
          <w:szCs w:val="16"/>
        </w:rPr>
        <w:t xml:space="preserve">All figures in euros (monthly). Combined Downside applies simultaneously: rent –10%, costs +25%, 2-month vacancy, 7.0% rate. Severe Downside: rent –15%, costs +25%, 3-month vacancy, 8.0% rate.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178"/>
        <w:gridCol w:w="1178"/>
        <w:gridCol w:w="1178"/>
        <w:gridCol w:w="1178"/>
        <w:gridCol w:w="1178"/>
        <w:gridCol w:w="1178"/>
        <w:gridCol w:w="1178"/>
        <w:gridCol w:w="1178"/>
        <w:gridCol w:w="1178"/>
        <w:gridCol w:w="1178"/>
      </w:tblGrid>
      <w:tr>
        <w:tc>
          <w:tcPr>
            <w:tcW w:type="dxa" w:w="190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Property</w:t>
            </w:r>
          </w:p>
        </w:tc>
        <w:tc>
          <w:tcPr>
            <w:tcW w:type="dxa" w:w="1178"/>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Base
5.65%</w:t>
            </w:r>
          </w:p>
        </w:tc>
        <w:tc>
          <w:tcPr>
            <w:tcW w:type="dxa" w:w="1178"/>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Rent
-10%</w:t>
            </w:r>
          </w:p>
        </w:tc>
        <w:tc>
          <w:tcPr>
            <w:tcW w:type="dxa" w:w="1178"/>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Rent
-15%</w:t>
            </w:r>
          </w:p>
        </w:tc>
        <w:tc>
          <w:tcPr>
            <w:tcW w:type="dxa" w:w="1178"/>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Costs
+25%</w:t>
            </w:r>
          </w:p>
        </w:tc>
        <w:tc>
          <w:tcPr>
            <w:tcW w:type="dxa" w:w="1178"/>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2mo
Vacancy</w:t>
            </w:r>
          </w:p>
        </w:tc>
        <w:tc>
          <w:tcPr>
            <w:tcW w:type="dxa" w:w="1178"/>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3mo
Vacancy</w:t>
            </w:r>
          </w:p>
        </w:tc>
        <w:tc>
          <w:tcPr>
            <w:tcW w:type="dxa" w:w="1178"/>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Rate
7.0%</w:t>
            </w:r>
          </w:p>
        </w:tc>
        <w:tc>
          <w:tcPr>
            <w:tcW w:type="dxa" w:w="1178"/>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Rate
8.0%</w:t>
            </w:r>
          </w:p>
        </w:tc>
        <w:tc>
          <w:tcPr>
            <w:tcW w:type="dxa" w:w="1178"/>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Combined
Downside</w:t>
            </w:r>
          </w:p>
        </w:tc>
        <w:tc>
          <w:tcPr>
            <w:tcW w:type="dxa" w:w="1178"/>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Severe
Downside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111 Corn Mill</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+€758</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+€560</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+€461</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+€690</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+€578</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+€398</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+€648</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+€561</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+€220</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€-110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96 Kirkpatrick House</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+€838</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+€637</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+€536</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+€748</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+€655</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+€472</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+€744</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+€669</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+€287</w:t>
            </w:r>
          </w:p>
        </w:tc>
        <w:tc>
          <w:tcPr>
            <w:tcW w:type="dxa" w:w="1178"/>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€-35</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78 Kirkpatrick House</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+€791</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+€593</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+€494</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+€692</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+€611</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+€431</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+€700</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+€628</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+€241</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€-75</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314 Longboat Quay N</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+€818</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+€620</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+€521</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+€746</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+€638</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+€458</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+€717</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+€638</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+€285</w:t>
            </w:r>
          </w:p>
        </w:tc>
        <w:tc>
          <w:tcPr>
            <w:tcW w:type="dxa" w:w="1178"/>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€-38</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85 Fitzwilliam Quay</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+€626</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+€450</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+€362</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+€547</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+€466</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+€306</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+€531</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+€457</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+€133</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€-158</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84 William Bligh</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+€514</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+€369</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+€297</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+€445</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+€382</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+€250</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+€438</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+€378</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+€105</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€-133</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56 Hill of Down House</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+€590</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+€385</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+€282</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+€489</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+€403</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+€217</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+€468</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+€371</w:t>
            </w:r>
          </w:p>
        </w:tc>
        <w:tc>
          <w:tcPr>
            <w:tcW w:type="dxa" w:w="1178"/>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€-390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32 Hill of Down House</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+€553</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+€352</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+€251</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+€452</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+€370</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+€187</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+€431</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+€334</w:t>
            </w:r>
          </w:p>
        </w:tc>
        <w:tc>
          <w:tcPr>
            <w:tcW w:type="dxa" w:w="1178"/>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€-37</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€-422</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77 Fitzwilliam Point</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+€606</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+€467</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+€397</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+€540</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+€479</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+€353</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+€545</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+€497</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+€226</w:t>
            </w:r>
          </w:p>
        </w:tc>
        <w:tc>
          <w:tcPr>
            <w:tcW w:type="dxa" w:w="1178"/>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173 Crosbie's Yard</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+€630</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+€395</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+€278</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+€538</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+€417</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+€203</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+€474</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+€351</w:t>
            </w:r>
          </w:p>
        </w:tc>
        <w:tc>
          <w:tcPr>
            <w:tcW w:type="dxa" w:w="1178"/>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€-45</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€-500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20 Gallery Quay</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€-181</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€-401</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€-511</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€-284</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€-381</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€-581</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€-408</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€-634</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€-1021</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€-1600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219 Gracepark Manor</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+€820</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+€658</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+€578</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+€726</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+€673</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+€526</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+€772</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+€734</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+€384</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+€148</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7 Airfield Manor</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+€217</w:t>
            </w:r>
          </w:p>
        </w:tc>
        <w:tc>
          <w:tcPr>
            <w:tcW w:type="dxa" w:w="1178"/>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+€33</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€-58</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+€144</w:t>
            </w:r>
          </w:p>
        </w:tc>
        <w:tc>
          <w:tcPr>
            <w:tcW w:type="dxa" w:w="1178"/>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+€50</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€-117</w:t>
            </w:r>
          </w:p>
        </w:tc>
        <w:tc>
          <w:tcPr>
            <w:tcW w:type="dxa" w:w="1178"/>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+€63</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€-58</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€-348</w:t>
            </w:r>
          </w:p>
        </w:tc>
        <w:tc>
          <w:tcPr>
            <w:tcW w:type="dxa" w:w="1178"/>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€-792</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68 Smithfield Market</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+€832</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+€664</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+€579</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+€757</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+€679</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+€526</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+€769</w:t>
            </w:r>
          </w:p>
        </w:tc>
        <w:tc>
          <w:tcPr>
            <w:tcW w:type="dxa" w:w="1178"/>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+€718</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+€386</w:t>
            </w:r>
          </w:p>
        </w:tc>
        <w:tc>
          <w:tcPr>
            <w:tcW w:type="dxa" w:w="1178"/>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3"/>
                <w:szCs w:val="13"/>
              </w:rPr>
              <w:t xml:space="preserve">+€129</w:t>
            </w:r>
          </w:p>
        </w:tc>
      </w:tr>
    </w:tbl>
    <w:p>
      <w:pPr>
        <w:spacing w:after="80" w:before="0"/>
      </w:pPr>
      <w:r>
        <w:t xml:space="preserve"/>
      </w:r>
    </w:p>
    <w:p>
      <w:pPr>
        <w:spacing w:after="0" w:before="0"/>
        <w:jc w:val="left"/>
      </w:pPr>
      <w:r>
        <w:rPr>
          <w:rFonts w:ascii="Arial" w:cs="Arial" w:eastAsia="Arial" w:hAnsi="Arial"/>
          <w:b w:val="false"/>
          <w:bCs w:val="false"/>
          <w:i/>
          <w:iCs/>
          <w:color w:val="666666"/>
          <w:sz w:val="15"/>
          <w:szCs w:val="15"/>
        </w:rPr>
        <w:t xml:space="preserve">Colour key:  GREEN ≥ €500/mo  |  LIGHT GREEN €100–499  |  AMBER €0–99  |  RED &lt; €0  |  Note: Gallery Quay is negative across all scenarios.</w:t>
      </w:r>
    </w:p>
    <w:p>
      <w:pPr>
        <w:sectPr>
          <w:footerReference w:type="default" r:id="rId10"/>
          <w:pgSz w:w="15840" w:h="12240" w:orient="landscape"/>
          <w:pgMar w:top="1080" w:right="1080" w:bottom="1080" w:left="1080" w:header="708" w:footer="708" w:gutter="0"/>
          <w:pgNumType/>
          <w:docGrid w:linePitch="360"/>
        </w:sectPr>
      </w:pPr>
    </w:p>
    <w:p>
      <w:pPr>
        <w:pStyle w:val="Heading1"/>
        <w:spacing w:after="160" w:before="320"/>
      </w:pPr>
      <w:r>
        <w:rPr>
          <w:rFonts w:ascii="Arial" w:cs="Arial" w:eastAsia="Arial" w:hAnsi="Arial"/>
          <w:b/>
          <w:bCs/>
          <w:color w:val="1B3A6B"/>
          <w:sz w:val="36"/>
          <w:szCs w:val="36"/>
        </w:rPr>
        <w:t xml:space="preserve">Qualitative Scoring — 16 Dimensions (each rated 1–10)</w:t>
      </w:r>
    </w:p>
    <w:p>
      <w:pPr>
        <w:pBdr>
          <w:bottom w:val="single" w:color="2E75B6" w:sz="6" w:space="1"/>
        </w:pBdr>
        <w:spacing w:after="120" w:before="80"/>
      </w:pPr>
    </w:p>
    <w:p>
      <w:pPr>
        <w:spacing w:after="120" w:before="0"/>
        <w:jc w:val="left"/>
      </w:pPr>
      <w:r>
        <w:rPr>
          <w:rFonts w:ascii="Arial" w:cs="Arial" w:eastAsia="Arial" w:hAnsi="Arial"/>
          <w:b w:val="false"/>
          <w:bCs w:val="false"/>
          <w:i w:val="false"/>
          <w:iCs w:val="false"/>
          <w:color w:val="000000"/>
          <w:sz w:val="14"/>
          <w:szCs w:val="14"/>
        </w:rPr>
        <w:t xml:space="preserve">Dimensions: 1=Location Quality  2=Safety/Tenant Perception  3=Recession Resilience  4=Tenant Demand  5=Rent Achievability  6=RPZ/Legal Rent Confidence  7=Building Quality  8=OMC/Remediation Risk  9=BER/Energy Risk  10=Service Charge Reasonableness  11=Maintenance/Capex Risk  12=Layout/Size  13=Parking Value  14=Resale Liquidity  15=Operational Hassle  16=Overall Risk-Adjusted (NOT a simple average).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730"/>
        <w:gridCol w:w="730"/>
        <w:gridCol w:w="730"/>
        <w:gridCol w:w="730"/>
        <w:gridCol w:w="730"/>
        <w:gridCol w:w="730"/>
        <w:gridCol w:w="730"/>
        <w:gridCol w:w="730"/>
        <w:gridCol w:w="730"/>
        <w:gridCol w:w="730"/>
        <w:gridCol w:w="730"/>
        <w:gridCol w:w="730"/>
        <w:gridCol w:w="730"/>
        <w:gridCol w:w="730"/>
        <w:gridCol w:w="730"/>
        <w:gridCol w:w="730"/>
      </w:tblGrid>
      <w:tr>
        <w:tc>
          <w:tcPr>
            <w:tcW w:type="dxa" w:w="200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2"/>
                <w:szCs w:val="12"/>
              </w:rPr>
              <w:t xml:space="preserve">Property</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Loc</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Safe</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Rec</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Dem</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Rent</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RPZ</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Build</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OMC</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BER</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SC</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Maint</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Layout</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Park</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Resale</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Hassle</w:t>
            </w:r>
          </w:p>
        </w:tc>
        <w:tc>
          <w:tcPr>
            <w:tcW w:type="dxa" w:w="73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1"/>
                <w:szCs w:val="11"/>
              </w:rPr>
              <w:t xml:space="preserve">Risk-Adj</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111 Corn Mill</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4"/>
                <w:szCs w:val="14"/>
              </w:rPr>
              <w:t xml:space="preserve">7</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96 Kirkpatrick House</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4"/>
                <w:szCs w:val="14"/>
              </w:rPr>
              <w:t xml:space="preserve">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78 Kirkpatrick House</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4"/>
                <w:szCs w:val="14"/>
              </w:rPr>
              <w:t xml:space="preserve">7</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314 Longboat Quay N</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4"/>
                <w:szCs w:val="14"/>
              </w:rPr>
              <w:t xml:space="preserve">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85 Fitzwilliam Quay</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4"/>
                <w:szCs w:val="14"/>
              </w:rPr>
              <w:t xml:space="preserve">7</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84 William Bligh</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4"/>
                <w:szCs w:val="14"/>
              </w:rPr>
              <w:t xml:space="preserve">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56 Hill of Down House</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7A5C00"/>
                <w:sz w:val="14"/>
                <w:szCs w:val="14"/>
              </w:rPr>
              <w:t xml:space="preserve">5</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32 Hill of Down House</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7A5C00"/>
                <w:sz w:val="14"/>
                <w:szCs w:val="14"/>
              </w:rPr>
              <w:t xml:space="preserve">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77 Fitzwilliam Point</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7A5C00"/>
                <w:sz w:val="14"/>
                <w:szCs w:val="14"/>
              </w:rPr>
              <w:t xml:space="preserve">5</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173 Crosbie's Yard</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7A5C00"/>
                <w:sz w:val="14"/>
                <w:szCs w:val="14"/>
              </w:rPr>
              <w:t xml:space="preserve">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20 Gallery Quay</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9</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D6A0D"/>
                <w:sz w:val="14"/>
                <w:szCs w:val="14"/>
              </w:rPr>
              <w:t xml:space="preserve">6</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219 Gracepark Manor</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00000"/>
                <w:sz w:val="14"/>
                <w:szCs w:val="14"/>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7 Airfield Manor</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7</w:t>
            </w:r>
          </w:p>
        </w:tc>
        <w:tc>
          <w:tcPr>
            <w:tcW w:type="dxa" w:w="73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8</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7A5C00"/>
                <w:sz w:val="14"/>
                <w:szCs w:val="14"/>
              </w:rPr>
              <w:t xml:space="preserve">4</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4"/>
                <w:szCs w:val="14"/>
              </w:rPr>
              <w:t xml:space="preserve">68 Smithfield Market</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1</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w:t>
            </w:r>
          </w:p>
        </w:tc>
        <w:tc>
          <w:tcPr>
            <w:tcW w:type="dxa" w:w="73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6</w:t>
            </w:r>
          </w:p>
        </w:tc>
        <w:tc>
          <w:tcPr>
            <w:tcW w:type="dxa" w:w="73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w:t>
            </w:r>
          </w:p>
        </w:tc>
        <w:tc>
          <w:tcPr>
            <w:tcW w:type="dxa" w:w="73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00000"/>
                <w:sz w:val="14"/>
                <w:szCs w:val="14"/>
              </w:rPr>
              <w:t xml:space="preserve">1</w:t>
            </w:r>
          </w:p>
        </w:tc>
      </w:tr>
    </w:tbl>
    <w:p>
      <w:pPr>
        <w:spacing w:after="80" w:before="0"/>
      </w:pPr>
      <w:r>
        <w:t xml:space="preserve"/>
      </w:r>
    </w:p>
    <w:p>
      <w:pPr>
        <w:spacing w:after="0" w:before="0"/>
        <w:jc w:val="left"/>
      </w:pPr>
      <w:r>
        <w:rPr>
          <w:rFonts w:ascii="Arial" w:cs="Arial" w:eastAsia="Arial" w:hAnsi="Arial"/>
          <w:b w:val="false"/>
          <w:bCs w:val="false"/>
          <w:i/>
          <w:iCs/>
          <w:color w:val="666666"/>
          <w:sz w:val="14"/>
          <w:szCs w:val="14"/>
        </w:rPr>
        <w:t xml:space="preserve">Colour key:  GREEN 8–10  |  LIGHT GREEN 6–7  |  AMBER 4–5  |  RED 1–3  |  Column 16 (Risk-Adj) drives the ranking — it penalises existential risks (RPZ, BER E1, building defects) that a simple average would miss.</w:t>
      </w:r>
    </w:p>
    <w:p>
      <w:pPr>
        <w:sectPr>
          <w:footerReference w:type="default" r:id="rId11"/>
          <w:pgSz w:w="15840" w:h="12240" w:orient="landscape"/>
          <w:pgMar w:top="1080" w:right="1080" w:bottom="1080" w:left="1080" w:header="708" w:footer="708" w:gutter="0"/>
          <w:pgNumType/>
          <w:docGrid w:linePitch="360"/>
        </w:sectPr>
      </w:pPr>
    </w:p>
    <w:p>
      <w:pPr>
        <w:pStyle w:val="Heading1"/>
        <w:spacing w:after="160" w:before="320"/>
      </w:pPr>
      <w:r>
        <w:rPr>
          <w:rFonts w:ascii="Arial" w:cs="Arial" w:eastAsia="Arial" w:hAnsi="Arial"/>
          <w:b/>
          <w:bCs/>
          <w:color w:val="1B3A6B"/>
          <w:sz w:val="36"/>
          <w:szCs w:val="36"/>
        </w:rPr>
        <w:t xml:space="preserve">Property Profiles</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#1  111 Corn Mill, Drumcondra</w:t>
      </w:r>
    </w:p>
    <w:p>
      <w:pPr>
        <w:spacing w:after="80" w:before="0"/>
      </w:pPr>
      <w:r>
        <w:rPr>
          <w:rFonts w:ascii="Arial" w:cs="Arial" w:eastAsia="Arial" w:hAnsi="Arial"/>
          <w:b/>
          <w:bCs/>
          <w:sz w:val="20"/>
          <w:szCs w:val="20"/>
        </w:rPr>
        <w:t xml:space="preserve">Verdict: </w:t>
      </w:r>
      <w:r>
        <w:rPr>
          <w:rFonts w:ascii="Arial" w:cs="Arial" w:eastAsia="Arial" w:hAnsi="Arial"/>
          <w:b/>
          <w:bCs/>
          <w:color w:val="1A7A3B"/>
          <w:sz w:val="20"/>
          <w:szCs w:val="20"/>
        </w:rPr>
        <w:t xml:space="preserve">BUY</w:t>
      </w:r>
      <w:r>
        <w:rPr>
          <w:rFonts w:ascii="Arial" w:cs="Arial" w:eastAsia="Arial" w:hAnsi="Arial"/>
          <w:color w:val="444444"/>
          <w:sz w:val="17"/>
          <w:szCs w:val="17"/>
        </w:rPr>
        <w:t xml:space="preserve">   |   €475,000   |   2-bed/2-bath | 90m² | BER B3 | SC ~€1,700/yr | Floor 1 | 2007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€2,500 | Base €2,700 | Strong €3,000 | Confidence: Medium</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€758/mo base; €220/mo combined stress</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8.63% | ROI+2% 11.80% | DSCR 2.21x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No specific Reddit or forum findings for Corn Mill itself. Drumcondra is a well-established, quiet residential D9 neighbourhood near the city centre with good bus links. The Corn Mill development is gated, built 2007. Previous sale listings confirm service charge of €1,600–€1,795/yr — exceptionally low for Dublin and the key financial advantage of this property. Drumcondra attracts a steady tenant base of young professionals, DCU staff/students, and city-centre workers.</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"No rent cap" claim requires RTB Rental Price Register verification before any offer. If a previous tenancy was registered, RPZ cap may apply.</w:t>
      </w:r>
    </w:p>
    <w:p>
      <w:pPr>
        <w:pStyle w:val="ListParagraph"/>
        <w:numPr>
          <w:ilvl w:val="0"/>
          <w:numId w:val="2"/>
        </w:numPr>
        <w:spacing w:after="60" w:before="0"/>
      </w:pPr>
      <w:r>
        <w:rPr>
          <w:rFonts w:ascii="Arial" w:cs="Arial" w:eastAsia="Arial" w:hAnsi="Arial"/>
          <w:color w:val="000000"/>
          <w:sz w:val="18"/>
          <w:szCs w:val="18"/>
        </w:rPr>
        <w:t xml:space="preserve">Drumcondra is not a premium professional address — tenant pool is less prestigious than IFSC/D2/D4 comparables.</w:t>
      </w:r>
    </w:p>
    <w:p>
      <w:pPr>
        <w:pStyle w:val="ListParagraph"/>
        <w:numPr>
          <w:ilvl w:val="0"/>
          <w:numId w:val="2"/>
        </w:numPr>
        <w:spacing w:after="60" w:before="0"/>
      </w:pPr>
      <w:r>
        <w:rPr>
          <w:rFonts w:ascii="Arial" w:cs="Arial" w:eastAsia="Arial" w:hAnsi="Arial"/>
          <w:color w:val="000000"/>
          <w:sz w:val="18"/>
          <w:szCs w:val="18"/>
        </w:rPr>
        <w:t xml:space="preserve">SC estimated; obtain actual OMC accounts from seller.</w:t>
      </w:r>
    </w:p>
    <w:p>
      <w:pPr>
        <w:pStyle w:val="ListParagraph"/>
        <w:numPr>
          <w:ilvl w:val="0"/>
          <w:numId w:val="2"/>
        </w:numPr>
        <w:spacing w:after="60" w:before="0"/>
      </w:pPr>
      <w:r>
        <w:rPr>
          <w:rFonts w:ascii="Arial" w:cs="Arial" w:eastAsia="Arial" w:hAnsi="Arial"/>
          <w:color w:val="000000"/>
          <w:sz w:val="18"/>
          <w:szCs w:val="18"/>
        </w:rPr>
        <w:t xml:space="preserve">Floor 1: assess noise and privacy during viewing.</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Search RTB register: confirm no previous tenancy at this exact unit.</w:t>
      </w:r>
    </w:p>
    <w:p>
      <w:pPr>
        <w:pStyle w:val="ListParagraph"/>
        <w:numPr>
          <w:ilvl w:val="0"/>
          <w:numId w:val="2"/>
        </w:numPr>
        <w:spacing w:after="60" w:before="0"/>
      </w:pPr>
      <w:r>
        <w:rPr>
          <w:rFonts w:ascii="Arial" w:cs="Arial" w:eastAsia="Arial" w:hAnsi="Arial"/>
          <w:color w:val="000000"/>
          <w:sz w:val="18"/>
          <w:szCs w:val="18"/>
        </w:rPr>
        <w:t xml:space="preserve">Obtain last 3 years OMC accounts and sinking fund balance.</w:t>
      </w:r>
    </w:p>
    <w:p>
      <w:pPr>
        <w:pStyle w:val="ListParagraph"/>
        <w:numPr>
          <w:ilvl w:val="0"/>
          <w:numId w:val="2"/>
        </w:numPr>
        <w:spacing w:after="60" w:before="0"/>
      </w:pPr>
      <w:r>
        <w:rPr>
          <w:rFonts w:ascii="Arial" w:cs="Arial" w:eastAsia="Arial" w:hAnsi="Arial"/>
          <w:color w:val="000000"/>
          <w:sz w:val="18"/>
          <w:szCs w:val="18"/>
        </w:rPr>
        <w:t xml:space="preserve">Building survey given 2007 vintage.</w:t>
      </w:r>
    </w:p>
    <w:p>
      <w:pPr>
        <w:pStyle w:val="ListParagraph"/>
        <w:numPr>
          <w:ilvl w:val="0"/>
          <w:numId w:val="2"/>
        </w:numPr>
        <w:spacing w:after="60" w:before="0"/>
      </w:pPr>
      <w:r>
        <w:rPr>
          <w:rFonts w:ascii="Arial" w:cs="Arial" w:eastAsia="Arial" w:hAnsi="Arial"/>
          <w:color w:val="000000"/>
          <w:sz w:val="18"/>
          <w:szCs w:val="18"/>
        </w:rPr>
        <w:t xml:space="preserve">Get current Daft rental comps to validate €2,700 base rent.</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#2  96 Kirkpatrick House, Spencer Dock</w:t>
      </w:r>
    </w:p>
    <w:p>
      <w:pPr>
        <w:spacing w:after="80" w:before="0"/>
      </w:pPr>
      <w:r>
        <w:rPr>
          <w:rFonts w:ascii="Arial" w:cs="Arial" w:eastAsia="Arial" w:hAnsi="Arial"/>
          <w:b/>
          <w:bCs/>
          <w:sz w:val="20"/>
          <w:szCs w:val="20"/>
        </w:rPr>
        <w:t xml:space="preserve">Verdict: </w:t>
      </w:r>
      <w:r>
        <w:rPr>
          <w:rFonts w:ascii="Arial" w:cs="Arial" w:eastAsia="Arial" w:hAnsi="Arial"/>
          <w:b/>
          <w:bCs/>
          <w:color w:val="1A7A3B"/>
          <w:sz w:val="20"/>
          <w:szCs w:val="20"/>
        </w:rPr>
        <w:t xml:space="preserve">BUY</w:t>
      </w:r>
      <w:r>
        <w:rPr>
          <w:rFonts w:ascii="Arial" w:cs="Arial" w:eastAsia="Arial" w:hAnsi="Arial"/>
          <w:color w:val="444444"/>
          <w:sz w:val="17"/>
          <w:szCs w:val="17"/>
        </w:rPr>
        <w:t xml:space="preserve">   |   €450,000   |   2-bed/2-bath | 70m² | BER B2 | SC €3,049/yr | Floor 6 | No parking | 2007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€2,500 | Base €2,750 | Strong €3,000 | Confidence: High (same-building comps)</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€838/mo base — highest in portfolio; €287/mo combined stress</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8.17% | ROI+2% 11.17% | DSCR 2.62x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Spencer Dock is an award-winning 616-unit complex in the IFSC — one of Dublin's best-managed large developments. Concierge presence, well-maintained courtyards and grounds. Strong professional tenant demand from IFSC/Docklands employers. Sheriff Street is nearby but does not affect the complex itself. No building defect or remediation reports identified for Spencer Dock specifically.</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SC €3,049/yr is a significant ongoing cost — 9.2% of annual rent.</w:t>
      </w:r>
    </w:p>
    <w:p>
      <w:pPr>
        <w:pStyle w:val="ListParagraph"/>
        <w:numPr>
          <w:ilvl w:val="0"/>
          <w:numId w:val="2"/>
        </w:numPr>
        <w:spacing w:after="60" w:before="0"/>
      </w:pPr>
      <w:r>
        <w:rPr>
          <w:rFonts w:ascii="Arial" w:cs="Arial" w:eastAsia="Arial" w:hAnsi="Arial"/>
          <w:color w:val="000000"/>
          <w:sz w:val="18"/>
          <w:szCs w:val="18"/>
        </w:rPr>
        <w:t xml:space="preserve">Celtic Tiger build (2007) — survey essential.</w:t>
      </w:r>
    </w:p>
    <w:p>
      <w:pPr>
        <w:pStyle w:val="ListParagraph"/>
        <w:numPr>
          <w:ilvl w:val="0"/>
          <w:numId w:val="2"/>
        </w:numPr>
        <w:spacing w:after="60" w:before="0"/>
      </w:pPr>
      <w:r>
        <w:rPr>
          <w:rFonts w:ascii="Arial" w:cs="Arial" w:eastAsia="Arial" w:hAnsi="Arial"/>
          <w:color w:val="000000"/>
          <w:sz w:val="18"/>
          <w:szCs w:val="18"/>
        </w:rPr>
        <w:t xml:space="preserve">70m² is compact; limits ability to charge premium over newer, larger stock.</w:t>
      </w:r>
    </w:p>
    <w:p>
      <w:pPr>
        <w:pStyle w:val="ListParagraph"/>
        <w:numPr>
          <w:ilvl w:val="0"/>
          <w:numId w:val="2"/>
        </w:numPr>
        <w:spacing w:after="60" w:before="0"/>
      </w:pPr>
      <w:r>
        <w:rPr>
          <w:rFonts w:ascii="Arial" w:cs="Arial" w:eastAsia="Arial" w:hAnsi="Arial"/>
          <w:color w:val="000000"/>
          <w:sz w:val="18"/>
          <w:szCs w:val="18"/>
        </w:rPr>
        <w:t xml:space="preserve">No parking — minor drawback in this city-centre location.</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Obtain last 3 years OMC accounts and AGM minutes.</w:t>
      </w:r>
    </w:p>
    <w:p>
      <w:pPr>
        <w:pStyle w:val="ListParagraph"/>
        <w:numPr>
          <w:ilvl w:val="0"/>
          <w:numId w:val="2"/>
        </w:numPr>
        <w:spacing w:after="60" w:before="0"/>
      </w:pPr>
      <w:r>
        <w:rPr>
          <w:rFonts w:ascii="Arial" w:cs="Arial" w:eastAsia="Arial" w:hAnsi="Arial"/>
          <w:color w:val="000000"/>
          <w:sz w:val="18"/>
          <w:szCs w:val="18"/>
        </w:rPr>
        <w:t xml:space="preserve">Confirm Fire Safety Certificate is current.</w:t>
      </w:r>
    </w:p>
    <w:p>
      <w:pPr>
        <w:pStyle w:val="ListParagraph"/>
        <w:numPr>
          <w:ilvl w:val="0"/>
          <w:numId w:val="2"/>
        </w:numPr>
        <w:spacing w:after="60" w:before="0"/>
      </w:pPr>
      <w:r>
        <w:rPr>
          <w:rFonts w:ascii="Arial" w:cs="Arial" w:eastAsia="Arial" w:hAnsi="Arial"/>
          <w:color w:val="000000"/>
          <w:sz w:val="18"/>
          <w:szCs w:val="18"/>
        </w:rPr>
        <w:t xml:space="preserve">Commission building survey with focus on water ingress and services.</w:t>
      </w:r>
    </w:p>
    <w:p>
      <w:pPr>
        <w:pStyle w:val="ListParagraph"/>
        <w:numPr>
          <w:ilvl w:val="0"/>
          <w:numId w:val="2"/>
        </w:numPr>
        <w:spacing w:after="60" w:before="0"/>
      </w:pPr>
      <w:r>
        <w:rPr>
          <w:rFonts w:ascii="Arial" w:cs="Arial" w:eastAsia="Arial" w:hAnsi="Arial"/>
          <w:color w:val="000000"/>
          <w:sz w:val="18"/>
          <w:szCs w:val="18"/>
        </w:rPr>
        <w:t xml:space="preserve">Check RTB for any disputes.</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#3  78 Kirkpatrick House, Spencer Dock</w:t>
      </w:r>
    </w:p>
    <w:p>
      <w:pPr>
        <w:spacing w:after="80" w:before="0"/>
      </w:pPr>
      <w:r>
        <w:rPr>
          <w:rFonts w:ascii="Arial" w:cs="Arial" w:eastAsia="Arial" w:hAnsi="Arial"/>
          <w:b/>
          <w:bCs/>
          <w:sz w:val="20"/>
          <w:szCs w:val="20"/>
        </w:rPr>
        <w:t xml:space="preserve">Verdict: </w:t>
      </w:r>
      <w:r>
        <w:rPr>
          <w:rFonts w:ascii="Arial" w:cs="Arial" w:eastAsia="Arial" w:hAnsi="Arial"/>
          <w:b/>
          <w:bCs/>
          <w:color w:val="1A7A3B"/>
          <w:sz w:val="20"/>
          <w:szCs w:val="20"/>
        </w:rPr>
        <w:t xml:space="preserve">BUY</w:t>
      </w:r>
      <w:r>
        <w:rPr>
          <w:rFonts w:ascii="Arial" w:cs="Arial" w:eastAsia="Arial" w:hAnsi="Arial"/>
          <w:color w:val="444444"/>
          <w:sz w:val="17"/>
          <w:szCs w:val="17"/>
        </w:rPr>
        <w:t xml:space="preserve">   |   €445,000   |   2-bed/2-bath | 70m² | BER B1 | SC €3,049 + €555 parking = €3,604/yr | Floor 1 | 2007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€2,500 | Base €2,700 | Strong €2,900 | Confidence: High (same-building comps)</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€791/mo base; €241/mo combined stress</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7.82% | ROI+2% 10.79% | DSCR 2.66x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Same development as #96. BER B1 is the best rating in the Spencer Dock sub-group. Floor 1 in a large complex reduces appeal (ground-floor units tend to have lower natural light, more foot traffic noise). Dedicated parking (€555/yr in SC) adds meaningful tenant value — many IFSC workers own cars despite public transport options.</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Floor 1: ground-floor concerns around light, noise, and privacy — view before any offer.</w:t>
      </w:r>
    </w:p>
    <w:p>
      <w:pPr>
        <w:pStyle w:val="ListParagraph"/>
        <w:numPr>
          <w:ilvl w:val="0"/>
          <w:numId w:val="2"/>
        </w:numPr>
        <w:spacing w:after="60" w:before="0"/>
      </w:pPr>
      <w:r>
        <w:rPr>
          <w:rFonts w:ascii="Arial" w:cs="Arial" w:eastAsia="Arial" w:hAnsi="Arial"/>
          <w:color w:val="000000"/>
          <w:sz w:val="18"/>
          <w:szCs w:val="18"/>
        </w:rPr>
        <w:t xml:space="preserve">SC €3,604/yr including parking is highest running cost in the Kirkpatrick sub-group.</w:t>
      </w:r>
    </w:p>
    <w:p>
      <w:pPr>
        <w:pStyle w:val="ListParagraph"/>
        <w:numPr>
          <w:ilvl w:val="0"/>
          <w:numId w:val="2"/>
        </w:numPr>
        <w:spacing w:after="60" w:before="0"/>
      </w:pPr>
      <w:r>
        <w:rPr>
          <w:rFonts w:ascii="Arial" w:cs="Arial" w:eastAsia="Arial" w:hAnsi="Arial"/>
          <w:color w:val="000000"/>
          <w:sz w:val="18"/>
          <w:szCs w:val="18"/>
        </w:rPr>
        <w:t xml:space="preserve">Same Celtic Tiger defect risk as #96.</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Same checklist as 96 Kirkpatrick.</w:t>
      </w:r>
    </w:p>
    <w:p>
      <w:pPr>
        <w:pStyle w:val="ListParagraph"/>
        <w:numPr>
          <w:ilvl w:val="0"/>
          <w:numId w:val="2"/>
        </w:numPr>
        <w:spacing w:after="60" w:before="0"/>
      </w:pPr>
      <w:r>
        <w:rPr>
          <w:rFonts w:ascii="Arial" w:cs="Arial" w:eastAsia="Arial" w:hAnsi="Arial"/>
          <w:color w:val="000000"/>
          <w:sz w:val="18"/>
          <w:szCs w:val="18"/>
        </w:rPr>
        <w:t xml:space="preserve">Compare floor 1 light and noise during weekday viewing.</w:t>
      </w:r>
    </w:p>
    <w:p>
      <w:pPr>
        <w:pStyle w:val="ListParagraph"/>
        <w:numPr>
          <w:ilvl w:val="0"/>
          <w:numId w:val="2"/>
        </w:numPr>
        <w:spacing w:after="60" w:before="0"/>
      </w:pPr>
      <w:r>
        <w:rPr>
          <w:rFonts w:ascii="Arial" w:cs="Arial" w:eastAsia="Arial" w:hAnsi="Arial"/>
          <w:color w:val="000000"/>
          <w:sz w:val="18"/>
          <w:szCs w:val="18"/>
        </w:rPr>
        <w:t xml:space="preserve">Confirm BER B1 certificate is current and accurate.</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#4  314 Longboat Quay North, Grand Canal Dock</w:t>
      </w:r>
    </w:p>
    <w:p>
      <w:pPr>
        <w:spacing w:after="80" w:before="0"/>
      </w:pPr>
      <w:r>
        <w:rPr>
          <w:rFonts w:ascii="Arial" w:cs="Arial" w:eastAsia="Arial" w:hAnsi="Arial"/>
          <w:b/>
          <w:bCs/>
          <w:sz w:val="20"/>
          <w:szCs w:val="20"/>
        </w:rPr>
        <w:t xml:space="preserve">Verdict: </w:t>
      </w:r>
      <w:r>
        <w:rPr>
          <w:rFonts w:ascii="Arial" w:cs="Arial" w:eastAsia="Arial" w:hAnsi="Arial"/>
          <w:b/>
          <w:bCs/>
          <w:color w:val="2D6A0D"/>
          <w:sz w:val="20"/>
          <w:szCs w:val="20"/>
        </w:rPr>
        <w:t xml:space="preserve">POSSIBLE BUY</w:t>
      </w:r>
      <w:r>
        <w:rPr>
          <w:rFonts w:ascii="Arial" w:cs="Arial" w:eastAsia="Arial" w:hAnsi="Arial"/>
          <w:color w:val="444444"/>
          <w:sz w:val="17"/>
          <w:szCs w:val="17"/>
        </w:rPr>
        <w:t xml:space="preserve">   |   €460,000   |   2-bed/2-bath | 65m² | BER C3 | SC not stated (est. €2,000/yr) | Top floor | D2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€2,500 | Base €2,700 | Strong €2,900 | Confidence: High (D2 GCD location)</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€818/mo base; €285/mo combined stress</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8.40% | ROI+2% 11.47% | DSCR 2.41x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Grand Canal Dock (D2) is Dublin's most prestigious professional rental enclave — Google, Meta, KPMG, and major law/accounting firms all within 10 minutes walk. Longboat Quay is a known development in this area. Top-floor unit commands premium views. No specific building defect reports found. The BER C3 rating is a notable weakness for a D2 property — premium tenants are increasingly filtering for BER B or better.</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CRITICAL: Service charge not stated in listing — must be confirmed before any offer. Could range €2,000–€3,500+.</w:t>
      </w:r>
    </w:p>
    <w:p>
      <w:pPr>
        <w:pStyle w:val="ListParagraph"/>
        <w:numPr>
          <w:ilvl w:val="0"/>
          <w:numId w:val="2"/>
        </w:numPr>
        <w:spacing w:after="60" w:before="0"/>
      </w:pPr>
      <w:r>
        <w:rPr>
          <w:rFonts w:ascii="Arial" w:cs="Arial" w:eastAsia="Arial" w:hAnsi="Arial"/>
          <w:color w:val="000000"/>
          <w:sz w:val="18"/>
          <w:szCs w:val="18"/>
        </w:rPr>
        <w:t xml:space="preserve">BER C3 for a premium D2 property: likely needs upgrade in 5–10 years.</w:t>
      </w:r>
    </w:p>
    <w:p>
      <w:pPr>
        <w:pStyle w:val="ListParagraph"/>
        <w:numPr>
          <w:ilvl w:val="0"/>
          <w:numId w:val="2"/>
        </w:numPr>
        <w:spacing w:after="60" w:before="0"/>
      </w:pPr>
      <w:r>
        <w:rPr>
          <w:rFonts w:ascii="Arial" w:cs="Arial" w:eastAsia="Arial" w:hAnsi="Arial"/>
          <w:color w:val="000000"/>
          <w:sz w:val="18"/>
          <w:szCs w:val="18"/>
        </w:rPr>
        <w:t xml:space="preserve">Celtic Tiger era building — full survey needed.</w:t>
      </w:r>
    </w:p>
    <w:p>
      <w:pPr>
        <w:pStyle w:val="ListParagraph"/>
        <w:numPr>
          <w:ilvl w:val="0"/>
          <w:numId w:val="2"/>
        </w:numPr>
        <w:spacing w:after="60" w:before="0"/>
      </w:pPr>
      <w:r>
        <w:rPr>
          <w:rFonts w:ascii="Arial" w:cs="Arial" w:eastAsia="Arial" w:hAnsi="Arial"/>
          <w:color w:val="000000"/>
          <w:sz w:val="18"/>
          <w:szCs w:val="18"/>
        </w:rPr>
        <w:t xml:space="preserve">Parking situation unconfirmed.</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CRITICAL: Confirm exact service charge (and what it covers) from OMC before proceeding.</w:t>
      </w:r>
    </w:p>
    <w:p>
      <w:pPr>
        <w:pStyle w:val="ListParagraph"/>
        <w:numPr>
          <w:ilvl w:val="0"/>
          <w:numId w:val="2"/>
        </w:numPr>
        <w:spacing w:after="60" w:before="0"/>
      </w:pPr>
      <w:r>
        <w:rPr>
          <w:rFonts w:ascii="Arial" w:cs="Arial" w:eastAsia="Arial" w:hAnsi="Arial"/>
          <w:color w:val="000000"/>
          <w:sz w:val="18"/>
          <w:szCs w:val="18"/>
        </w:rPr>
        <w:t xml:space="preserve">Obtain 3 years OMC accounts and sinking fund balance.</w:t>
      </w:r>
    </w:p>
    <w:p>
      <w:pPr>
        <w:pStyle w:val="ListParagraph"/>
        <w:numPr>
          <w:ilvl w:val="0"/>
          <w:numId w:val="2"/>
        </w:numPr>
        <w:spacing w:after="60" w:before="0"/>
      </w:pPr>
      <w:r>
        <w:rPr>
          <w:rFonts w:ascii="Arial" w:cs="Arial" w:eastAsia="Arial" w:hAnsi="Arial"/>
          <w:color w:val="000000"/>
          <w:sz w:val="18"/>
          <w:szCs w:val="18"/>
        </w:rPr>
        <w:t xml:space="preserve">Building survey with focus on defects and services.</w:t>
      </w:r>
    </w:p>
    <w:p>
      <w:pPr>
        <w:pStyle w:val="ListParagraph"/>
        <w:numPr>
          <w:ilvl w:val="0"/>
          <w:numId w:val="2"/>
        </w:numPr>
        <w:spacing w:after="60" w:before="0"/>
      </w:pPr>
      <w:r>
        <w:rPr>
          <w:rFonts w:ascii="Arial" w:cs="Arial" w:eastAsia="Arial" w:hAnsi="Arial"/>
          <w:color w:val="000000"/>
          <w:sz w:val="18"/>
          <w:szCs w:val="18"/>
        </w:rPr>
        <w:t xml:space="preserve">Confirm parking status.</w:t>
      </w:r>
    </w:p>
    <w:p>
      <w:pPr>
        <w:pStyle w:val="ListParagraph"/>
        <w:numPr>
          <w:ilvl w:val="0"/>
          <w:numId w:val="2"/>
        </w:numPr>
        <w:spacing w:after="60" w:before="0"/>
      </w:pPr>
      <w:r>
        <w:rPr>
          <w:rFonts w:ascii="Arial" w:cs="Arial" w:eastAsia="Arial" w:hAnsi="Arial"/>
          <w:color w:val="000000"/>
          <w:sz w:val="18"/>
          <w:szCs w:val="18"/>
        </w:rPr>
        <w:t xml:space="preserve">BER C3 improvement assessment.</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#5  85 Fitzwilliam Quay Apartments, Ringsend</w:t>
      </w:r>
    </w:p>
    <w:p>
      <w:pPr>
        <w:spacing w:after="80" w:before="0"/>
      </w:pPr>
      <w:r>
        <w:rPr>
          <w:rFonts w:ascii="Arial" w:cs="Arial" w:eastAsia="Arial" w:hAnsi="Arial"/>
          <w:b/>
          <w:bCs/>
          <w:sz w:val="20"/>
          <w:szCs w:val="20"/>
        </w:rPr>
        <w:t xml:space="preserve">Verdict: </w:t>
      </w:r>
      <w:r>
        <w:rPr>
          <w:rFonts w:ascii="Arial" w:cs="Arial" w:eastAsia="Arial" w:hAnsi="Arial"/>
          <w:b/>
          <w:bCs/>
          <w:color w:val="2D6A0D"/>
          <w:sz w:val="20"/>
          <w:szCs w:val="20"/>
        </w:rPr>
        <w:t xml:space="preserve">POSSIBLE BUY</w:t>
      </w:r>
      <w:r>
        <w:rPr>
          <w:rFonts w:ascii="Arial" w:cs="Arial" w:eastAsia="Arial" w:hAnsi="Arial"/>
          <w:color w:val="444444"/>
          <w:sz w:val="17"/>
          <w:szCs w:val="17"/>
        </w:rPr>
        <w:t xml:space="preserve">   |   €450,000   |   2-bed/1-bath | 63m² | BER B3 | SC €2,383/yr | Floor 2 | c.1997 build | Ringsend D4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€2,200 | Base €2,400 | Strong €2,600 | Confidence: Medium-High</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€626/mo base; €133/mo combined stress</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7.32% | ROI+2% 10.32% | DSCR 2.29x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Fitzwilliam Quay is one of Ringsend's most respected developments — gated, well-maintained, along the River Dodder with underground parking. Built c.1997 by Cosgraves, it has matured well. Ringsend (D4 postal address) is a vibrant, improving urban village with strong professional rental demand. Proximity to Grand Canal Dock (10 mins walk) and Barrow Street DART station adds transport appeal. Management is described as professional.</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Only 1 bathroom — limits premium tenant appeal; 2-bed/1-bath narrows pool vs. 2/2 competitors.</w:t>
      </w:r>
    </w:p>
    <w:p>
      <w:pPr>
        <w:pStyle w:val="ListParagraph"/>
        <w:numPr>
          <w:ilvl w:val="0"/>
          <w:numId w:val="2"/>
        </w:numPr>
        <w:spacing w:after="60" w:before="0"/>
      </w:pPr>
      <w:r>
        <w:rPr>
          <w:rFonts w:ascii="Arial" w:cs="Arial" w:eastAsia="Arial" w:hAnsi="Arial"/>
          <w:color w:val="000000"/>
          <w:sz w:val="18"/>
          <w:szCs w:val="18"/>
        </w:rPr>
        <w:t xml:space="preserve">29-year-old building: kitchen, bathroom, and mechanical systems nearing end of lifecycle — budget €8–12k within 5 years.</w:t>
      </w:r>
    </w:p>
    <w:p>
      <w:pPr>
        <w:pStyle w:val="ListParagraph"/>
        <w:numPr>
          <w:ilvl w:val="0"/>
          <w:numId w:val="2"/>
        </w:numPr>
        <w:spacing w:after="60" w:before="0"/>
      </w:pPr>
      <w:r>
        <w:rPr>
          <w:rFonts w:ascii="Arial" w:cs="Arial" w:eastAsia="Arial" w:hAnsi="Arial"/>
          <w:color w:val="000000"/>
          <w:sz w:val="18"/>
          <w:szCs w:val="18"/>
        </w:rPr>
        <w:t xml:space="preserve">63m² is the smallest 2-bed in the portfolio.</w:t>
      </w:r>
    </w:p>
    <w:p>
      <w:pPr>
        <w:pStyle w:val="ListParagraph"/>
        <w:numPr>
          <w:ilvl w:val="0"/>
          <w:numId w:val="2"/>
        </w:numPr>
        <w:spacing w:after="60" w:before="0"/>
      </w:pPr>
      <w:r>
        <w:rPr>
          <w:rFonts w:ascii="Arial" w:cs="Arial" w:eastAsia="Arial" w:hAnsi="Arial"/>
          <w:color w:val="000000"/>
          <w:sz w:val="18"/>
          <w:szCs w:val="18"/>
        </w:rPr>
        <w:t xml:space="preserve">Indigo Management — verify reputation and OMC financial health.</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Physical survey: focus on kitchen, bathroom, services, and common areas.</w:t>
      </w:r>
    </w:p>
    <w:p>
      <w:pPr>
        <w:pStyle w:val="ListParagraph"/>
        <w:numPr>
          <w:ilvl w:val="0"/>
          <w:numId w:val="2"/>
        </w:numPr>
        <w:spacing w:after="60" w:before="0"/>
      </w:pPr>
      <w:r>
        <w:rPr>
          <w:rFonts w:ascii="Arial" w:cs="Arial" w:eastAsia="Arial" w:hAnsi="Arial"/>
          <w:color w:val="000000"/>
          <w:sz w:val="18"/>
          <w:szCs w:val="18"/>
        </w:rPr>
        <w:t xml:space="preserve">Obtain OMC accounts — check sinking fund adequacy for a 29yr building.</w:t>
      </w:r>
    </w:p>
    <w:p>
      <w:pPr>
        <w:pStyle w:val="ListParagraph"/>
        <w:numPr>
          <w:ilvl w:val="0"/>
          <w:numId w:val="2"/>
        </w:numPr>
        <w:spacing w:after="60" w:before="0"/>
      </w:pPr>
      <w:r>
        <w:rPr>
          <w:rFonts w:ascii="Arial" w:cs="Arial" w:eastAsia="Arial" w:hAnsi="Arial"/>
          <w:color w:val="000000"/>
          <w:sz w:val="18"/>
          <w:szCs w:val="18"/>
        </w:rPr>
        <w:t xml:space="preserve">View during weekday to assess tenant quality and building atmosphere.</w:t>
      </w:r>
    </w:p>
    <w:p>
      <w:pPr>
        <w:pStyle w:val="ListParagraph"/>
        <w:numPr>
          <w:ilvl w:val="0"/>
          <w:numId w:val="2"/>
        </w:numPr>
        <w:spacing w:after="60" w:before="0"/>
      </w:pPr>
      <w:r>
        <w:rPr>
          <w:rFonts w:ascii="Arial" w:cs="Arial" w:eastAsia="Arial" w:hAnsi="Arial"/>
          <w:color w:val="000000"/>
          <w:sz w:val="18"/>
          <w:szCs w:val="18"/>
        </w:rPr>
        <w:t xml:space="preserve">Confirm BER B3 certificate currency.</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#6  84 The William Bligh, Gasworks, Ringsend</w:t>
      </w:r>
    </w:p>
    <w:p>
      <w:pPr>
        <w:spacing w:after="80" w:before="0"/>
      </w:pPr>
      <w:r>
        <w:rPr>
          <w:rFonts w:ascii="Arial" w:cs="Arial" w:eastAsia="Arial" w:hAnsi="Arial"/>
          <w:b/>
          <w:bCs/>
          <w:sz w:val="20"/>
          <w:szCs w:val="20"/>
        </w:rPr>
        <w:t xml:space="preserve">Verdict: </w:t>
      </w:r>
      <w:r>
        <w:rPr>
          <w:rFonts w:ascii="Arial" w:cs="Arial" w:eastAsia="Arial" w:hAnsi="Arial"/>
          <w:b/>
          <w:bCs/>
          <w:color w:val="2D6A0D"/>
          <w:sz w:val="20"/>
          <w:szCs w:val="20"/>
        </w:rPr>
        <w:t xml:space="preserve">POSSIBLE BUY</w:t>
      </w:r>
      <w:r>
        <w:rPr>
          <w:rFonts w:ascii="Arial" w:cs="Arial" w:eastAsia="Arial" w:hAnsi="Arial"/>
          <w:color w:val="444444"/>
          <w:sz w:val="17"/>
          <w:szCs w:val="17"/>
        </w:rPr>
        <w:t xml:space="preserve">   |   €420,000   |   1-bed/1-bath | 52m² | BER C3 | SC ~€1,800/yr (est.) | Floor 6 | D4 | DART 180m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€1,850 | Base €1,975 | Strong €2,100 | Confidence: Medium-High</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€514/mo base; €105/mo combined stress</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5.93% | ROI+2% 8.73% | DSCR 2.34x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Gasworks/Ringsend has an excellent reputation as a vibrant, well-connected D4 neighbourhood. Barrow Street DART is 180m away — one of the best transport micro-locations in the portfolio. Floor 6 provides views and good natural light. Well-regarded area for young professionals. BER C3 is a concern; may need heating/insulation work. No parking is a minor drawback given the DART proximity.</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1-bed: higher tenant turnover expected; narrower pool than 2-bed properties.</w:t>
      </w:r>
    </w:p>
    <w:p>
      <w:pPr>
        <w:pStyle w:val="ListParagraph"/>
        <w:numPr>
          <w:ilvl w:val="0"/>
          <w:numId w:val="2"/>
        </w:numPr>
        <w:spacing w:after="60" w:before="0"/>
      </w:pPr>
      <w:r>
        <w:rPr>
          <w:rFonts w:ascii="Arial" w:cs="Arial" w:eastAsia="Arial" w:hAnsi="Arial"/>
          <w:color w:val="000000"/>
          <w:sz w:val="18"/>
          <w:szCs w:val="18"/>
        </w:rPr>
        <w:t xml:space="preserve">BER C3: tenants pay higher energy bills; may push quality tenants to newer BER B stock.</w:t>
      </w:r>
    </w:p>
    <w:p>
      <w:pPr>
        <w:pStyle w:val="ListParagraph"/>
        <w:numPr>
          <w:ilvl w:val="0"/>
          <w:numId w:val="2"/>
        </w:numPr>
        <w:spacing w:after="60" w:before="0"/>
      </w:pPr>
      <w:r>
        <w:rPr>
          <w:rFonts w:ascii="Arial" w:cs="Arial" w:eastAsia="Arial" w:hAnsi="Arial"/>
          <w:color w:val="000000"/>
          <w:sz w:val="18"/>
          <w:szCs w:val="18"/>
        </w:rPr>
        <w:t xml:space="preserve">SC not confirmed; could be €1,500–€2,500.</w:t>
      </w:r>
    </w:p>
    <w:p>
      <w:pPr>
        <w:pStyle w:val="ListParagraph"/>
        <w:numPr>
          <w:ilvl w:val="0"/>
          <w:numId w:val="2"/>
        </w:numPr>
        <w:spacing w:after="60" w:before="0"/>
      </w:pPr>
      <w:r>
        <w:rPr>
          <w:rFonts w:ascii="Arial" w:cs="Arial" w:eastAsia="Arial" w:hAnsi="Arial"/>
          <w:color w:val="000000"/>
          <w:sz w:val="18"/>
          <w:szCs w:val="18"/>
        </w:rPr>
        <w:t xml:space="preserve">Gross yield 5.64% is among the lowest in the portfolio.</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Confirm actual service charge.</w:t>
      </w:r>
    </w:p>
    <w:p>
      <w:pPr>
        <w:pStyle w:val="ListParagraph"/>
        <w:numPr>
          <w:ilvl w:val="0"/>
          <w:numId w:val="2"/>
        </w:numPr>
        <w:spacing w:after="60" w:before="0"/>
      </w:pPr>
      <w:r>
        <w:rPr>
          <w:rFonts w:ascii="Arial" w:cs="Arial" w:eastAsia="Arial" w:hAnsi="Arial"/>
          <w:color w:val="000000"/>
          <w:sz w:val="18"/>
          <w:szCs w:val="18"/>
        </w:rPr>
        <w:t xml:space="preserve">Building survey with focus on heating system and energy fabric.</w:t>
      </w:r>
    </w:p>
    <w:p>
      <w:pPr>
        <w:pStyle w:val="ListParagraph"/>
        <w:numPr>
          <w:ilvl w:val="0"/>
          <w:numId w:val="2"/>
        </w:numPr>
        <w:spacing w:after="60" w:before="0"/>
      </w:pPr>
      <w:r>
        <w:rPr>
          <w:rFonts w:ascii="Arial" w:cs="Arial" w:eastAsia="Arial" w:hAnsi="Arial"/>
          <w:color w:val="000000"/>
          <w:sz w:val="18"/>
          <w:szCs w:val="18"/>
        </w:rPr>
        <w:t xml:space="preserve">Check OMC sinking fund.</w:t>
      </w:r>
    </w:p>
    <w:p>
      <w:pPr>
        <w:pStyle w:val="ListParagraph"/>
        <w:numPr>
          <w:ilvl w:val="0"/>
          <w:numId w:val="2"/>
        </w:numPr>
        <w:spacing w:after="60" w:before="0"/>
      </w:pPr>
      <w:r>
        <w:rPr>
          <w:rFonts w:ascii="Arial" w:cs="Arial" w:eastAsia="Arial" w:hAnsi="Arial"/>
          <w:color w:val="000000"/>
          <w:sz w:val="18"/>
          <w:szCs w:val="18"/>
        </w:rPr>
        <w:t xml:space="preserve">Confirm BER C3 and assess improvement path.</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#7  56 Hill of Down House, IFSC</w:t>
      </w:r>
    </w:p>
    <w:p>
      <w:pPr>
        <w:spacing w:after="80" w:before="0"/>
      </w:pPr>
      <w:r>
        <w:rPr>
          <w:rFonts w:ascii="Arial" w:cs="Arial" w:eastAsia="Arial" w:hAnsi="Arial"/>
          <w:b/>
          <w:bCs/>
          <w:sz w:val="20"/>
          <w:szCs w:val="20"/>
        </w:rPr>
        <w:t xml:space="preserve">Verdict: </w:t>
      </w:r>
      <w:r>
        <w:rPr>
          <w:rFonts w:ascii="Arial" w:cs="Arial" w:eastAsia="Arial" w:hAnsi="Arial"/>
          <w:b/>
          <w:bCs/>
          <w:color w:val="2D6A0D"/>
          <w:sz w:val="20"/>
          <w:szCs w:val="20"/>
        </w:rPr>
        <w:t xml:space="preserve">POSSIBLE BUY</w:t>
      </w:r>
      <w:r>
        <w:rPr>
          <w:rFonts w:ascii="Arial" w:cs="Arial" w:eastAsia="Arial" w:hAnsi="Arial"/>
          <w:color w:val="444444"/>
          <w:sz w:val="17"/>
          <w:szCs w:val="17"/>
        </w:rPr>
        <w:t xml:space="preserve">   |   €495,000   |   2-bed/2-bath | 84m² | BER B3 | SC €3,714/yr incl. parking | NEEDS REFURB | Indigo mgmt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€2,550 | Base €2,800 | Strong €3,000 | Confidence: Medium-High</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€590/mo base; –€7/mo combined stress (marginally negative)</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8.59% | ROI+2% 11.89% | DSCR 2.06x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IFSC location with same professional tenant appeal as Kirkpatrick. 84m² is a premium size — 20% larger than the 70m² Kirkpatrick units. However, the listing explicitly states the property requires refurbishment — adding €12,000–€20,000 to acquisition cost and several months before first let. Indigo Management company is the managing agent. SC €3,714/yr (including parking) is the highest in this development sub-set.</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Needs refurbishment — full scope unknown; budget €12k–€20k; delays first tenancy.</w:t>
      </w:r>
    </w:p>
    <w:p>
      <w:pPr>
        <w:pStyle w:val="ListParagraph"/>
        <w:numPr>
          <w:ilvl w:val="0"/>
          <w:numId w:val="2"/>
        </w:numPr>
        <w:spacing w:after="60" w:before="0"/>
      </w:pPr>
      <w:r>
        <w:rPr>
          <w:rFonts w:ascii="Arial" w:cs="Arial" w:eastAsia="Arial" w:hAnsi="Arial"/>
          <w:color w:val="000000"/>
          <w:sz w:val="18"/>
          <w:szCs w:val="18"/>
        </w:rPr>
        <w:t xml:space="preserve">Combined stress test turns marginally negative (–€7/mo).</w:t>
      </w:r>
    </w:p>
    <w:p>
      <w:pPr>
        <w:pStyle w:val="ListParagraph"/>
        <w:numPr>
          <w:ilvl w:val="0"/>
          <w:numId w:val="2"/>
        </w:numPr>
        <w:spacing w:after="60" w:before="0"/>
      </w:pPr>
      <w:r>
        <w:rPr>
          <w:rFonts w:ascii="Arial" w:cs="Arial" w:eastAsia="Arial" w:hAnsi="Arial"/>
          <w:color w:val="000000"/>
          <w:sz w:val="18"/>
          <w:szCs w:val="18"/>
        </w:rPr>
        <w:t xml:space="preserve">SC €3,714/yr is very high relative to peers in the same building.</w:t>
      </w:r>
    </w:p>
    <w:p>
      <w:pPr>
        <w:pStyle w:val="ListParagraph"/>
        <w:numPr>
          <w:ilvl w:val="0"/>
          <w:numId w:val="2"/>
        </w:numPr>
        <w:spacing w:after="60" w:before="0"/>
      </w:pPr>
      <w:r>
        <w:rPr>
          <w:rFonts w:ascii="Arial" w:cs="Arial" w:eastAsia="Arial" w:hAnsi="Arial"/>
          <w:color w:val="000000"/>
          <w:sz w:val="18"/>
          <w:szCs w:val="18"/>
        </w:rPr>
        <w:t xml:space="preserve">Indigo Management reputation and special levy history need verification.</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CRITICAL: Commission full pre-purchase refurbishment survey to scope works and cost.</w:t>
      </w:r>
    </w:p>
    <w:p>
      <w:pPr>
        <w:pStyle w:val="ListParagraph"/>
        <w:numPr>
          <w:ilvl w:val="0"/>
          <w:numId w:val="2"/>
        </w:numPr>
        <w:spacing w:after="60" w:before="0"/>
      </w:pPr>
      <w:r>
        <w:rPr>
          <w:rFonts w:ascii="Arial" w:cs="Arial" w:eastAsia="Arial" w:hAnsi="Arial"/>
          <w:color w:val="000000"/>
          <w:sz w:val="18"/>
          <w:szCs w:val="18"/>
        </w:rPr>
        <w:t xml:space="preserve">Obtain 3 years OMC accounts from Indigo; specifically check for fire safety or water-ingress remediation.</w:t>
      </w:r>
    </w:p>
    <w:p>
      <w:pPr>
        <w:pStyle w:val="ListParagraph"/>
        <w:numPr>
          <w:ilvl w:val="0"/>
          <w:numId w:val="2"/>
        </w:numPr>
        <w:spacing w:after="60" w:before="0"/>
      </w:pPr>
      <w:r>
        <w:rPr>
          <w:rFonts w:ascii="Arial" w:cs="Arial" w:eastAsia="Arial" w:hAnsi="Arial"/>
          <w:color w:val="000000"/>
          <w:sz w:val="18"/>
          <w:szCs w:val="18"/>
        </w:rPr>
        <w:t xml:space="preserve">Do not exchange contracts before refurb scoping is complete.</w:t>
      </w:r>
    </w:p>
    <w:p>
      <w:pPr>
        <w:pStyle w:val="ListParagraph"/>
        <w:numPr>
          <w:ilvl w:val="0"/>
          <w:numId w:val="2"/>
        </w:numPr>
        <w:spacing w:after="60" w:before="0"/>
      </w:pPr>
      <w:r>
        <w:rPr>
          <w:rFonts w:ascii="Arial" w:cs="Arial" w:eastAsia="Arial" w:hAnsi="Arial"/>
          <w:color w:val="000000"/>
          <w:sz w:val="18"/>
          <w:szCs w:val="18"/>
        </w:rPr>
        <w:t xml:space="preserve">Confirm LTV acceptable to lender given current condition.</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#8  32 Hill of Down House, Spencer Dock</w:t>
      </w:r>
    </w:p>
    <w:p>
      <w:pPr>
        <w:spacing w:after="80" w:before="0"/>
      </w:pPr>
      <w:r>
        <w:rPr>
          <w:rFonts w:ascii="Arial" w:cs="Arial" w:eastAsia="Arial" w:hAnsi="Arial"/>
          <w:b/>
          <w:bCs/>
          <w:sz w:val="20"/>
          <w:szCs w:val="20"/>
        </w:rPr>
        <w:t xml:space="preserve">Verdict: </w:t>
      </w:r>
      <w:r>
        <w:rPr>
          <w:rFonts w:ascii="Arial" w:cs="Arial" w:eastAsia="Arial" w:hAnsi="Arial"/>
          <w:b/>
          <w:bCs/>
          <w:color w:val="7A5C00"/>
          <w:sz w:val="20"/>
          <w:szCs w:val="20"/>
        </w:rPr>
        <w:t xml:space="preserve">MARGINAL</w:t>
      </w:r>
      <w:r>
        <w:rPr>
          <w:rFonts w:ascii="Arial" w:cs="Arial" w:eastAsia="Arial" w:hAnsi="Arial"/>
          <w:color w:val="444444"/>
          <w:sz w:val="17"/>
          <w:szCs w:val="17"/>
        </w:rPr>
        <w:t xml:space="preserve">   |   €495,000   |   2-bed/2-bath | 90m² | BER C1 | SC €3,715/yr | Floor 1 | Canal view balcony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€2,550 | Base €2,750 | Strong €3,000 | Confidence: Medium-High</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€553/mo base; –€37/mo combined stress</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8.45% | ROI+2% 11.75% | DSCR 2.02x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Same IFSC location as #56 but larger at 90m² with a canal view balcony. The balcony is a genuine tenant selling point. However, the SC of €3,715/yr is the highest in this sub-group and eats aggressively into yield. BER C1 is decent but below the BER B ratings of the Kirkpatrick units at comparable prices. Combined stress turns negative (–€37/mo); severe downside reaches –€422/mo.</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SC €3,715/yr = 11.3% of annual rent — most expensive SC per euro of rent in portfolio.</w:t>
      </w:r>
    </w:p>
    <w:p>
      <w:pPr>
        <w:pStyle w:val="ListParagraph"/>
        <w:numPr>
          <w:ilvl w:val="0"/>
          <w:numId w:val="2"/>
        </w:numPr>
        <w:spacing w:after="60" w:before="0"/>
      </w:pPr>
      <w:r>
        <w:rPr>
          <w:rFonts w:ascii="Arial" w:cs="Arial" w:eastAsia="Arial" w:hAnsi="Arial"/>
          <w:color w:val="000000"/>
          <w:sz w:val="18"/>
          <w:szCs w:val="18"/>
        </w:rPr>
        <w:t xml:space="preserve">Combined stress turns negative; severe downside very negative.</w:t>
      </w:r>
    </w:p>
    <w:p>
      <w:pPr>
        <w:pStyle w:val="ListParagraph"/>
        <w:numPr>
          <w:ilvl w:val="0"/>
          <w:numId w:val="2"/>
        </w:numPr>
        <w:spacing w:after="60" w:before="0"/>
      </w:pPr>
      <w:r>
        <w:rPr>
          <w:rFonts w:ascii="Arial" w:cs="Arial" w:eastAsia="Arial" w:hAnsi="Arial"/>
          <w:color w:val="000000"/>
          <w:sz w:val="18"/>
          <w:szCs w:val="18"/>
        </w:rPr>
        <w:t xml:space="preserve">BER C1 vs. BER B2 of 96 Kirkpatrick at essentially the same price.</w:t>
      </w:r>
    </w:p>
    <w:p>
      <w:pPr>
        <w:pStyle w:val="ListParagraph"/>
        <w:numPr>
          <w:ilvl w:val="0"/>
          <w:numId w:val="2"/>
        </w:numPr>
        <w:spacing w:after="60" w:before="0"/>
      </w:pPr>
      <w:r>
        <w:rPr>
          <w:rFonts w:ascii="Arial" w:cs="Arial" w:eastAsia="Arial" w:hAnsi="Arial"/>
          <w:color w:val="000000"/>
          <w:sz w:val="18"/>
          <w:szCs w:val="18"/>
        </w:rPr>
        <w:t xml:space="preserve">Floor 1 same concern as 78 Kirkpatrick.</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Same checklist as 56 Hill of Down.</w:t>
      </w:r>
    </w:p>
    <w:p>
      <w:pPr>
        <w:pStyle w:val="ListParagraph"/>
        <w:numPr>
          <w:ilvl w:val="0"/>
          <w:numId w:val="2"/>
        </w:numPr>
        <w:spacing w:after="60" w:before="0"/>
      </w:pPr>
      <w:r>
        <w:rPr>
          <w:rFonts w:ascii="Arial" w:cs="Arial" w:eastAsia="Arial" w:hAnsi="Arial"/>
          <w:color w:val="000000"/>
          <w:sz w:val="18"/>
          <w:szCs w:val="18"/>
        </w:rPr>
        <w:t xml:space="preserve">Negotiate price down to offset SC disadvantage.</w:t>
      </w:r>
    </w:p>
    <w:p>
      <w:pPr>
        <w:pStyle w:val="ListParagraph"/>
        <w:numPr>
          <w:ilvl w:val="0"/>
          <w:numId w:val="2"/>
        </w:numPr>
        <w:spacing w:after="60" w:before="0"/>
      </w:pPr>
      <w:r>
        <w:rPr>
          <w:rFonts w:ascii="Arial" w:cs="Arial" w:eastAsia="Arial" w:hAnsi="Arial"/>
          <w:color w:val="000000"/>
          <w:sz w:val="18"/>
          <w:szCs w:val="18"/>
        </w:rPr>
        <w:t xml:space="preserve">Ask for explanation of why SC is higher than comparables in same building.</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#9  77 Fitzwilliam Point, Ringsend</w:t>
      </w:r>
    </w:p>
    <w:p>
      <w:pPr>
        <w:spacing w:after="80" w:before="0"/>
      </w:pPr>
      <w:r>
        <w:rPr>
          <w:rFonts w:ascii="Arial" w:cs="Arial" w:eastAsia="Arial" w:hAnsi="Arial"/>
          <w:b/>
          <w:bCs/>
          <w:sz w:val="20"/>
          <w:szCs w:val="20"/>
        </w:rPr>
        <w:t xml:space="preserve">Verdict: </w:t>
      </w:r>
      <w:r>
        <w:rPr>
          <w:rFonts w:ascii="Arial" w:cs="Arial" w:eastAsia="Arial" w:hAnsi="Arial"/>
          <w:b/>
          <w:bCs/>
          <w:color w:val="7A5C00"/>
          <w:sz w:val="20"/>
          <w:szCs w:val="20"/>
        </w:rPr>
        <w:t xml:space="preserve">MARGINAL</w:t>
      </w:r>
      <w:r>
        <w:rPr>
          <w:rFonts w:ascii="Arial" w:cs="Arial" w:eastAsia="Arial" w:hAnsi="Arial"/>
          <w:color w:val="444444"/>
          <w:sz w:val="17"/>
          <w:szCs w:val="17"/>
        </w:rPr>
        <w:t xml:space="preserve">   |   €395,000   |   1-bed/1-bath | 52m² | BER D1 | SC ~€1,600/yr | Floor 2 | D4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€1,750 | Base €1,900 | Strong €2,000 | Confidence: Medium</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€606/mo base; €226/mo combined stress</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5.51% | ROI+2% 8.14% | DSCR 2.82x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D4 postal address with an exceptionally low service charge (€1,600/yr) and modest mortgage (€99k) creates surprisingly resilient cash flow for a 1-bed. DSCR of 2.82x is very strong — indicates rent comfortably covers the mortgage. The catch is BER D1: a material long-term regulatory risk as Ireland aligns with EU energy efficiency directives. Severe downside scenario barely turns negative (€7/mo positive) — the low leverage is the saving grace.</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BER D1: major energy upgrade required (est. €15–25k for heating, insulation, windows) — regulatory pressure will intensify.</w:t>
      </w:r>
    </w:p>
    <w:p>
      <w:pPr>
        <w:pStyle w:val="ListParagraph"/>
        <w:numPr>
          <w:ilvl w:val="0"/>
          <w:numId w:val="2"/>
        </w:numPr>
        <w:spacing w:after="60" w:before="0"/>
      </w:pPr>
      <w:r>
        <w:rPr>
          <w:rFonts w:ascii="Arial" w:cs="Arial" w:eastAsia="Arial" w:hAnsi="Arial"/>
          <w:color w:val="000000"/>
          <w:sz w:val="18"/>
          <w:szCs w:val="18"/>
        </w:rPr>
        <w:t xml:space="preserve">1-bed with BER D1 = narrowing premium tenant pool.</w:t>
      </w:r>
    </w:p>
    <w:p>
      <w:pPr>
        <w:pStyle w:val="ListParagraph"/>
        <w:numPr>
          <w:ilvl w:val="0"/>
          <w:numId w:val="2"/>
        </w:numPr>
        <w:spacing w:after="60" w:before="0"/>
      </w:pPr>
      <w:r>
        <w:rPr>
          <w:rFonts w:ascii="Arial" w:cs="Arial" w:eastAsia="Arial" w:hAnsi="Arial"/>
          <w:color w:val="000000"/>
          <w:sz w:val="18"/>
          <w:szCs w:val="18"/>
        </w:rPr>
        <w:t xml:space="preserve">Gross yield 5.77% is modest.</w:t>
      </w:r>
    </w:p>
    <w:p>
      <w:pPr>
        <w:pStyle w:val="ListParagraph"/>
        <w:numPr>
          <w:ilvl w:val="0"/>
          <w:numId w:val="2"/>
        </w:numPr>
        <w:spacing w:after="60" w:before="0"/>
      </w:pPr>
      <w:r>
        <w:rPr>
          <w:rFonts w:ascii="Arial" w:cs="Arial" w:eastAsia="Arial" w:hAnsi="Arial"/>
          <w:color w:val="000000"/>
          <w:sz w:val="18"/>
          <w:szCs w:val="18"/>
        </w:rPr>
        <w:t xml:space="preserve">No parking stated.</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BER improvement assessment: get a quote for upgrade to BER C or better.</w:t>
      </w:r>
    </w:p>
    <w:p>
      <w:pPr>
        <w:pStyle w:val="ListParagraph"/>
        <w:numPr>
          <w:ilvl w:val="0"/>
          <w:numId w:val="2"/>
        </w:numPr>
        <w:spacing w:after="60" w:before="0"/>
      </w:pPr>
      <w:r>
        <w:rPr>
          <w:rFonts w:ascii="Arial" w:cs="Arial" w:eastAsia="Arial" w:hAnsi="Arial"/>
          <w:color w:val="000000"/>
          <w:sz w:val="18"/>
          <w:szCs w:val="18"/>
        </w:rPr>
        <w:t xml:space="preserve">Negotiate price down by €15–20k to reflect BER upgrade cost.</w:t>
      </w:r>
    </w:p>
    <w:p>
      <w:pPr>
        <w:pStyle w:val="ListParagraph"/>
        <w:numPr>
          <w:ilvl w:val="0"/>
          <w:numId w:val="2"/>
        </w:numPr>
        <w:spacing w:after="60" w:before="0"/>
      </w:pPr>
      <w:r>
        <w:rPr>
          <w:rFonts w:ascii="Arial" w:cs="Arial" w:eastAsia="Arial" w:hAnsi="Arial"/>
          <w:color w:val="000000"/>
          <w:sz w:val="18"/>
          <w:szCs w:val="18"/>
        </w:rPr>
        <w:t xml:space="preserve">Physical survey focused on heating, insulation, and windows.</w:t>
      </w:r>
    </w:p>
    <w:p>
      <w:pPr>
        <w:pStyle w:val="ListParagraph"/>
        <w:numPr>
          <w:ilvl w:val="0"/>
          <w:numId w:val="2"/>
        </w:numPr>
        <w:spacing w:after="60" w:before="0"/>
      </w:pPr>
      <w:r>
        <w:rPr>
          <w:rFonts w:ascii="Arial" w:cs="Arial" w:eastAsia="Arial" w:hAnsi="Arial"/>
          <w:color w:val="000000"/>
          <w:sz w:val="18"/>
          <w:szCs w:val="18"/>
        </w:rPr>
        <w:t xml:space="preserve">Only proceed if upgrade plan is costed and budgeted.</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#10  173 Crosbie's Yard, North Strand</w:t>
      </w:r>
    </w:p>
    <w:p>
      <w:pPr>
        <w:spacing w:after="80" w:before="0"/>
      </w:pPr>
      <w:r>
        <w:rPr>
          <w:rFonts w:ascii="Arial" w:cs="Arial" w:eastAsia="Arial" w:hAnsi="Arial"/>
          <w:b/>
          <w:bCs/>
          <w:sz w:val="20"/>
          <w:szCs w:val="20"/>
        </w:rPr>
        <w:t xml:space="preserve">Verdict: </w:t>
      </w:r>
      <w:r>
        <w:rPr>
          <w:rFonts w:ascii="Arial" w:cs="Arial" w:eastAsia="Arial" w:hAnsi="Arial"/>
          <w:b/>
          <w:bCs/>
          <w:color w:val="7A5C00"/>
          <w:sz w:val="20"/>
          <w:szCs w:val="20"/>
        </w:rPr>
        <w:t xml:space="preserve">NEEDS INFO</w:t>
      </w:r>
      <w:r>
        <w:rPr>
          <w:rFonts w:ascii="Arial" w:cs="Arial" w:eastAsia="Arial" w:hAnsi="Arial"/>
          <w:color w:val="444444"/>
          <w:sz w:val="17"/>
          <w:szCs w:val="17"/>
        </w:rPr>
        <w:t xml:space="preserve">   |   €549,000   |   3-bed/2-bath penthouse | 120m² | BER C1 | SC €3,179/yr | Private lift | 3 balconies | 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€2,800 | Base €3,200 | Strong €3,500 | Confidence: LOW-MEDIUM (unique asset)</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€630/mo base; –€45/mo combined stress</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10.45% | ROI+2% 14.11% | DSCR 1.85x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Crosbie's Yard is a gated development on Ossory Road, North Strand D3. The property is exceptional in size — 120m², 3-bed penthouse, private lift, 3 balconies — formerly two apartments combined. This uniqueness creates appeal but also uncertainty: comparable rents are very limited. North Strand has seen anti-social behaviour reports in 2024 (scrambler motorcycles, drug activity on surrounding streets). The area is improving but not yet in the premium tier.</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Rent assumption of €3,200/mo has high uncertainty — very few 3-bed penthouse comps in North Strand.</w:t>
      </w:r>
    </w:p>
    <w:p>
      <w:pPr>
        <w:pStyle w:val="ListParagraph"/>
        <w:numPr>
          <w:ilvl w:val="0"/>
          <w:numId w:val="2"/>
        </w:numPr>
        <w:spacing w:after="60" w:before="0"/>
      </w:pPr>
      <w:r>
        <w:rPr>
          <w:rFonts w:ascii="Arial" w:cs="Arial" w:eastAsia="Arial" w:hAnsi="Arial"/>
          <w:color w:val="000000"/>
          <w:sz w:val="18"/>
          <w:szCs w:val="18"/>
        </w:rPr>
        <w:t xml:space="preserve">North Strand anti-social behaviour perception may deter premium tenants.</w:t>
      </w:r>
    </w:p>
    <w:p>
      <w:pPr>
        <w:pStyle w:val="ListParagraph"/>
        <w:numPr>
          <w:ilvl w:val="0"/>
          <w:numId w:val="2"/>
        </w:numPr>
        <w:spacing w:after="60" w:before="0"/>
      </w:pPr>
      <w:r>
        <w:rPr>
          <w:rFonts w:ascii="Arial" w:cs="Arial" w:eastAsia="Arial" w:hAnsi="Arial"/>
          <w:color w:val="000000"/>
          <w:sz w:val="18"/>
          <w:szCs w:val="18"/>
        </w:rPr>
        <w:t xml:space="preserve">Private lift: operational complexity and maintenance cost.</w:t>
      </w:r>
    </w:p>
    <w:p>
      <w:pPr>
        <w:pStyle w:val="ListParagraph"/>
        <w:numPr>
          <w:ilvl w:val="0"/>
          <w:numId w:val="2"/>
        </w:numPr>
        <w:spacing w:after="60" w:before="0"/>
      </w:pPr>
      <w:r>
        <w:rPr>
          <w:rFonts w:ascii="Arial" w:cs="Arial" w:eastAsia="Arial" w:hAnsi="Arial"/>
          <w:color w:val="000000"/>
          <w:sz w:val="18"/>
          <w:szCs w:val="18"/>
        </w:rPr>
        <w:t xml:space="preserve">DSCR 1.85x: tight buffer; rent shortfall rapidly erodes cash flow.</w:t>
      </w:r>
    </w:p>
    <w:p>
      <w:pPr>
        <w:pStyle w:val="ListParagraph"/>
        <w:numPr>
          <w:ilvl w:val="0"/>
          <w:numId w:val="2"/>
        </w:numPr>
        <w:spacing w:after="60" w:before="0"/>
      </w:pPr>
      <w:r>
        <w:rPr>
          <w:rFonts w:ascii="Arial" w:cs="Arial" w:eastAsia="Arial" w:hAnsi="Arial"/>
          <w:color w:val="000000"/>
          <w:sz w:val="18"/>
          <w:szCs w:val="18"/>
        </w:rPr>
        <w:t xml:space="preserve">Combined stress turns marginally negative (–€45/mo).</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Get independent rental opinion from local letting agents (Owen Reilly, Hamill) BEFORE offer.</w:t>
      </w:r>
    </w:p>
    <w:p>
      <w:pPr>
        <w:pStyle w:val="ListParagraph"/>
        <w:numPr>
          <w:ilvl w:val="0"/>
          <w:numId w:val="2"/>
        </w:numPr>
        <w:spacing w:after="60" w:before="0"/>
      </w:pPr>
      <w:r>
        <w:rPr>
          <w:rFonts w:ascii="Arial" w:cs="Arial" w:eastAsia="Arial" w:hAnsi="Arial"/>
          <w:color w:val="000000"/>
          <w:sz w:val="18"/>
          <w:szCs w:val="18"/>
        </w:rPr>
        <w:t xml:space="preserve">Research current safety situation on Ossory Road and immediate surrounds.</w:t>
      </w:r>
    </w:p>
    <w:p>
      <w:pPr>
        <w:pStyle w:val="ListParagraph"/>
        <w:numPr>
          <w:ilvl w:val="0"/>
          <w:numId w:val="2"/>
        </w:numPr>
        <w:spacing w:after="60" w:before="0"/>
      </w:pPr>
      <w:r>
        <w:rPr>
          <w:rFonts w:ascii="Arial" w:cs="Arial" w:eastAsia="Arial" w:hAnsi="Arial"/>
          <w:color w:val="000000"/>
          <w:sz w:val="18"/>
          <w:szCs w:val="18"/>
        </w:rPr>
        <w:t xml:space="preserve">Verify private lift service contract and maintenance costs.</w:t>
      </w:r>
    </w:p>
    <w:p>
      <w:pPr>
        <w:pStyle w:val="ListParagraph"/>
        <w:numPr>
          <w:ilvl w:val="0"/>
          <w:numId w:val="2"/>
        </w:numPr>
        <w:spacing w:after="60" w:before="0"/>
      </w:pPr>
      <w:r>
        <w:rPr>
          <w:rFonts w:ascii="Arial" w:cs="Arial" w:eastAsia="Arial" w:hAnsi="Arial"/>
          <w:color w:val="000000"/>
          <w:sz w:val="18"/>
          <w:szCs w:val="18"/>
        </w:rPr>
        <w:t xml:space="preserve">Obtain 3 years OMC accounts and sinking fund.</w:t>
      </w:r>
    </w:p>
    <w:p>
      <w:pPr>
        <w:pStyle w:val="ListParagraph"/>
        <w:numPr>
          <w:ilvl w:val="0"/>
          <w:numId w:val="2"/>
        </w:numPr>
        <w:spacing w:after="60" w:before="0"/>
      </w:pPr>
      <w:r>
        <w:rPr>
          <w:rFonts w:ascii="Arial" w:cs="Arial" w:eastAsia="Arial" w:hAnsi="Arial"/>
          <w:color w:val="000000"/>
          <w:sz w:val="18"/>
          <w:szCs w:val="18"/>
        </w:rPr>
        <w:t xml:space="preserve">Confirm whether parking is included.</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#11  20 Gallery Quay, Grand Canal Dock</w:t>
      </w:r>
    </w:p>
    <w:p>
      <w:pPr>
        <w:spacing w:after="80" w:before="0"/>
      </w:pPr>
      <w:r>
        <w:rPr>
          <w:rFonts w:ascii="Arial" w:cs="Arial" w:eastAsia="Arial" w:hAnsi="Arial"/>
          <w:b/>
          <w:bCs/>
          <w:sz w:val="20"/>
          <w:szCs w:val="20"/>
        </w:rPr>
        <w:t xml:space="preserve">Verdict: </w:t>
      </w:r>
      <w:r>
        <w:rPr>
          <w:rFonts w:ascii="Arial" w:cs="Arial" w:eastAsia="Arial" w:hAnsi="Arial"/>
          <w:b/>
          <w:bCs/>
          <w:color w:val="C00000"/>
          <w:sz w:val="20"/>
          <w:szCs w:val="20"/>
        </w:rPr>
        <w:t xml:space="preserve">AVOID — CASH-FLOW -VE</w:t>
      </w:r>
      <w:r>
        <w:rPr>
          <w:rFonts w:ascii="Arial" w:cs="Arial" w:eastAsia="Arial" w:hAnsi="Arial"/>
          <w:color w:val="444444"/>
          <w:sz w:val="17"/>
          <w:szCs w:val="17"/>
        </w:rPr>
        <w:t xml:space="preserve">   |   €665,000   |   2-bed/2-bath | 92m² | BER B3 | SC €3,834/yr | Floor 7 | D2 Grand Canal Dock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€2,700 | Base €3,000 | Strong €3,200 | Confidence: High (D2 GCD)</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–€181/mo base; –€1,021/mo combined stress</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10.86% | ROI+2% 15.30% | DSCR 1.19x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Gallery Quay at Grand Canal Dock (D2) is the most prestigious address in this portfolio — floor 7, 92m², in the heart of Dublin's tech/finance hub. The location quality (9/10) and resale liquidity (9/10) are the highest scores in this analysis. However, the investment math does not work for a yield-focused investor: €372k mortgage at 5.65% generates €2,316/mo in mortgage payments, consuming rent entirely. Already negative at base case. DSCR 1.19x means rent barely covers the mortgage — no buffer for costs, tax, or vacancy.</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Cash-flow NEGATIVE at base case (–€181/mo) before any stress.</w:t>
      </w:r>
    </w:p>
    <w:p>
      <w:pPr>
        <w:pStyle w:val="ListParagraph"/>
        <w:numPr>
          <w:ilvl w:val="0"/>
          <w:numId w:val="2"/>
        </w:numPr>
        <w:spacing w:after="60" w:before="0"/>
      </w:pPr>
      <w:r>
        <w:rPr>
          <w:rFonts w:ascii="Arial" w:cs="Arial" w:eastAsia="Arial" w:hAnsi="Arial"/>
          <w:color w:val="000000"/>
          <w:sz w:val="18"/>
          <w:szCs w:val="18"/>
        </w:rPr>
        <w:t xml:space="preserve">At 7.0% rate: –€408/mo. Combined downside: –€1,021/mo. Severe: –€1,600/mo.</w:t>
      </w:r>
    </w:p>
    <w:p>
      <w:pPr>
        <w:pStyle w:val="ListParagraph"/>
        <w:numPr>
          <w:ilvl w:val="0"/>
          <w:numId w:val="2"/>
        </w:numPr>
        <w:spacing w:after="60" w:before="0"/>
      </w:pPr>
      <w:r>
        <w:rPr>
          <w:rFonts w:ascii="Arial" w:cs="Arial" w:eastAsia="Arial" w:hAnsi="Arial"/>
          <w:color w:val="000000"/>
          <w:sz w:val="18"/>
          <w:szCs w:val="18"/>
        </w:rPr>
        <w:t xml:space="preserve">SC €3,834/yr is the highest in the portfolio.</w:t>
      </w:r>
    </w:p>
    <w:p>
      <w:pPr>
        <w:pStyle w:val="ListParagraph"/>
        <w:numPr>
          <w:ilvl w:val="0"/>
          <w:numId w:val="2"/>
        </w:numPr>
        <w:spacing w:after="60" w:before="0"/>
      </w:pPr>
      <w:r>
        <w:rPr>
          <w:rFonts w:ascii="Arial" w:cs="Arial" w:eastAsia="Arial" w:hAnsi="Arial"/>
          <w:color w:val="000000"/>
          <w:sz w:val="18"/>
          <w:szCs w:val="18"/>
        </w:rPr>
        <w:t xml:space="preserve">Requires monthly cash injections from investor for entire holding period unless rates fall significantly.</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Only proceed with explicit capital-appreciation thesis and confirmed financial capacity for sustained monthly deficits.</w:t>
      </w:r>
    </w:p>
    <w:p>
      <w:pPr>
        <w:pStyle w:val="ListParagraph"/>
        <w:numPr>
          <w:ilvl w:val="0"/>
          <w:numId w:val="2"/>
        </w:numPr>
        <w:spacing w:after="60" w:before="0"/>
      </w:pPr>
      <w:r>
        <w:rPr>
          <w:rFonts w:ascii="Arial" w:cs="Arial" w:eastAsia="Arial" w:hAnsi="Arial"/>
          <w:color w:val="000000"/>
          <w:sz w:val="18"/>
          <w:szCs w:val="18"/>
        </w:rPr>
        <w:t xml:space="preserve">Negotiate price: even 5–7% reduction materially improves picture.</w:t>
      </w:r>
    </w:p>
    <w:p>
      <w:pPr>
        <w:pStyle w:val="ListParagraph"/>
        <w:numPr>
          <w:ilvl w:val="0"/>
          <w:numId w:val="2"/>
        </w:numPr>
        <w:spacing w:after="60" w:before="0"/>
      </w:pPr>
      <w:r>
        <w:rPr>
          <w:rFonts w:ascii="Arial" w:cs="Arial" w:eastAsia="Arial" w:hAnsi="Arial"/>
          <w:color w:val="000000"/>
          <w:sz w:val="18"/>
          <w:szCs w:val="18"/>
        </w:rPr>
        <w:t xml:space="preserve">Confirm service charge breakdown and parking status.</w:t>
      </w:r>
    </w:p>
    <w:p>
      <w:pPr>
        <w:pStyle w:val="ListParagraph"/>
        <w:numPr>
          <w:ilvl w:val="0"/>
          <w:numId w:val="2"/>
        </w:numPr>
        <w:spacing w:after="60" w:before="0"/>
      </w:pPr>
      <w:r>
        <w:rPr>
          <w:rFonts w:ascii="Arial" w:cs="Arial" w:eastAsia="Arial" w:hAnsi="Arial"/>
          <w:color w:val="000000"/>
          <w:sz w:val="18"/>
          <w:szCs w:val="18"/>
        </w:rPr>
        <w:t xml:space="preserve">Check OMC accounts given premium SC level.</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#12  219 Gracepark Manor, Drumcondra</w:t>
      </w:r>
    </w:p>
    <w:p>
      <w:pPr>
        <w:spacing w:after="80" w:before="0"/>
      </w:pPr>
      <w:r>
        <w:rPr>
          <w:rFonts w:ascii="Arial" w:cs="Arial" w:eastAsia="Arial" w:hAnsi="Arial"/>
          <w:b/>
          <w:bCs/>
          <w:sz w:val="20"/>
          <w:szCs w:val="20"/>
        </w:rPr>
        <w:t xml:space="preserve">Verdict: </w:t>
      </w:r>
      <w:r>
        <w:rPr>
          <w:rFonts w:ascii="Arial" w:cs="Arial" w:eastAsia="Arial" w:hAnsi="Arial"/>
          <w:b/>
          <w:bCs/>
          <w:color w:val="C00000"/>
          <w:sz w:val="20"/>
          <w:szCs w:val="20"/>
        </w:rPr>
        <w:t xml:space="preserve">AVOID — RPZ RISK</w:t>
      </w:r>
      <w:r>
        <w:rPr>
          <w:rFonts w:ascii="Arial" w:cs="Arial" w:eastAsia="Arial" w:hAnsi="Arial"/>
          <w:color w:val="444444"/>
          <w:sz w:val="17"/>
          <w:szCs w:val="17"/>
        </w:rPr>
        <w:t xml:space="preserve">   |   €375,000   |   2-bed/2-bath | 82m² | BER D1 | SC €3,296/yr | c.2002 build | Swords Road D9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RPZ-capped est. ~€1,700 | Model base €2,200 (UNVERIFIED) | Confidence: VERY LOW</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€820/mo base (ASSUMES MARKET RENT — MAY BE WRONG); €384/mo combined stress</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5.73% | ROI+2% 8.23% | DSCR 4.11x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Gracepark Manor is a well-maintained gated development from 2002 in quiet residential Drumcondra. The development is popular with local families. THE CRITICAL ISSUE: the sale listing explicitly discloses a previous rent of €1,598/month. Under Irish RPZ rules, a landlord re-letting a previously tenanted RPZ unit cannot charge more than the previous rent plus 2% per annum for each year since that rent was last set. If the previous rent was set in 2022–2023, the maximum achievable rent is approximately €1,697–€1,730/mo — NOT €2,200. If this RPZ cap applies, monthly cash flow drops to approximately €450/mo and Economic ROI falls to ~3%. BER D1 adds further long-term cost risk.</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EXISTENTIAL: Previous rent €1,598 disclosed in listing. RPZ almost certainly limits re-let rent to ~€1,700–€1,800/mo.</w:t>
      </w:r>
    </w:p>
    <w:p>
      <w:pPr>
        <w:pStyle w:val="ListParagraph"/>
        <w:numPr>
          <w:ilvl w:val="0"/>
          <w:numId w:val="2"/>
        </w:numPr>
        <w:spacing w:after="60" w:before="0"/>
      </w:pPr>
      <w:r>
        <w:rPr>
          <w:rFonts w:ascii="Arial" w:cs="Arial" w:eastAsia="Arial" w:hAnsi="Arial"/>
          <w:color w:val="000000"/>
          <w:sz w:val="18"/>
          <w:szCs w:val="18"/>
        </w:rPr>
        <w:t xml:space="preserve">At €1,700/mo rent, the property generates ~€450/mo CF — still positive but completely changes the investment case.</w:t>
      </w:r>
    </w:p>
    <w:p>
      <w:pPr>
        <w:pStyle w:val="ListParagraph"/>
        <w:numPr>
          <w:ilvl w:val="0"/>
          <w:numId w:val="2"/>
        </w:numPr>
        <w:spacing w:after="60" w:before="0"/>
      </w:pPr>
      <w:r>
        <w:rPr>
          <w:rFonts w:ascii="Arial" w:cs="Arial" w:eastAsia="Arial" w:hAnsi="Arial"/>
          <w:color w:val="000000"/>
          <w:sz w:val="18"/>
          <w:szCs w:val="18"/>
        </w:rPr>
        <w:t xml:space="preserve">BER D1: significant energy upgrade needed (€15–25k est.); tenant costs elevated.</w:t>
      </w:r>
    </w:p>
    <w:p>
      <w:pPr>
        <w:pStyle w:val="ListParagraph"/>
        <w:numPr>
          <w:ilvl w:val="0"/>
          <w:numId w:val="2"/>
        </w:numPr>
        <w:spacing w:after="60" w:before="0"/>
      </w:pPr>
      <w:r>
        <w:rPr>
          <w:rFonts w:ascii="Arial" w:cs="Arial" w:eastAsia="Arial" w:hAnsi="Arial"/>
          <w:color w:val="000000"/>
          <w:sz w:val="18"/>
          <w:szCs w:val="18"/>
        </w:rPr>
        <w:t xml:space="preserve">SC €3,296/yr is high relative to the achievable yield if RPZ limits rent.</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CRITICAL: Search RTB Rental Price Register for this exact address and confirm when the previous rent was last registered.</w:t>
      </w:r>
    </w:p>
    <w:p>
      <w:pPr>
        <w:pStyle w:val="ListParagraph"/>
        <w:numPr>
          <w:ilvl w:val="0"/>
          <w:numId w:val="2"/>
        </w:numPr>
        <w:spacing w:after="60" w:before="0"/>
      </w:pPr>
      <w:r>
        <w:rPr>
          <w:rFonts w:ascii="Arial" w:cs="Arial" w:eastAsia="Arial" w:hAnsi="Arial"/>
          <w:color w:val="000000"/>
          <w:sz w:val="18"/>
          <w:szCs w:val="18"/>
        </w:rPr>
        <w:t xml:space="preserve">Calculate maximum RPZ-permitted rent using: previous_rent × (1.02 ^ years_since_set).</w:t>
      </w:r>
    </w:p>
    <w:p>
      <w:pPr>
        <w:pStyle w:val="ListParagraph"/>
        <w:numPr>
          <w:ilvl w:val="0"/>
          <w:numId w:val="2"/>
        </w:numPr>
        <w:spacing w:after="60" w:before="0"/>
      </w:pPr>
      <w:r>
        <w:rPr>
          <w:rFonts w:ascii="Arial" w:cs="Arial" w:eastAsia="Arial" w:hAnsi="Arial"/>
          <w:color w:val="000000"/>
          <w:sz w:val="18"/>
          <w:szCs w:val="18"/>
        </w:rPr>
        <w:t xml:space="preserve">Only proceed at €375k if: (a) RTB confirms no binding previous tenancy, OR (b) price is renegotiated to ~€280–310k.</w:t>
      </w:r>
    </w:p>
    <w:p>
      <w:pPr>
        <w:pStyle w:val="ListParagraph"/>
        <w:numPr>
          <w:ilvl w:val="0"/>
          <w:numId w:val="2"/>
        </w:numPr>
        <w:spacing w:after="60" w:before="0"/>
      </w:pPr>
      <w:r>
        <w:rPr>
          <w:rFonts w:ascii="Arial" w:cs="Arial" w:eastAsia="Arial" w:hAnsi="Arial"/>
          <w:color w:val="000000"/>
          <w:sz w:val="18"/>
          <w:szCs w:val="18"/>
        </w:rPr>
        <w:t xml:space="preserve">BER D1 upgrade assessment.</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#13  7 Airfield Manor, Donnybrook</w:t>
      </w:r>
    </w:p>
    <w:p>
      <w:pPr>
        <w:spacing w:after="80" w:before="0"/>
      </w:pPr>
      <w:r>
        <w:rPr>
          <w:rFonts w:ascii="Arial" w:cs="Arial" w:eastAsia="Arial" w:hAnsi="Arial"/>
          <w:b/>
          <w:bCs/>
          <w:sz w:val="20"/>
          <w:szCs w:val="20"/>
        </w:rPr>
        <w:t xml:space="preserve">Verdict: </w:t>
      </w:r>
      <w:r>
        <w:rPr>
          <w:rFonts w:ascii="Arial" w:cs="Arial" w:eastAsia="Arial" w:hAnsi="Arial"/>
          <w:b/>
          <w:bCs/>
          <w:color w:val="C00000"/>
          <w:sz w:val="20"/>
          <w:szCs w:val="20"/>
        </w:rPr>
        <w:t xml:space="preserve">AVOID — BER E1</w:t>
      </w:r>
      <w:r>
        <w:rPr>
          <w:rFonts w:ascii="Arial" w:cs="Arial" w:eastAsia="Arial" w:hAnsi="Arial"/>
          <w:color w:val="444444"/>
          <w:sz w:val="17"/>
          <w:szCs w:val="17"/>
        </w:rPr>
        <w:t xml:space="preserve">   |   €545,000   |   2-bed/2-bath own-door duplex | 86m² | BER E1 | SC ~€2,000/yr (est.) | D4 Donnybrook | Parking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€2,200 | Base €2,500 | Strong €2,700 | Confidence: Medium (D4 comps support range)</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€217/mo base; –€348/mo combined stress</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8.67% | ROI+2% 12.31% | DSCR 1.47x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Airfield Manor is a small 8-unit development in a quiet D4 cul-de-sac — a genuinely premium address. Own-door duplex with secure parking. However, BER E1 is a disqualifying factor for this investor profile. Energy performance at E1 means: (1) tenant heating bills are very high, driving turnover; (2) EU energy efficiency directives and evolving Irish regulations will increasingly penalise low-BER stock; (3) a retrofit to BER B2+ requires approximately €20,000–€40,000. Until upgraded, the property will struggle against newer BER-B stock in tenant selection. Monthly cash flow of €217 is the thinnest viable number in the portfolio — already negative under rent –15%.</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BER E1: worst-rated property; major retrofit needed before this is competitive (€20–40k).</w:t>
      </w:r>
    </w:p>
    <w:p>
      <w:pPr>
        <w:pStyle w:val="ListParagraph"/>
        <w:numPr>
          <w:ilvl w:val="0"/>
          <w:numId w:val="2"/>
        </w:numPr>
        <w:spacing w:after="60" w:before="0"/>
      </w:pPr>
      <w:r>
        <w:rPr>
          <w:rFonts w:ascii="Arial" w:cs="Arial" w:eastAsia="Arial" w:hAnsi="Arial"/>
          <w:color w:val="000000"/>
          <w:sz w:val="18"/>
          <w:szCs w:val="18"/>
        </w:rPr>
        <w:t xml:space="preserve">Very thin CF (€217/mo base) — negative under modest stress (rent –15% or combined).</w:t>
      </w:r>
    </w:p>
    <w:p>
      <w:pPr>
        <w:pStyle w:val="ListParagraph"/>
        <w:numPr>
          <w:ilvl w:val="0"/>
          <w:numId w:val="2"/>
        </w:numPr>
        <w:spacing w:after="60" w:before="0"/>
      </w:pPr>
      <w:r>
        <w:rPr>
          <w:rFonts w:ascii="Arial" w:cs="Arial" w:eastAsia="Arial" w:hAnsi="Arial"/>
          <w:color w:val="000000"/>
          <w:sz w:val="18"/>
          <w:szCs w:val="18"/>
        </w:rPr>
        <w:t xml:space="preserve">DSCR 1.47x: lowest among non-negative properties.</w:t>
      </w:r>
    </w:p>
    <w:p>
      <w:pPr>
        <w:pStyle w:val="ListParagraph"/>
        <w:numPr>
          <w:ilvl w:val="0"/>
          <w:numId w:val="2"/>
        </w:numPr>
        <w:spacing w:after="60" w:before="0"/>
      </w:pPr>
      <w:r>
        <w:rPr>
          <w:rFonts w:ascii="Arial" w:cs="Arial" w:eastAsia="Arial" w:hAnsi="Arial"/>
          <w:color w:val="000000"/>
          <w:sz w:val="18"/>
          <w:szCs w:val="18"/>
        </w:rPr>
        <w:t xml:space="preserve">Regulatory risk on BER increasing over investment horizon.</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Obtain full BER upgrade assessment and cost estimate before any offer.</w:t>
      </w:r>
    </w:p>
    <w:p>
      <w:pPr>
        <w:pStyle w:val="ListParagraph"/>
        <w:numPr>
          <w:ilvl w:val="0"/>
          <w:numId w:val="2"/>
        </w:numPr>
        <w:spacing w:after="60" w:before="0"/>
      </w:pPr>
      <w:r>
        <w:rPr>
          <w:rFonts w:ascii="Arial" w:cs="Arial" w:eastAsia="Arial" w:hAnsi="Arial"/>
          <w:color w:val="000000"/>
          <w:sz w:val="18"/>
          <w:szCs w:val="18"/>
        </w:rPr>
        <w:t xml:space="preserve">Only consider if price is reduced by €30–40k to fund BER works AND works committed before tenancy.</w:t>
      </w:r>
    </w:p>
    <w:p>
      <w:pPr>
        <w:pStyle w:val="ListParagraph"/>
        <w:numPr>
          <w:ilvl w:val="0"/>
          <w:numId w:val="2"/>
        </w:numPr>
        <w:spacing w:after="60" w:before="0"/>
      </w:pPr>
      <w:r>
        <w:rPr>
          <w:rFonts w:ascii="Arial" w:cs="Arial" w:eastAsia="Arial" w:hAnsi="Arial"/>
          <w:color w:val="000000"/>
          <w:sz w:val="18"/>
          <w:szCs w:val="18"/>
        </w:rPr>
        <w:t xml:space="preserve">Confirm service charge with OMC (small 8-unit development may have limited sinking fund).</w:t>
      </w:r>
    </w:p>
    <w:p>
      <w:pPr>
        <w:pBdr>
          <w:bottom w:val="single" w:color="2E75B6" w:sz="6" w:space="1"/>
        </w:pBdr>
        <w:spacing w:after="120" w:before="80"/>
      </w:pPr>
    </w:p>
    <w:p>
      <w:pPr>
        <w:pStyle w:val="Heading2"/>
        <w:spacing w:after="120" w:before="240"/>
      </w:pPr>
      <w:r>
        <w:rPr>
          <w:rFonts w:ascii="Arial" w:cs="Arial" w:eastAsia="Arial" w:hAnsi="Arial"/>
          <w:b/>
          <w:bCs/>
          <w:color w:val="2E75B6"/>
          <w:sz w:val="26"/>
          <w:szCs w:val="26"/>
        </w:rPr>
        <w:t xml:space="preserve">#14  68 Smithfield Market — NO CONFIRMED LISTING</w:t>
      </w:r>
    </w:p>
    <w:p>
      <w:pPr>
        <w:spacing w:after="80" w:before="0"/>
      </w:pPr>
      <w:r>
        <w:rPr>
          <w:rFonts w:ascii="Arial" w:cs="Arial" w:eastAsia="Arial" w:hAnsi="Arial"/>
          <w:b/>
          <w:bCs/>
          <w:sz w:val="20"/>
          <w:szCs w:val="20"/>
        </w:rPr>
        <w:t xml:space="preserve">Verdict: </w:t>
      </w:r>
      <w:r>
        <w:rPr>
          <w:rFonts w:ascii="Arial" w:cs="Arial" w:eastAsia="Arial" w:hAnsi="Arial"/>
          <w:b/>
          <w:bCs/>
          <w:color w:val="C00000"/>
          <w:sz w:val="20"/>
          <w:szCs w:val="20"/>
        </w:rPr>
        <w:t xml:space="preserve">AVOID — DEFECTS</w:t>
      </w:r>
      <w:r>
        <w:rPr>
          <w:rFonts w:ascii="Arial" w:cs="Arial" w:eastAsia="Arial" w:hAnsi="Arial"/>
          <w:color w:val="444444"/>
          <w:sz w:val="17"/>
          <w:szCs w:val="17"/>
        </w:rPr>
        <w:t xml:space="preserve">   |   €400,000 (ESTIMATED — unconfirmed listing)   |   2-bed assumed | BER unknown | SC ~€2,200 est. | Smithfield D7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2"/>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Rents: </w:t>
            </w:r>
            <w:r>
              <w:rPr>
                <w:rFonts w:ascii="Arial" w:cs="Arial" w:eastAsia="Arial" w:hAnsi="Arial"/>
                <w:sz w:val="15"/>
                <w:szCs w:val="15"/>
              </w:rPr>
              <w:t xml:space="preserve">Conservative €2,000 | Base €2,300 | Strong €2,500 | Confidence: LOW (no confirmed listing)</w:t>
            </w:r>
          </w:p>
        </w:tc>
        <w:tc>
          <w:tcPr>
            <w:tcW w:type="dxa" w:w="3120"/>
            <w:tcBorders>
              <w:top w:val="single" w:color="CCCCCC" w:sz="1"/>
              <w:left w:val="single" w:color="CCCCCC" w:sz="1"/>
              <w:bottom w:val="single" w:color="CCCCCC" w:sz="1"/>
              <w:right w:val="single" w:color="CCCCCC" w:sz="1"/>
            </w:tcBorders>
            <w:shd w:fill="D5E4F7"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CF: </w:t>
            </w:r>
            <w:r>
              <w:rPr>
                <w:rFonts w:ascii="Arial" w:cs="Arial" w:eastAsia="Arial" w:hAnsi="Arial"/>
                <w:sz w:val="15"/>
                <w:szCs w:val="15"/>
              </w:rPr>
              <w:t xml:space="preserve">€832/mo (ILLUSTRATIVE ONLY — unconfirmed listing)</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bCs/>
                <w:sz w:val="15"/>
                <w:szCs w:val="15"/>
              </w:rPr>
              <w:t xml:space="preserve">Returns: </w:t>
            </w:r>
            <w:r>
              <w:rPr>
                <w:rFonts w:ascii="Arial" w:cs="Arial" w:eastAsia="Arial" w:hAnsi="Arial"/>
                <w:sz w:val="15"/>
                <w:szCs w:val="15"/>
              </w:rPr>
              <w:t xml:space="preserve">Eco ROI 6.57% | ROI+2% 9.24% | DSCR 3.25x</w:t>
            </w:r>
          </w:p>
        </w:tc>
      </w:tr>
    </w:tbl>
    <w:p>
      <w:pPr>
        <w:spacing w:after="80" w:before="0"/>
      </w:pPr>
      <w:r>
        <w:t xml:space="preserve"/>
      </w:r>
    </w:p>
    <w:p>
      <w:pPr>
        <w:spacing w:after="40" w:before="80"/>
        <w:jc w:val="left"/>
      </w:pPr>
      <w:r>
        <w:rPr>
          <w:rFonts w:ascii="Arial" w:cs="Arial" w:eastAsia="Arial" w:hAnsi="Arial"/>
          <w:b/>
          <w:bCs/>
          <w:i w:val="false"/>
          <w:iCs w:val="false"/>
          <w:color w:val="2E75B6"/>
          <w:sz w:val="18"/>
          <w:szCs w:val="18"/>
        </w:rPr>
        <w:t xml:space="preserve">Area &amp; Sentiment</w:t>
      </w:r>
    </w:p>
    <w:p>
      <w:pPr>
        <w:spacing w:after="80" w:before="0"/>
        <w:jc w:val="left"/>
      </w:pPr>
      <w:r>
        <w:rPr>
          <w:rFonts w:ascii="Arial" w:cs="Arial" w:eastAsia="Arial" w:hAnsi="Arial"/>
          <w:b w:val="false"/>
          <w:bCs w:val="false"/>
          <w:i w:val="false"/>
          <w:iCs w:val="false"/>
          <w:color w:val="000000"/>
          <w:sz w:val="17"/>
          <w:szCs w:val="17"/>
        </w:rPr>
        <w:t xml:space="preserve">Smithfield D7 is a vibrant, regenerating neighbourhood popular with young professionals — good Luas access, café culture, improving amenities. In normal circumstances it could be a decent investment area. HOWEVER: a dedicated thread on boards.ie is specifically titled 'Smithfield Market apartments — Fire safety defects and water ingress issues.' This is a targeted warning about the exact development. Fire safety defects and water ingress in Irish apartments built 1991–2013 are a well-documented crisis — remediation levies of €10,000–€50,000 per unit have been imposed in affected buildings. Additionally, no URL was provided for this property and no active listing was confirmed during research — all figures are illustrative estimates only.</w:t>
      </w:r>
    </w:p>
    <w:p>
      <w:pPr>
        <w:spacing w:after="40" w:before="80"/>
        <w:jc w:val="left"/>
      </w:pPr>
      <w:r>
        <w:rPr>
          <w:rFonts w:ascii="Arial" w:cs="Arial" w:eastAsia="Arial" w:hAnsi="Arial"/>
          <w:b/>
          <w:bCs/>
          <w:i w:val="false"/>
          <w:iCs w:val="false"/>
          <w:color w:val="C00000"/>
          <w:sz w:val="18"/>
          <w:szCs w:val="18"/>
        </w:rPr>
        <w:t xml:space="preserve">Key Risks</w:t>
      </w:r>
    </w:p>
    <w:p>
      <w:pPr>
        <w:pStyle w:val="ListParagraph"/>
        <w:numPr>
          <w:ilvl w:val="0"/>
          <w:numId w:val="2"/>
        </w:numPr>
        <w:spacing w:after="60" w:before="0"/>
      </w:pPr>
      <w:r>
        <w:rPr>
          <w:rFonts w:ascii="Arial" w:cs="Arial" w:eastAsia="Arial" w:hAnsi="Arial"/>
          <w:color w:val="000000"/>
          <w:sz w:val="18"/>
          <w:szCs w:val="18"/>
        </w:rPr>
        <w:t xml:space="preserve">CRITICAL: Boards.ie documents fire safety defects AND water ingress at Smithfield Market apartments.</w:t>
      </w:r>
    </w:p>
    <w:p>
      <w:pPr>
        <w:pStyle w:val="ListParagraph"/>
        <w:numPr>
          <w:ilvl w:val="0"/>
          <w:numId w:val="2"/>
        </w:numPr>
        <w:spacing w:after="60" w:before="0"/>
      </w:pPr>
      <w:r>
        <w:rPr>
          <w:rFonts w:ascii="Arial" w:cs="Arial" w:eastAsia="Arial" w:hAnsi="Arial"/>
          <w:color w:val="000000"/>
          <w:sz w:val="18"/>
          <w:szCs w:val="18"/>
        </w:rPr>
        <w:t xml:space="preserve">No confirmed listing URL — property details are entirely unverified.</w:t>
      </w:r>
    </w:p>
    <w:p>
      <w:pPr>
        <w:pStyle w:val="ListParagraph"/>
        <w:numPr>
          <w:ilvl w:val="0"/>
          <w:numId w:val="2"/>
        </w:numPr>
        <w:spacing w:after="60" w:before="0"/>
      </w:pPr>
      <w:r>
        <w:rPr>
          <w:rFonts w:ascii="Arial" w:cs="Arial" w:eastAsia="Arial" w:hAnsi="Arial"/>
          <w:color w:val="000000"/>
          <w:sz w:val="18"/>
          <w:szCs w:val="18"/>
        </w:rPr>
        <w:t xml:space="preserve">Potential remediation special levy €10,000–€50,000+ per unit.</w:t>
      </w:r>
    </w:p>
    <w:p>
      <w:pPr>
        <w:pStyle w:val="ListParagraph"/>
        <w:numPr>
          <w:ilvl w:val="0"/>
          <w:numId w:val="2"/>
        </w:numPr>
        <w:spacing w:after="60" w:before="0"/>
      </w:pPr>
      <w:r>
        <w:rPr>
          <w:rFonts w:ascii="Arial" w:cs="Arial" w:eastAsia="Arial" w:hAnsi="Arial"/>
          <w:color w:val="000000"/>
          <w:sz w:val="18"/>
          <w:szCs w:val="18"/>
        </w:rPr>
        <w:t xml:space="preserve">Buildings with active defect remediation are difficult to mortgage and nearly impossible to sell.</w:t>
      </w:r>
    </w:p>
    <w:p>
      <w:pPr>
        <w:spacing w:after="40" w:before="80"/>
        <w:jc w:val="left"/>
      </w:pPr>
      <w:r>
        <w:rPr>
          <w:rFonts w:ascii="Arial" w:cs="Arial" w:eastAsia="Arial" w:hAnsi="Arial"/>
          <w:b/>
          <w:bCs/>
          <w:i w:val="false"/>
          <w:iCs w:val="false"/>
          <w:color w:val="1B3A6B"/>
          <w:sz w:val="18"/>
          <w:szCs w:val="18"/>
        </w:rPr>
        <w:t xml:space="preserve">Priority Due Diligence</w:t>
      </w:r>
    </w:p>
    <w:p>
      <w:pPr>
        <w:pStyle w:val="ListParagraph"/>
        <w:numPr>
          <w:ilvl w:val="0"/>
          <w:numId w:val="2"/>
        </w:numPr>
        <w:spacing w:after="60" w:before="0"/>
      </w:pPr>
      <w:r>
        <w:rPr>
          <w:rFonts w:ascii="Arial" w:cs="Arial" w:eastAsia="Arial" w:hAnsi="Arial"/>
          <w:color w:val="000000"/>
          <w:sz w:val="18"/>
          <w:szCs w:val="18"/>
        </w:rPr>
        <w:t xml:space="preserve">Do NOT make any offer without: (1) confirmed listing with verified property details; (2) OMC accounts showing full scope and funding of fire safety and water ingress remediation; (3) solicitor confirming no outstanding or anticipated special levies.</w:t>
      </w:r>
    </w:p>
    <w:p>
      <w:pPr>
        <w:pStyle w:val="ListParagraph"/>
        <w:numPr>
          <w:ilvl w:val="0"/>
          <w:numId w:val="2"/>
        </w:numPr>
        <w:spacing w:after="60" w:before="0"/>
      </w:pPr>
      <w:r>
        <w:rPr>
          <w:rFonts w:ascii="Arial" w:cs="Arial" w:eastAsia="Arial" w:hAnsi="Arial"/>
          <w:color w:val="000000"/>
          <w:sz w:val="18"/>
          <w:szCs w:val="18"/>
        </w:rPr>
        <w:t xml:space="preserve">If remediation is ongoing or unresolved — exclude completely.</w:t>
      </w:r>
    </w:p>
    <w:p>
      <w:pPr>
        <w:pBdr>
          <w:bottom w:val="single" w:color="2E75B6" w:sz="6" w:space="1"/>
        </w:pBdr>
        <w:spacing w:after="120" w:before="80"/>
      </w:pPr>
    </w:p>
    <w:p>
      <w:pPr>
        <w:sectPr>
          <w:footerReference w:type="default" r:id="rId12"/>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B3A6B"/>
          <w:sz w:val="36"/>
          <w:szCs w:val="36"/>
        </w:rPr>
        <w:t xml:space="preserve">Due Diligence Checklist</w:t>
      </w:r>
    </w:p>
    <w:p>
      <w:pPr>
        <w:pBdr>
          <w:bottom w:val="single" w:color="2E75B6" w:sz="6" w:space="1"/>
        </w:pBdr>
        <w:spacing w:after="120" w:before="80"/>
      </w:pPr>
    </w:p>
    <w:p>
      <w:pPr>
        <w:spacing w:after="160" w:before="0"/>
        <w:jc w:val="left"/>
      </w:pPr>
      <w:r>
        <w:rPr>
          <w:rFonts w:ascii="Arial" w:cs="Arial" w:eastAsia="Arial" w:hAnsi="Arial"/>
          <w:b w:val="false"/>
          <w:bCs w:val="false"/>
          <w:i/>
          <w:iCs/>
          <w:color w:val="000000"/>
          <w:sz w:val="18"/>
          <w:szCs w:val="18"/>
        </w:rPr>
        <w:t xml:space="preserve">[C] = CRITICAL — must resolve before proceeding. [I] = IMPORTANT — resolve before exchange.</w:t>
      </w:r>
    </w:p>
    <w:p>
      <w:pPr>
        <w:pStyle w:val="Heading2"/>
        <w:spacing w:after="120" w:before="240"/>
      </w:pPr>
      <w:r>
        <w:rPr>
          <w:rFonts w:ascii="Arial" w:cs="Arial" w:eastAsia="Arial" w:hAnsi="Arial"/>
          <w:b/>
          <w:bCs/>
          <w:color w:val="2E75B6"/>
          <w:sz w:val="26"/>
          <w:szCs w:val="26"/>
        </w:rPr>
        <w:t xml:space="preserve">LEGAL &amp; TITLE — ALL PROPERTIES</w:t>
      </w:r>
    </w:p>
    <w:p>
      <w:pPr>
        <w:pStyle w:val="ListParagraph"/>
        <w:numPr>
          <w:ilvl w:val="0"/>
          <w:numId w:val="2"/>
        </w:numPr>
        <w:spacing w:after="60" w:before="0"/>
      </w:pPr>
      <w:r>
        <w:rPr>
          <w:rFonts w:ascii="Arial" w:cs="Arial" w:eastAsia="Arial" w:hAnsi="Arial"/>
          <w:b/>
          <w:bCs/>
          <w:color w:val="C00000"/>
          <w:sz w:val="18"/>
          <w:szCs w:val="18"/>
        </w:rPr>
        <w:t xml:space="preserve">[C] </w:t>
      </w:r>
      <w:r>
        <w:rPr>
          <w:rFonts w:ascii="Arial" w:cs="Arial" w:eastAsia="Arial" w:hAnsi="Arial"/>
          <w:sz w:val="18"/>
          <w:szCs w:val="18"/>
        </w:rPr>
        <w:t xml:space="preserve">Engage solicitor; complete title search confirming clean title, no encumbrances or disputes.</w:t>
      </w:r>
    </w:p>
    <w:p>
      <w:pPr>
        <w:pStyle w:val="ListParagraph"/>
        <w:numPr>
          <w:ilvl w:val="0"/>
          <w:numId w:val="2"/>
        </w:numPr>
        <w:spacing w:after="60" w:before="0"/>
      </w:pPr>
      <w:r>
        <w:rPr>
          <w:rFonts w:ascii="Arial" w:cs="Arial" w:eastAsia="Arial" w:hAnsi="Arial"/>
          <w:b/>
          <w:bCs/>
          <w:color w:val="C00000"/>
          <w:sz w:val="18"/>
          <w:szCs w:val="18"/>
        </w:rPr>
        <w:t xml:space="preserve">[C] </w:t>
      </w:r>
      <w:r>
        <w:rPr>
          <w:rFonts w:ascii="Arial" w:cs="Arial" w:eastAsia="Arial" w:hAnsi="Arial"/>
          <w:sz w:val="18"/>
          <w:szCs w:val="18"/>
        </w:rPr>
        <w:t xml:space="preserve">Confirm RPZ status and check RTB Rental Price Register for any previous registered rent at each unit.</w:t>
      </w:r>
    </w:p>
    <w:p>
      <w:pPr>
        <w:pStyle w:val="ListParagraph"/>
        <w:numPr>
          <w:ilvl w:val="0"/>
          <w:numId w:val="2"/>
        </w:numPr>
        <w:spacing w:after="60" w:before="0"/>
      </w:pPr>
      <w:r>
        <w:rPr>
          <w:rFonts w:ascii="Arial" w:cs="Arial" w:eastAsia="Arial" w:hAnsi="Arial"/>
          <w:b/>
          <w:bCs/>
          <w:color w:val="C00000"/>
          <w:sz w:val="18"/>
          <w:szCs w:val="18"/>
        </w:rPr>
        <w:t xml:space="preserve">[C] </w:t>
      </w:r>
      <w:r>
        <w:rPr>
          <w:rFonts w:ascii="Arial" w:cs="Arial" w:eastAsia="Arial" w:hAnsi="Arial"/>
          <w:sz w:val="18"/>
          <w:szCs w:val="18"/>
        </w:rPr>
        <w:t xml:space="preserve">Obtain last 3 years OMC accounts, AGM minutes, and full special levy history.</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Check for pending litigation, planning non-compliance, or compulsory purchase orders.</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Review Multi-Unit Developments Act compliance.</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BUILDING &amp; OMC</w:t>
      </w:r>
    </w:p>
    <w:p>
      <w:pPr>
        <w:pStyle w:val="ListParagraph"/>
        <w:numPr>
          <w:ilvl w:val="0"/>
          <w:numId w:val="2"/>
        </w:numPr>
        <w:spacing w:after="60" w:before="0"/>
      </w:pPr>
      <w:r>
        <w:rPr>
          <w:rFonts w:ascii="Arial" w:cs="Arial" w:eastAsia="Arial" w:hAnsi="Arial"/>
          <w:b/>
          <w:bCs/>
          <w:color w:val="C00000"/>
          <w:sz w:val="18"/>
          <w:szCs w:val="18"/>
        </w:rPr>
        <w:t xml:space="preserve">[C] </w:t>
      </w:r>
      <w:r>
        <w:rPr>
          <w:rFonts w:ascii="Arial" w:cs="Arial" w:eastAsia="Arial" w:hAnsi="Arial"/>
          <w:sz w:val="18"/>
          <w:szCs w:val="18"/>
        </w:rPr>
        <w:t xml:space="preserve">Confirm no outstanding fire-safety, water-ingress, or structural remediation at any building.</w:t>
      </w:r>
    </w:p>
    <w:p>
      <w:pPr>
        <w:pStyle w:val="ListParagraph"/>
        <w:numPr>
          <w:ilvl w:val="0"/>
          <w:numId w:val="2"/>
        </w:numPr>
        <w:spacing w:after="60" w:before="0"/>
      </w:pPr>
      <w:r>
        <w:rPr>
          <w:rFonts w:ascii="Arial" w:cs="Arial" w:eastAsia="Arial" w:hAnsi="Arial"/>
          <w:b/>
          <w:bCs/>
          <w:color w:val="C00000"/>
          <w:sz w:val="18"/>
          <w:szCs w:val="18"/>
        </w:rPr>
        <w:t xml:space="preserve">[C] </w:t>
      </w:r>
      <w:r>
        <w:rPr>
          <w:rFonts w:ascii="Arial" w:cs="Arial" w:eastAsia="Arial" w:hAnsi="Arial"/>
          <w:sz w:val="18"/>
          <w:szCs w:val="18"/>
        </w:rPr>
        <w:t xml:space="preserve">Check if building is registered with the Government's Interim Remediation Scheme for Fire Safety Defects (buildings 1991–2013).</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Review sinking fund balance — is it adequate for building age?</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Verify building has a current Fire Safety Certificate.</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Commission independent survey / snag list (essential for all 2000–2010 builds).</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FINANCIAL &amp; MORTGAGE</w:t>
      </w:r>
    </w:p>
    <w:p>
      <w:pPr>
        <w:pStyle w:val="ListParagraph"/>
        <w:numPr>
          <w:ilvl w:val="0"/>
          <w:numId w:val="2"/>
        </w:numPr>
        <w:spacing w:after="60" w:before="0"/>
      </w:pPr>
      <w:r>
        <w:rPr>
          <w:rFonts w:ascii="Arial" w:cs="Arial" w:eastAsia="Arial" w:hAnsi="Arial"/>
          <w:b/>
          <w:bCs/>
          <w:color w:val="C00000"/>
          <w:sz w:val="18"/>
          <w:szCs w:val="18"/>
        </w:rPr>
        <w:t xml:space="preserve">[C] </w:t>
      </w:r>
      <w:r>
        <w:rPr>
          <w:rFonts w:ascii="Arial" w:cs="Arial" w:eastAsia="Arial" w:hAnsi="Arial"/>
          <w:sz w:val="18"/>
          <w:szCs w:val="18"/>
        </w:rPr>
        <w:t xml:space="preserve">Mortgage approval in principle obtained — confirm lender is comfortable with non-resident BTL, property type, and LTV.</w:t>
      </w:r>
    </w:p>
    <w:p>
      <w:pPr>
        <w:pStyle w:val="ListParagraph"/>
        <w:numPr>
          <w:ilvl w:val="0"/>
          <w:numId w:val="2"/>
        </w:numPr>
        <w:spacing w:after="60" w:before="0"/>
      </w:pPr>
      <w:r>
        <w:rPr>
          <w:rFonts w:ascii="Arial" w:cs="Arial" w:eastAsia="Arial" w:hAnsi="Arial"/>
          <w:b/>
          <w:bCs/>
          <w:color w:val="C00000"/>
          <w:sz w:val="18"/>
          <w:szCs w:val="18"/>
        </w:rPr>
        <w:t xml:space="preserve">[C] </w:t>
      </w:r>
      <w:r>
        <w:rPr>
          <w:rFonts w:ascii="Arial" w:cs="Arial" w:eastAsia="Arial" w:hAnsi="Arial"/>
          <w:sz w:val="18"/>
          <w:szCs w:val="18"/>
        </w:rPr>
        <w:t xml:space="preserve">Confirm exact BTL rate product available at current LTV.</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Budget: stamp duty 1% + legal ~€3,500 + valuation ~€300 + setup/furnishing ~€5,000.</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TAX &amp; COMPLIANCE — NON-RESIDENT LANDLORD</w:t>
      </w:r>
    </w:p>
    <w:p>
      <w:pPr>
        <w:pStyle w:val="ListParagraph"/>
        <w:numPr>
          <w:ilvl w:val="0"/>
          <w:numId w:val="2"/>
        </w:numPr>
        <w:spacing w:after="60" w:before="0"/>
      </w:pPr>
      <w:r>
        <w:rPr>
          <w:rFonts w:ascii="Arial" w:cs="Arial" w:eastAsia="Arial" w:hAnsi="Arial"/>
          <w:b/>
          <w:bCs/>
          <w:color w:val="C00000"/>
          <w:sz w:val="18"/>
          <w:szCs w:val="18"/>
        </w:rPr>
        <w:t xml:space="preserve">[C] </w:t>
      </w:r>
      <w:r>
        <w:rPr>
          <w:rFonts w:ascii="Arial" w:cs="Arial" w:eastAsia="Arial" w:hAnsi="Arial"/>
          <w:sz w:val="18"/>
          <w:szCs w:val="18"/>
        </w:rPr>
        <w:t xml:space="preserve">Engage Irish tax advisor before purchase — non-resident landlord rules are complex.</w:t>
      </w:r>
    </w:p>
    <w:p>
      <w:pPr>
        <w:pStyle w:val="ListParagraph"/>
        <w:numPr>
          <w:ilvl w:val="0"/>
          <w:numId w:val="2"/>
        </w:numPr>
        <w:spacing w:after="60" w:before="0"/>
      </w:pPr>
      <w:r>
        <w:rPr>
          <w:rFonts w:ascii="Arial" w:cs="Arial" w:eastAsia="Arial" w:hAnsi="Arial"/>
          <w:b/>
          <w:bCs/>
          <w:color w:val="C00000"/>
          <w:sz w:val="18"/>
          <w:szCs w:val="18"/>
        </w:rPr>
        <w:t xml:space="preserve">[C] </w:t>
      </w:r>
      <w:r>
        <w:rPr>
          <w:rFonts w:ascii="Arial" w:cs="Arial" w:eastAsia="Arial" w:hAnsi="Arial"/>
          <w:sz w:val="18"/>
          <w:szCs w:val="18"/>
        </w:rPr>
        <w:t xml:space="preserve">Appoint Irish collecting agent (required for non-residents) OR confirm 20% withholding approach.</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Understand Bulgaria–Ireland Double Tax Agreement provisions for rental income.</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Register with Revenue and RTB within required timeframes after tenancy starts.</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Confirm 100% mortgage interest deductibility applies to your rental income.</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PROPERTY-SPECIFIC CRITICAL ITEMS</w:t>
      </w:r>
    </w:p>
    <w:p>
      <w:pPr>
        <w:pStyle w:val="ListParagraph"/>
        <w:numPr>
          <w:ilvl w:val="0"/>
          <w:numId w:val="2"/>
        </w:numPr>
        <w:spacing w:after="60" w:before="0"/>
      </w:pPr>
      <w:r>
        <w:rPr>
          <w:rFonts w:ascii="Arial" w:cs="Arial" w:eastAsia="Arial" w:hAnsi="Arial"/>
          <w:b/>
          <w:bCs/>
          <w:color w:val="C00000"/>
          <w:sz w:val="18"/>
          <w:szCs w:val="18"/>
        </w:rPr>
        <w:t xml:space="preserve">[C] </w:t>
      </w:r>
      <w:r>
        <w:rPr>
          <w:rFonts w:ascii="Arial" w:cs="Arial" w:eastAsia="Arial" w:hAnsi="Arial"/>
          <w:sz w:val="18"/>
          <w:szCs w:val="18"/>
        </w:rPr>
        <w:t xml:space="preserve">Smithfield Market: Verify fire safety and water ingress remediation scope and funding before any offer.</w:t>
      </w:r>
    </w:p>
    <w:p>
      <w:pPr>
        <w:pStyle w:val="ListParagraph"/>
        <w:numPr>
          <w:ilvl w:val="0"/>
          <w:numId w:val="2"/>
        </w:numPr>
        <w:spacing w:after="60" w:before="0"/>
      </w:pPr>
      <w:r>
        <w:rPr>
          <w:rFonts w:ascii="Arial" w:cs="Arial" w:eastAsia="Arial" w:hAnsi="Arial"/>
          <w:b/>
          <w:bCs/>
          <w:color w:val="C00000"/>
          <w:sz w:val="18"/>
          <w:szCs w:val="18"/>
        </w:rPr>
        <w:t xml:space="preserve">[C] </w:t>
      </w:r>
      <w:r>
        <w:rPr>
          <w:rFonts w:ascii="Arial" w:cs="Arial" w:eastAsia="Arial" w:hAnsi="Arial"/>
          <w:sz w:val="18"/>
          <w:szCs w:val="18"/>
        </w:rPr>
        <w:t xml:space="preserve">Gracepark Manor: Check RTB register for previous rent date before assuming market rent achievable.</w:t>
      </w:r>
    </w:p>
    <w:p>
      <w:pPr>
        <w:pStyle w:val="ListParagraph"/>
        <w:numPr>
          <w:ilvl w:val="0"/>
          <w:numId w:val="2"/>
        </w:numPr>
        <w:spacing w:after="60" w:before="0"/>
      </w:pPr>
      <w:r>
        <w:rPr>
          <w:rFonts w:ascii="Arial" w:cs="Arial" w:eastAsia="Arial" w:hAnsi="Arial"/>
          <w:b/>
          <w:bCs/>
          <w:color w:val="C00000"/>
          <w:sz w:val="18"/>
          <w:szCs w:val="18"/>
        </w:rPr>
        <w:t xml:space="preserve">[C] </w:t>
      </w:r>
      <w:r>
        <w:rPr>
          <w:rFonts w:ascii="Arial" w:cs="Arial" w:eastAsia="Arial" w:hAnsi="Arial"/>
          <w:sz w:val="18"/>
          <w:szCs w:val="18"/>
        </w:rPr>
        <w:t xml:space="preserve">Corn Mill: Verify RTB shows no registered previous tenancy ('no rent cap' claim in listing).</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Longboat Quay: Confirm actual service charge (not stated in listing).</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William Bligh: Confirm actual service charge.</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Hill of Down #56: Commission full refurbishment scoping survey before making offer.</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Airfield Manor: Obtain BER E1 upgrade assessment and committed cost estimate.</w:t>
      </w:r>
    </w:p>
    <w:p>
      <w:pPr>
        <w:pStyle w:val="ListParagraph"/>
        <w:numPr>
          <w:ilvl w:val="0"/>
          <w:numId w:val="2"/>
        </w:numPr>
        <w:spacing w:after="60" w:before="0"/>
      </w:pPr>
      <w:r>
        <w:rPr>
          <w:rFonts w:ascii="Arial" w:cs="Arial" w:eastAsia="Arial" w:hAnsi="Arial"/>
          <w:b/>
          <w:bCs/>
          <w:color w:val="C89B00"/>
          <w:sz w:val="18"/>
          <w:szCs w:val="18"/>
        </w:rPr>
        <w:t xml:space="preserve">[I] </w:t>
      </w:r>
      <w:r>
        <w:rPr>
          <w:rFonts w:ascii="Arial" w:cs="Arial" w:eastAsia="Arial" w:hAnsi="Arial"/>
          <w:sz w:val="18"/>
          <w:szCs w:val="18"/>
        </w:rPr>
        <w:t xml:space="preserve">Crosbie's Yard: Obtain independent local rent opinion from letting agents before committing to €3,200 assumption.</w:t>
      </w:r>
    </w:p>
    <w:p>
      <w:pPr>
        <w:spacing w:after="80" w:before="0"/>
      </w:pPr>
      <w:r>
        <w:t xml:space="preserve"/>
      </w:r>
    </w:p>
    <w:p>
      <w:pPr>
        <w:sectPr>
          <w:footerReference w:type="default" r:id="rId13"/>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B3A6B"/>
          <w:sz w:val="36"/>
          <w:szCs w:val="36"/>
        </w:rPr>
        <w:t xml:space="preserve">Final Recommendation</w:t>
      </w:r>
    </w:p>
    <w:p>
      <w:pPr>
        <w:pBdr>
          <w:bottom w:val="single" w:color="2E75B6" w:sz="6" w:space="1"/>
        </w:pBdr>
        <w:spacing w:after="120" w:before="80"/>
      </w:pPr>
    </w:p>
    <w:p>
      <w:pPr>
        <w:spacing w:after="160" w:before="0"/>
        <w:jc w:val="left"/>
      </w:pPr>
      <w:r>
        <w:rPr>
          <w:rFonts w:ascii="Arial" w:cs="Arial" w:eastAsia="Arial" w:hAnsi="Arial"/>
          <w:b w:val="false"/>
          <w:bCs w:val="false"/>
          <w:i w:val="false"/>
          <w:iCs w:val="false"/>
          <w:color w:val="000000"/>
          <w:sz w:val="19"/>
          <w:szCs w:val="19"/>
        </w:rPr>
        <w:t xml:space="preserve">Given your profile — Bulgaria-based non-resident investor, €300k cash, yield-focused, self-managed — here is a clear-eyed recommendation:</w:t>
      </w:r>
    </w:p>
    <w:p>
      <w:pPr>
        <w:pStyle w:val="Heading2"/>
        <w:spacing w:after="120" w:before="240"/>
      </w:pPr>
      <w:r>
        <w:rPr>
          <w:rFonts w:ascii="Arial" w:cs="Arial" w:eastAsia="Arial" w:hAnsi="Arial"/>
          <w:b/>
          <w:bCs/>
          <w:color w:val="2E75B6"/>
          <w:sz w:val="26"/>
          <w:szCs w:val="26"/>
        </w:rPr>
        <w:t xml:space="preserve">FIRST CHOICE — 111 Corn Mill, Drumcondra</w:t>
      </w:r>
    </w:p>
    <w:p>
      <w:pPr>
        <w:spacing w:after="120" w:before="0"/>
        <w:jc w:val="left"/>
      </w:pPr>
      <w:r>
        <w:rPr>
          <w:rFonts w:ascii="Arial" w:cs="Arial" w:eastAsia="Arial" w:hAnsi="Arial"/>
          <w:b w:val="false"/>
          <w:bCs w:val="false"/>
          <w:i w:val="false"/>
          <w:iCs w:val="false"/>
          <w:color w:val="000000"/>
          <w:sz w:val="19"/>
          <w:szCs w:val="19"/>
        </w:rPr>
        <w:t xml:space="preserve">The Corn Mill is the only property in this portfolio offering genuinely low running costs, strong size, good BER, and resilient cash flow simultaneously. Service charge of ~€1,700/yr versus a portfolio average of ~€2,900 is a material recurring advantage — that €1,200 annual saving compounds over a 15-year hold. Monthly CF of €758 holds at €220 even in the combined downside scenario. The key action: verify the RTB Rental Price Register for this address BEFORE offer. If no previous tenancy is registered, the 'no rent cap' claim is likely valid and this is the clear first choice in the portfolio.</w:t>
      </w:r>
    </w:p>
    <w:p>
      <w:pPr>
        <w:pStyle w:val="Heading2"/>
        <w:spacing w:after="120" w:before="240"/>
      </w:pPr>
      <w:r>
        <w:rPr>
          <w:rFonts w:ascii="Arial" w:cs="Arial" w:eastAsia="Arial" w:hAnsi="Arial"/>
          <w:b/>
          <w:bCs/>
          <w:color w:val="2E75B6"/>
          <w:sz w:val="26"/>
          <w:szCs w:val="26"/>
        </w:rPr>
        <w:t xml:space="preserve">SECOND CHOICE — 96 or 78 Kirkpatrick House, Spencer Dock</w:t>
      </w:r>
    </w:p>
    <w:p>
      <w:pPr>
        <w:spacing w:after="120" w:before="0"/>
        <w:jc w:val="left"/>
      </w:pPr>
      <w:r>
        <w:rPr>
          <w:rFonts w:ascii="Arial" w:cs="Arial" w:eastAsia="Arial" w:hAnsi="Arial"/>
          <w:b w:val="false"/>
          <w:bCs w:val="false"/>
          <w:i w:val="false"/>
          <w:iCs w:val="false"/>
          <w:color w:val="000000"/>
          <w:sz w:val="19"/>
          <w:szCs w:val="19"/>
        </w:rPr>
        <w:t xml:space="preserve">If Corn Mill fails the RTB check, the Spencer Dock Kirkpatrick units offer the best risk-adjusted IFSC buy. Unit 96 (floor 6, BER B2) generates €838/mo — the highest base-case CF in the portfolio. Unit 78 (floor 1, BER B1, parking) is marginally cheaper. Both are resilient through stress scenarios. The €3,049–€3,604 service charge is the main drag. OMC accounts and a building survey are non-negotiable for these 2007-vintage units.</w:t>
      </w:r>
    </w:p>
    <w:p>
      <w:pPr>
        <w:pStyle w:val="Heading2"/>
        <w:spacing w:after="120" w:before="240"/>
      </w:pPr>
      <w:r>
        <w:rPr>
          <w:rFonts w:ascii="Arial" w:cs="Arial" w:eastAsia="Arial" w:hAnsi="Arial"/>
          <w:b/>
          <w:bCs/>
          <w:color w:val="2E75B6"/>
          <w:sz w:val="26"/>
          <w:szCs w:val="26"/>
        </w:rPr>
        <w:t xml:space="preserve">THIRD CHOICE — 314 Longboat Quay (subject to SC confirmation)</w:t>
      </w:r>
    </w:p>
    <w:p>
      <w:pPr>
        <w:spacing w:after="120" w:before="0"/>
        <w:jc w:val="left"/>
      </w:pPr>
      <w:r>
        <w:rPr>
          <w:rFonts w:ascii="Arial" w:cs="Arial" w:eastAsia="Arial" w:hAnsi="Arial"/>
          <w:b w:val="false"/>
          <w:bCs w:val="false"/>
          <w:i w:val="false"/>
          <w:iCs w:val="false"/>
          <w:color w:val="000000"/>
          <w:sz w:val="19"/>
          <w:szCs w:val="19"/>
        </w:rPr>
        <w:t xml:space="preserve">D2 Grand Canal Dock at €460k offers premium location quality at an accessible price — the same neighbourhood as Gallery Quay at €665k but with dramatically better cash flow. Base-case CF of €818/mo and €285 under combined stress. The unconfirmed service charge is the single gate to cross: if it comes in at or below €2,500, this is a strong buy. If it's €3,500+, recalculate before proceeding.</w:t>
      </w:r>
    </w:p>
    <w:p>
      <w:pPr>
        <w:pStyle w:val="Heading2"/>
        <w:spacing w:after="120" w:before="240"/>
      </w:pPr>
      <w:r>
        <w:rPr>
          <w:rFonts w:ascii="Arial" w:cs="Arial" w:eastAsia="Arial" w:hAnsi="Arial"/>
          <w:b/>
          <w:bCs/>
          <w:color w:val="2E75B6"/>
          <w:sz w:val="26"/>
          <w:szCs w:val="26"/>
        </w:rPr>
        <w:t xml:space="preserve">FINAL RANKING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2200"/>
        <w:gridCol w:w="1500"/>
        <w:gridCol w:w="2060"/>
      </w:tblGrid>
      <w:tr>
        <w:tc>
          <w:tcPr>
            <w:tcW w:type="dxa" w:w="50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4"/>
                <w:szCs w:val="14"/>
              </w:rPr>
              <w:t xml:space="preserve">Rank</w:t>
            </w:r>
          </w:p>
        </w:tc>
        <w:tc>
          <w:tcPr>
            <w:tcW w:type="dxa" w:w="310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4"/>
                <w:szCs w:val="14"/>
              </w:rPr>
              <w:t xml:space="preserve">Property</w:t>
            </w:r>
          </w:p>
        </w:tc>
        <w:tc>
          <w:tcPr>
            <w:tcW w:type="dxa" w:w="220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4"/>
                <w:szCs w:val="14"/>
              </w:rPr>
              <w:t xml:space="preserve">Tier</w:t>
            </w:r>
          </w:p>
        </w:tc>
        <w:tc>
          <w:tcPr>
            <w:tcW w:type="dxa" w:w="150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4"/>
                <w:szCs w:val="14"/>
              </w:rPr>
              <w:t xml:space="preserve">CF Base</w:t>
            </w:r>
          </w:p>
        </w:tc>
        <w:tc>
          <w:tcPr>
            <w:tcW w:type="dxa" w:w="2060"/>
            <w:tcBorders>
              <w:top w:val="single" w:color="999999" w:sz="1"/>
              <w:left w:val="single" w:color="999999" w:sz="1"/>
              <w:bottom w:val="single" w:color="999999" w:sz="1"/>
              <w:right w:val="single" w:color="999999" w:sz="1"/>
            </w:tcBorders>
            <w:shd w:fill="1B3A6B"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4"/>
                <w:szCs w:val="14"/>
              </w:rPr>
              <w:t xml:space="preserve">Action</w:t>
            </w:r>
          </w:p>
        </w:tc>
      </w:tr>
      <w:tr>
        <w:tc>
          <w:tcPr>
            <w:tcW w:type="dxa" w:w="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1</w:t>
            </w:r>
          </w:p>
        </w:tc>
        <w:tc>
          <w:tcPr>
            <w:tcW w:type="dxa" w:w="31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111 Corn Mill</w:t>
            </w:r>
          </w:p>
        </w:tc>
        <w:tc>
          <w:tcPr>
            <w:tcW w:type="dxa" w:w="22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Strong Buy</w:t>
            </w:r>
          </w:p>
        </w:tc>
        <w:tc>
          <w:tcPr>
            <w:tcW w:type="dxa" w:w="1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€758/mo</w:t>
            </w:r>
          </w:p>
        </w:tc>
        <w:tc>
          <w:tcPr>
            <w:tcW w:type="dxa" w:w="20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Proceed (verify RTB)</w:t>
            </w:r>
          </w:p>
        </w:tc>
      </w:tr>
      <w:tr>
        <w:tc>
          <w:tcPr>
            <w:tcW w:type="dxa" w:w="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2</w:t>
            </w:r>
          </w:p>
        </w:tc>
        <w:tc>
          <w:tcPr>
            <w:tcW w:type="dxa" w:w="31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96 Kirkpatrick House</w:t>
            </w:r>
          </w:p>
        </w:tc>
        <w:tc>
          <w:tcPr>
            <w:tcW w:type="dxa" w:w="22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Strong Buy</w:t>
            </w:r>
          </w:p>
        </w:tc>
        <w:tc>
          <w:tcPr>
            <w:tcW w:type="dxa" w:w="1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€838/mo</w:t>
            </w:r>
          </w:p>
        </w:tc>
        <w:tc>
          <w:tcPr>
            <w:tcW w:type="dxa" w:w="20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Proceed (verify RTB)</w:t>
            </w:r>
          </w:p>
        </w:tc>
      </w:tr>
      <w:tr>
        <w:tc>
          <w:tcPr>
            <w:tcW w:type="dxa" w:w="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3</w:t>
            </w:r>
          </w:p>
        </w:tc>
        <w:tc>
          <w:tcPr>
            <w:tcW w:type="dxa" w:w="31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78 Kirkpatrick House</w:t>
            </w:r>
          </w:p>
        </w:tc>
        <w:tc>
          <w:tcPr>
            <w:tcW w:type="dxa" w:w="22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Strong Buy</w:t>
            </w:r>
          </w:p>
        </w:tc>
        <w:tc>
          <w:tcPr>
            <w:tcW w:type="dxa" w:w="1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€791/mo</w:t>
            </w:r>
          </w:p>
        </w:tc>
        <w:tc>
          <w:tcPr>
            <w:tcW w:type="dxa" w:w="206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Proceed (verify RTB)</w:t>
            </w:r>
          </w:p>
        </w:tc>
      </w:tr>
      <w:tr>
        <w:tc>
          <w:tcPr>
            <w:tcW w:type="dxa" w:w="5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4</w:t>
            </w:r>
          </w:p>
        </w:tc>
        <w:tc>
          <w:tcPr>
            <w:tcW w:type="dxa" w:w="31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314 Longboat Quay N</w:t>
            </w:r>
          </w:p>
        </w:tc>
        <w:tc>
          <w:tcPr>
            <w:tcW w:type="dxa" w:w="22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Possible Buy (SC TBC)</w:t>
            </w:r>
          </w:p>
        </w:tc>
        <w:tc>
          <w:tcPr>
            <w:tcW w:type="dxa" w:w="1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€818/mo</w:t>
            </w:r>
          </w:p>
        </w:tc>
        <w:tc>
          <w:tcPr>
            <w:tcW w:type="dxa" w:w="206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Diligence then decide</w:t>
            </w:r>
          </w:p>
        </w:tc>
      </w:tr>
      <w:tr>
        <w:tc>
          <w:tcPr>
            <w:tcW w:type="dxa" w:w="5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5</w:t>
            </w:r>
          </w:p>
        </w:tc>
        <w:tc>
          <w:tcPr>
            <w:tcW w:type="dxa" w:w="31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85 Fitzwilliam Quay</w:t>
            </w:r>
          </w:p>
        </w:tc>
        <w:tc>
          <w:tcPr>
            <w:tcW w:type="dxa" w:w="22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Possible Buy</w:t>
            </w:r>
          </w:p>
        </w:tc>
        <w:tc>
          <w:tcPr>
            <w:tcW w:type="dxa" w:w="1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€626/mo</w:t>
            </w:r>
          </w:p>
        </w:tc>
        <w:tc>
          <w:tcPr>
            <w:tcW w:type="dxa" w:w="206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Diligence then decide</w:t>
            </w:r>
          </w:p>
        </w:tc>
      </w:tr>
      <w:tr>
        <w:tc>
          <w:tcPr>
            <w:tcW w:type="dxa" w:w="5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6</w:t>
            </w:r>
          </w:p>
        </w:tc>
        <w:tc>
          <w:tcPr>
            <w:tcW w:type="dxa" w:w="31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84 William Bligh</w:t>
            </w:r>
          </w:p>
        </w:tc>
        <w:tc>
          <w:tcPr>
            <w:tcW w:type="dxa" w:w="22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Possible Buy (1-bed)</w:t>
            </w:r>
          </w:p>
        </w:tc>
        <w:tc>
          <w:tcPr>
            <w:tcW w:type="dxa" w:w="1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€514/mo</w:t>
            </w:r>
          </w:p>
        </w:tc>
        <w:tc>
          <w:tcPr>
            <w:tcW w:type="dxa" w:w="206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Diligence then decide</w:t>
            </w:r>
          </w:p>
        </w:tc>
      </w:tr>
      <w:tr>
        <w:tc>
          <w:tcPr>
            <w:tcW w:type="dxa" w:w="5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7</w:t>
            </w:r>
          </w:p>
        </w:tc>
        <w:tc>
          <w:tcPr>
            <w:tcW w:type="dxa" w:w="31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56 Hill of Down</w:t>
            </w:r>
          </w:p>
        </w:tc>
        <w:tc>
          <w:tcPr>
            <w:tcW w:type="dxa" w:w="22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Possible Buy (refurb)</w:t>
            </w:r>
          </w:p>
        </w:tc>
        <w:tc>
          <w:tcPr>
            <w:tcW w:type="dxa" w:w="1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€590/mo</w:t>
            </w:r>
          </w:p>
        </w:tc>
        <w:tc>
          <w:tcPr>
            <w:tcW w:type="dxa" w:w="206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Survey first</w:t>
            </w:r>
          </w:p>
        </w:tc>
      </w:tr>
      <w:tr>
        <w:tc>
          <w:tcPr>
            <w:tcW w:type="dxa" w:w="5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8</w:t>
            </w:r>
          </w:p>
        </w:tc>
        <w:tc>
          <w:tcPr>
            <w:tcW w:type="dxa" w:w="3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32 Hill of Down</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Marginal</w:t>
            </w:r>
          </w:p>
        </w:tc>
        <w:tc>
          <w:tcPr>
            <w:tcW w:type="dxa" w:w="1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€553/mo</w:t>
            </w:r>
          </w:p>
        </w:tc>
        <w:tc>
          <w:tcPr>
            <w:tcW w:type="dxa" w:w="20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Avoid/conditional</w:t>
            </w:r>
          </w:p>
        </w:tc>
      </w:tr>
      <w:tr>
        <w:tc>
          <w:tcPr>
            <w:tcW w:type="dxa" w:w="5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9</w:t>
            </w:r>
          </w:p>
        </w:tc>
        <w:tc>
          <w:tcPr>
            <w:tcW w:type="dxa" w:w="3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77 Fitzwilliam Point</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Marginal (BER D1)</w:t>
            </w:r>
          </w:p>
        </w:tc>
        <w:tc>
          <w:tcPr>
            <w:tcW w:type="dxa" w:w="1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€606/mo</w:t>
            </w:r>
          </w:p>
        </w:tc>
        <w:tc>
          <w:tcPr>
            <w:tcW w:type="dxa" w:w="20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Avoid/conditional</w:t>
            </w:r>
          </w:p>
        </w:tc>
      </w:tr>
      <w:tr>
        <w:tc>
          <w:tcPr>
            <w:tcW w:type="dxa" w:w="5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10</w:t>
            </w:r>
          </w:p>
        </w:tc>
        <w:tc>
          <w:tcPr>
            <w:tcW w:type="dxa" w:w="3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173 Crosbie's Yard</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Needs more info</w:t>
            </w:r>
          </w:p>
        </w:tc>
        <w:tc>
          <w:tcPr>
            <w:tcW w:type="dxa" w:w="1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€630/mo</w:t>
            </w:r>
          </w:p>
        </w:tc>
        <w:tc>
          <w:tcPr>
            <w:tcW w:type="dxa" w:w="20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Avoid/conditional</w:t>
            </w:r>
          </w:p>
        </w:tc>
      </w:tr>
      <w:tr>
        <w:tc>
          <w:tcPr>
            <w:tcW w:type="dxa" w:w="5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11</w:t>
            </w:r>
          </w:p>
        </w:tc>
        <w:tc>
          <w:tcPr>
            <w:tcW w:type="dxa" w:w="31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20 Gallery Quay</w:t>
            </w:r>
          </w:p>
        </w:tc>
        <w:tc>
          <w:tcPr>
            <w:tcW w:type="dxa" w:w="22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Appreciation only</w:t>
            </w:r>
          </w:p>
        </w:tc>
        <w:tc>
          <w:tcPr>
            <w:tcW w:type="dxa" w:w="15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€-181/mo</w:t>
            </w:r>
          </w:p>
        </w:tc>
        <w:tc>
          <w:tcPr>
            <w:tcW w:type="dxa" w:w="206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Avoid/conditional</w:t>
            </w:r>
          </w:p>
        </w:tc>
      </w:tr>
      <w:tr>
        <w:tc>
          <w:tcPr>
            <w:tcW w:type="dxa" w:w="5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12</w:t>
            </w:r>
          </w:p>
        </w:tc>
        <w:tc>
          <w:tcPr>
            <w:tcW w:type="dxa" w:w="31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219 Gracepark Manor</w:t>
            </w:r>
          </w:p>
        </w:tc>
        <w:tc>
          <w:tcPr>
            <w:tcW w:type="dxa" w:w="22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AVOID (RPZ)</w:t>
            </w:r>
          </w:p>
        </w:tc>
        <w:tc>
          <w:tcPr>
            <w:tcW w:type="dxa" w:w="1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€820/mo</w:t>
            </w:r>
          </w:p>
        </w:tc>
        <w:tc>
          <w:tcPr>
            <w:tcW w:type="dxa" w:w="206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Avoid/conditional</w:t>
            </w:r>
          </w:p>
        </w:tc>
      </w:tr>
      <w:tr>
        <w:tc>
          <w:tcPr>
            <w:tcW w:type="dxa" w:w="5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13</w:t>
            </w:r>
          </w:p>
        </w:tc>
        <w:tc>
          <w:tcPr>
            <w:tcW w:type="dxa" w:w="31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7 Airfield Manor</w:t>
            </w:r>
          </w:p>
        </w:tc>
        <w:tc>
          <w:tcPr>
            <w:tcW w:type="dxa" w:w="22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AVOID (BER E1)</w:t>
            </w:r>
          </w:p>
        </w:tc>
        <w:tc>
          <w:tcPr>
            <w:tcW w:type="dxa" w:w="1500"/>
            <w:tcBorders>
              <w:top w:val="single" w:color="CCCCCC" w:sz="1"/>
              <w:left w:val="single" w:color="CCCCCC" w:sz="1"/>
              <w:bottom w:val="single" w:color="CCCCCC" w:sz="1"/>
              <w:right w:val="single" w:color="CCCCCC" w:sz="1"/>
            </w:tcBorders>
            <w:shd w:fill="EAF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€217/mo</w:t>
            </w:r>
          </w:p>
        </w:tc>
        <w:tc>
          <w:tcPr>
            <w:tcW w:type="dxa" w:w="206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Avoid/conditional</w:t>
            </w:r>
          </w:p>
        </w:tc>
      </w:tr>
      <w:tr>
        <w:tc>
          <w:tcPr>
            <w:tcW w:type="dxa" w:w="5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31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6"/>
                <w:szCs w:val="16"/>
              </w:rPr>
              <w:t xml:space="preserve">68 Smithfield Market</w:t>
            </w:r>
          </w:p>
        </w:tc>
        <w:tc>
          <w:tcPr>
            <w:tcW w:type="dxa" w:w="220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AVOID (defects)</w:t>
            </w:r>
          </w:p>
        </w:tc>
        <w:tc>
          <w:tcPr>
            <w:tcW w:type="dxa" w:w="1500"/>
            <w:tcBorders>
              <w:top w:val="single" w:color="CCCCCC" w:sz="1"/>
              <w:left w:val="single" w:color="CCCCCC" w:sz="1"/>
              <w:bottom w:val="single" w:color="CCCCCC" w:sz="1"/>
              <w:right w:val="single" w:color="CCCCCC" w:sz="1"/>
            </w:tcBorders>
            <w:shd w:fill="D6EF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6"/>
                <w:szCs w:val="16"/>
              </w:rPr>
              <w:t xml:space="preserve">€832/mo</w:t>
            </w:r>
          </w:p>
        </w:tc>
        <w:tc>
          <w:tcPr>
            <w:tcW w:type="dxa" w:w="2060"/>
            <w:tcBorders>
              <w:top w:val="single" w:color="CCCCCC" w:sz="1"/>
              <w:left w:val="single" w:color="CCCCCC" w:sz="1"/>
              <w:bottom w:val="single" w:color="CCCCCC" w:sz="1"/>
              <w:right w:val="single" w:color="CCCCCC" w:sz="1"/>
            </w:tcBorders>
            <w:shd w:fill="FADADD"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Avoid/conditional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D5E4F7" w:val="clear"/>
            <w:tcMar>
              <w:top w:type="dxa" w:w="200"/>
              <w:left w:type="dxa" w:w="300"/>
              <w:bottom w:type="dxa" w:w="200"/>
              <w:right w:type="dxa" w:w="300"/>
            </w:tcMar>
          </w:tcPr>
          <w:p>
            <w:pPr>
              <w:spacing w:after="100" w:before="0"/>
              <w:jc w:val="left"/>
            </w:pPr>
            <w:r>
              <w:rPr>
                <w:rFonts w:ascii="Arial" w:cs="Arial" w:eastAsia="Arial" w:hAnsi="Arial"/>
                <w:b/>
                <w:bCs/>
                <w:i w:val="false"/>
                <w:iCs w:val="false"/>
                <w:color w:val="1B3A6B"/>
                <w:sz w:val="20"/>
                <w:szCs w:val="20"/>
              </w:rPr>
              <w:t xml:space="preserve">TAX NOTE — NON-RESIDENT LANDLORD</w:t>
            </w:r>
          </w:p>
          <w:p>
            <w:pPr>
              <w:spacing w:after="0" w:before="0"/>
              <w:jc w:val="left"/>
            </w:pPr>
            <w:r>
              <w:rPr>
                <w:rFonts w:ascii="Arial" w:cs="Arial" w:eastAsia="Arial" w:hAnsi="Arial"/>
                <w:b w:val="false"/>
                <w:bCs w:val="false"/>
                <w:i w:val="false"/>
                <w:iCs w:val="false"/>
                <w:color w:val="000000"/>
                <w:sz w:val="17"/>
                <w:szCs w:val="17"/>
              </w:rPr>
              <w:t xml:space="preserve">The financial models in this report use a simplified 20% tax rate on taxable rental profit (interest + expenses deducted from vacancy-adjusted rent). Your actual Irish tax liability depends on your full circumstances, USC and PRSI applicability, the Bulgaria–Ireland Double Tax Agreement, and whether you appoint a collecting agent. These models are NOT tax advice. Engage a qualified Irish tax advisor familiar with non-resident landlord obligations before any purchase.</w:t>
            </w:r>
          </w:p>
        </w:tc>
      </w:tr>
    </w:tbl>
    <w:sectPr>
      <w:footerReference w:type="default"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888888"/>
        <w:sz w:val="16"/>
        <w:szCs w:val="16"/>
      </w:rPr>
      <w:t xml:space="preserve">Dublin BTL Analysis  •  16 May 2026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888888"/>
        <w:sz w:val="16"/>
        <w:szCs w:val="16"/>
      </w:rPr>
      <w:t xml:space="preserve">Dublin BTL Analysis  •  16 May 2026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888888"/>
        <w:sz w:val="16"/>
        <w:szCs w:val="16"/>
      </w:rPr>
      <w:t xml:space="preserve">Dublin BTL Analysis  •  16 May 2026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888888"/>
        <w:sz w:val="16"/>
        <w:szCs w:val="16"/>
      </w:rPr>
      <w:t xml:space="preserve">Dublin BTL Analysis  •  16 May 2026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888888"/>
        <w:sz w:val="16"/>
        <w:szCs w:val="16"/>
      </w:rPr>
      <w:t xml:space="preserve">Dublin BTL Analysis  •  16 May 2026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888888"/>
        <w:sz w:val="16"/>
        <w:szCs w:val="16"/>
      </w:rPr>
      <w:t xml:space="preserve">Dublin BTL Analysis  •  16 May 2026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888888"/>
        <w:sz w:val="16"/>
        <w:szCs w:val="16"/>
      </w:rPr>
      <w:t xml:space="preserve">Dublin BTL Analysis  •  16 May 2026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888888"/>
        <w:sz w:val="16"/>
        <w:szCs w:val="16"/>
      </w:rPr>
      <w:t xml:space="preserve">Dublin BTL Analysis  •  16 May 2026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2026-05-16T20:05:09.503Z</dcterms:created>
  <dcterms:modified xsi:type="dcterms:W3CDTF">2026-05-16T20:05:09.516Z</dcterms:modified>
</cp:coreProperties>
</file>

<file path=docProps/custom.xml><?xml version="1.0" encoding="utf-8"?>
<Properties xmlns="http://schemas.openxmlformats.org/officeDocument/2006/custom-properties" xmlns:vt="http://schemas.openxmlformats.org/officeDocument/2006/docPropsVTypes"/>
</file>