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52"/>
          <w:szCs w:val="52"/>
        </w:rPr>
        <w:t xml:space="preserve">LLM Integration Report</w:t>
      </w:r>
    </w:p>
    <w:p>
      <w:pPr>
        <w:spacing w:after="60" w:before="0"/>
        <w:jc w:val="center"/>
      </w:pPr>
      <w:r>
        <w:rPr>
          <w:rFonts w:ascii="Arial" w:cs="Arial" w:eastAsia="Arial" w:hAnsi="Arial"/>
          <w:i/>
          <w:iCs/>
          <w:color w:val="3D6B8E"/>
          <w:sz w:val="32"/>
          <w:szCs w:val="32"/>
        </w:rPr>
        <w:t xml:space="preserve">Whisper Village</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2E4057"/>
          <w:sz w:val="32"/>
          <w:szCs w:val="32"/>
        </w:rPr>
        <w:t xml:space="preserve">1. Technical Decisions</w:t>
      </w:r>
    </w:p>
    <w:p>
      <w:pPr>
        <w:pStyle w:val="Heading2"/>
        <w:spacing w:after="120" w:before="240"/>
      </w:pPr>
      <w:r>
        <w:rPr>
          <w:rFonts w:ascii="Arial" w:cs="Arial" w:eastAsia="Arial" w:hAnsi="Arial"/>
          <w:b/>
          <w:bCs/>
          <w:color w:val="3D6B8E"/>
          <w:sz w:val="24"/>
          <w:szCs w:val="24"/>
        </w:rPr>
        <w:t xml:space="preserve">1.1 Choice of LLM and Inference Method</w:t>
      </w:r>
    </w:p>
    <w:p>
      <w:pPr>
        <w:spacing w:after="120" w:before="80"/>
      </w:pPr>
      <w:r>
        <w:rPr>
          <w:rFonts w:ascii="Arial" w:cs="Arial" w:eastAsia="Arial" w:hAnsi="Arial"/>
          <w:sz w:val="20"/>
          <w:szCs w:val="20"/>
        </w:rPr>
        <w:t xml:space="preserve">Whisper Village utilises Ollama with the llama3 8B model to power all NPC dialogue and quest delivery. Ollama was selected because it runs entirely on the local machine, requiring no internet connection, no API keys, and incurring no usage costs. This architectural choice ensures the integration is fully reproducible; any assessor or peer can clone the repository, install Ollama, pull the exact model, and observe identical system behaviour.</w:t>
      </w:r>
    </w:p>
    <w:p>
      <w:pPr>
        <w:spacing w:after="80" w:before="80"/>
      </w:pPr>
      <w:r>
        <w:t xml:space="preserve"/>
      </w:r>
    </w:p>
    <w:p>
      <w:pPr>
        <w:spacing w:after="120" w:before="80"/>
      </w:pPr>
      <w:r>
        <w:rPr>
          <w:rFonts w:ascii="Arial" w:cs="Arial" w:eastAsia="Arial" w:hAnsi="Arial"/>
          <w:sz w:val="20"/>
          <w:szCs w:val="20"/>
        </w:rPr>
        <w:t xml:space="preserve">The llama3 model was chosen for its strong instruction-following capabilities at a manageable size. It reliably maintains character voice across multi-turn prompts and produces naturally phrased responses within 2–5 seconds on standard consumer hardware. A lighter mistral fallback is documented and configurable via a single constant in OllamaManager.cs for machines where llama3 inference is too slow.</w:t>
      </w:r>
    </w:p>
    <w:p>
      <w:pPr>
        <w:spacing w:after="80" w:before="80"/>
      </w:pPr>
      <w:r>
        <w:t xml:space="preserve"/>
      </w:r>
    </w:p>
    <w:p>
      <w:pPr>
        <w:spacing w:after="120" w:before="80"/>
      </w:pPr>
      <w:r>
        <w:rPr>
          <w:rFonts w:ascii="Arial" w:cs="Arial" w:eastAsia="Arial" w:hAnsi="Arial"/>
          <w:sz w:val="20"/>
          <w:szCs w:val="20"/>
        </w:rPr>
        <w:t xml:space="preserve">Local inference was a deliberate design choice rather than a fallback. Running the model locally means inference occurs at runtime with zero latency from network round-trips, no dependency on third-party server uptime, and no risk of API endpoint changes breaking the compiled build.</w:t>
      </w:r>
    </w:p>
    <w:p>
      <w:pPr>
        <w:spacing w:after="80" w:before="80"/>
      </w:pPr>
      <w:r>
        <w:t xml:space="preserve"/>
      </w:r>
    </w:p>
    <w:p>
      <w:pPr>
        <w:pStyle w:val="Heading2"/>
        <w:spacing w:after="120" w:before="240"/>
      </w:pPr>
      <w:r>
        <w:rPr>
          <w:rFonts w:ascii="Arial" w:cs="Arial" w:eastAsia="Arial" w:hAnsi="Arial"/>
          <w:b/>
          <w:bCs/>
          <w:color w:val="3D6B8E"/>
          <w:sz w:val="24"/>
          <w:szCs w:val="24"/>
        </w:rPr>
        <w:t xml:space="preserve">1.2 Integration Architecture</w:t>
      </w:r>
    </w:p>
    <w:p>
      <w:pPr>
        <w:spacing w:after="120" w:before="80"/>
      </w:pPr>
      <w:r>
        <w:rPr>
          <w:rFonts w:ascii="Arial" w:cs="Arial" w:eastAsia="Arial" w:hAnsi="Arial"/>
          <w:sz w:val="20"/>
          <w:szCs w:val="20"/>
        </w:rPr>
        <w:t xml:space="preserve">The integration leverages Unity's built-in UnityWebRequest to transmit HTTP POST requests to the local Ollama REST API endpoint (localhost:11434). No third-party Unity packages are required. The OllamaManager.cs script acts as the single point of contact for all AI network calls, exposing two primary public methods: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SendPrompt(): Used for regular NPC dialogue (Mira, Yara, Finn) and the quest reminder/completion responses from Elder Rodric.</w:t>
      </w:r>
    </w:p>
    <w:p>
      <w:pPr>
        <w:pStyle w:val="ListParagraph"/>
        <w:numPr>
          <w:ilvl w:val="0"/>
          <w:numId w:val="2"/>
        </w:numPr>
        <w:spacing w:after="60" w:before="60"/>
      </w:pPr>
      <w:r>
        <w:rPr>
          <w:rFonts w:ascii="Arial" w:cs="Arial" w:eastAsia="Arial" w:hAnsi="Arial"/>
          <w:sz w:val="20"/>
          <w:szCs w:val="20"/>
        </w:rPr>
        <w:t xml:space="preserve">SendPromptWithTask(): Used exclusively for the quest delivery prompt, where an explicit task instruction directs the model to produce dramatic, goal-oriented speech.</w:t>
      </w:r>
    </w:p>
    <w:p>
      <w:pPr>
        <w:spacing w:after="80" w:before="80"/>
      </w:pPr>
      <w:r>
        <w:t xml:space="preserve"/>
      </w:r>
    </w:p>
    <w:p>
      <w:pPr>
        <w:spacing w:after="120" w:before="80"/>
      </w:pPr>
      <w:r>
        <w:rPr>
          <w:rFonts w:ascii="Arial" w:cs="Arial" w:eastAsia="Arial" w:hAnsi="Arial"/>
          <w:sz w:val="20"/>
          <w:szCs w:val="20"/>
        </w:rPr>
        <w:t xml:space="preserve">Responses are handled asynchronously via C# callbacks (Action&lt;string&gt;), ensuring the game's rendering loop is never blocked while awaiting Ollama's output. A loading indicator ("...") is displayed in the dialogue panel until the JSON response is parsed and rendered.</w:t>
      </w:r>
    </w:p>
    <w:p>
      <w:pPr>
        <w:spacing w:after="80" w:before="80"/>
      </w:pPr>
      <w:r>
        <w:t xml:space="preserve"/>
      </w:r>
    </w:p>
    <w:p>
      <w:pPr>
        <w:pStyle w:val="Heading2"/>
        <w:spacing w:after="120" w:before="240"/>
      </w:pPr>
      <w:r>
        <w:rPr>
          <w:rFonts w:ascii="Arial" w:cs="Arial" w:eastAsia="Arial" w:hAnsi="Arial"/>
          <w:b/>
          <w:bCs/>
          <w:color w:val="3D6B8E"/>
          <w:sz w:val="24"/>
          <w:szCs w:val="24"/>
        </w:rPr>
        <w:t xml:space="preserve">1.3 Prompt Engineering</w:t>
      </w:r>
    </w:p>
    <w:p>
      <w:pPr>
        <w:spacing w:after="120" w:before="80"/>
      </w:pPr>
      <w:r>
        <w:rPr>
          <w:rFonts w:ascii="Arial" w:cs="Arial" w:eastAsia="Arial" w:hAnsi="Arial"/>
          <w:sz w:val="20"/>
          <w:szCs w:val="20"/>
        </w:rPr>
        <w:t xml:space="preserve">Each NPC prompt is dynamically constructed using three core layers: identity (name), personality traits, and a hidden secret. This structure was developed iteratively. Early prompt iterations produced generic, repetitive responses; however, once the personality and secret variables were introduced, the character voice became distinct and consistent.</w:t>
      </w:r>
    </w:p>
    <w:p>
      <w:pPr>
        <w:spacing w:after="80" w:before="80"/>
      </w:pPr>
      <w:r>
        <w:t xml:space="preserve"/>
      </w:r>
    </w:p>
    <w:p>
      <w:pPr>
        <w:spacing w:after="120" w:before="80"/>
      </w:pPr>
      <w:r>
        <w:rPr>
          <w:rFonts w:ascii="Arial" w:cs="Arial" w:eastAsia="Arial" w:hAnsi="Arial"/>
          <w:sz w:val="20"/>
          <w:szCs w:val="20"/>
        </w:rPr>
        <w:t xml:space="preserve">The quest delivery prompt relies on an additional task instruction field specifying the exact gameplay goal: urgently beg the player to kill 3 slimes and end with 'Will you save us?' Testing revealed that without an explicit closing instruction, the model frequently produced responses lacking a clear call to action. Appending this directed ending successfully transformed the generated dialogue into a functional gameplay trigger. To prevent immersion breaks, all system prompts include a strict directive instructing the model not to mention its AI nature.</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2E4057"/>
          <w:sz w:val="32"/>
          <w:szCs w:val="32"/>
        </w:rPr>
        <w:t xml:space="preserve">2. Gameplay Impact &amp; Workflow Evaluation</w:t>
      </w:r>
    </w:p>
    <w:p>
      <w:pPr>
        <w:pStyle w:val="Heading2"/>
        <w:spacing w:after="120" w:before="240"/>
      </w:pPr>
      <w:r>
        <w:rPr>
          <w:rFonts w:ascii="Arial" w:cs="Arial" w:eastAsia="Arial" w:hAnsi="Arial"/>
          <w:b/>
          <w:bCs/>
          <w:color w:val="3D6B8E"/>
          <w:sz w:val="24"/>
          <w:szCs w:val="24"/>
        </w:rPr>
        <w:t xml:space="preserve">2.1 How LLM Content Affects Gameplay</w:t>
      </w:r>
    </w:p>
    <w:p>
      <w:pPr>
        <w:spacing w:after="120" w:before="80"/>
      </w:pPr>
      <w:r>
        <w:rPr>
          <w:rFonts w:ascii="Arial" w:cs="Arial" w:eastAsia="Arial" w:hAnsi="Arial"/>
          <w:sz w:val="20"/>
          <w:szCs w:val="20"/>
        </w:rPr>
        <w:t xml:space="preserve">The LLM is the primary driver of the game's narrative layer. Without it, Whisper Village has no contextual story — the player simply navigates and attacks. With local inference running, Elder Rodric transitions from a static asset into a dynamic character who explains a crisis, updates the player contextually mid-quest, and responds with genuine gratitude upon completion.</w:t>
      </w:r>
    </w:p>
    <w:p>
      <w:pPr>
        <w:spacing w:after="80" w:before="80"/>
      </w:pPr>
      <w:r>
        <w:t xml:space="preserve"/>
      </w:r>
    </w:p>
    <w:p>
      <w:pPr>
        <w:spacing w:after="120" w:before="80"/>
      </w:pPr>
      <w:r>
        <w:rPr>
          <w:rFonts w:ascii="Arial" w:cs="Arial" w:eastAsia="Arial" w:hAnsi="Arial"/>
          <w:sz w:val="20"/>
          <w:szCs w:val="20"/>
        </w:rPr>
        <w:t xml:space="preserve">The quest system is designed to ensure the LLM output is functional, not merely decorative. The player cannot initiate combat until they have interacted with Rodric and closed his dialogue panel. The UI quest tracker only activates after the AI-generated speech has been delivered. Consequently, every major gameplay state transition — quest initiation, progression, and completion — is explicitly mediated by an Ollama response.</w:t>
      </w:r>
    </w:p>
    <w:p>
      <w:pPr>
        <w:spacing w:after="80" w:before="80"/>
      </w:pPr>
      <w:r>
        <w:t xml:space="preserve"/>
      </w:r>
    </w:p>
    <w:p>
      <w:pPr>
        <w:spacing w:after="120" w:before="80"/>
      </w:pPr>
      <w:r>
        <w:rPr>
          <w:rFonts w:ascii="Arial" w:cs="Arial" w:eastAsia="Arial" w:hAnsi="Arial"/>
          <w:sz w:val="20"/>
          <w:szCs w:val="20"/>
        </w:rPr>
        <w:t xml:space="preserve">The three regular NPCs (Mira, Yara, Finn) serve a secondary demonstrative function, proving that the same integration pipeline produces distinctly different outputs based on prompt variables.</w:t>
      </w:r>
    </w:p>
    <w:p>
      <w:pPr>
        <w:spacing w:after="80" w:before="80"/>
      </w:pPr>
      <w:r>
        <w:t xml:space="preserve"/>
      </w:r>
    </w:p>
    <w:p>
      <w:pPr>
        <w:pStyle w:val="Heading2"/>
        <w:spacing w:after="120" w:before="240"/>
      </w:pPr>
      <w:r>
        <w:rPr>
          <w:rFonts w:ascii="Arial" w:cs="Arial" w:eastAsia="Arial" w:hAnsi="Arial"/>
          <w:b/>
          <w:bCs/>
          <w:color w:val="3D6B8E"/>
          <w:sz w:val="24"/>
          <w:szCs w:val="24"/>
        </w:rPr>
        <w:t xml:space="preserve">2.2 Workflow Evaluation</w:t>
      </w:r>
    </w:p>
    <w:p>
      <w:pPr>
        <w:spacing w:after="120" w:before="80"/>
      </w:pPr>
      <w:r>
        <w:rPr>
          <w:rFonts w:ascii="Arial" w:cs="Arial" w:eastAsia="Arial" w:hAnsi="Arial"/>
          <w:sz w:val="20"/>
          <w:szCs w:val="20"/>
        </w:rPr>
        <w:t xml:space="preserve">Integrating a local LLM into Unity required addressing several practical hurdles that are typically abstracted by cloud-based APIs:</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JSON Parsing: Unity lacks a robust built-in JSON parser tailored for Ollama's specific nested response format. A targeted substring extraction approach was implemented to reliably pull the text response field.</w:t>
      </w:r>
    </w:p>
    <w:p>
      <w:pPr>
        <w:pStyle w:val="ListParagraph"/>
        <w:numPr>
          <w:ilvl w:val="0"/>
          <w:numId w:val="2"/>
        </w:numPr>
        <w:spacing w:after="60" w:before="60"/>
      </w:pPr>
      <w:r>
        <w:rPr>
          <w:rFonts w:ascii="Arial" w:cs="Arial" w:eastAsia="Arial" w:hAnsi="Arial"/>
          <w:sz w:val="20"/>
          <w:szCs w:val="20"/>
        </w:rPr>
        <w:t xml:space="preserve">String Sanitisation: Raw C# strings containing quotation marks frequently broke the JSON payload. A sanitisation pass was integrated before dispatching any prompt.</w:t>
      </w:r>
    </w:p>
    <w:p>
      <w:pPr>
        <w:pStyle w:val="ListParagraph"/>
        <w:numPr>
          <w:ilvl w:val="0"/>
          <w:numId w:val="2"/>
        </w:numPr>
        <w:spacing w:after="60" w:before="60"/>
      </w:pPr>
      <w:r>
        <w:rPr>
          <w:rFonts w:ascii="Arial" w:cs="Arial" w:eastAsia="Arial" w:hAnsi="Arial"/>
          <w:sz w:val="20"/>
          <w:szCs w:val="20"/>
        </w:rPr>
        <w:t xml:space="preserve">Response Latency &amp; UX: Because inference takes 2–5 seconds, UI pacing required careful consideration. The implementation of the loading state prevents players from assuming the game has crashed.</w:t>
      </w:r>
    </w:p>
    <w:p>
      <w:pPr>
        <w:spacing w:after="80" w:before="80"/>
      </w:pPr>
      <w:r>
        <w:t xml:space="preserve"/>
      </w:r>
    </w:p>
    <w:p>
      <w:pPr>
        <w:spacing w:after="120" w:before="80"/>
      </w:pPr>
      <w:r>
        <w:rPr>
          <w:rFonts w:ascii="Arial" w:cs="Arial" w:eastAsia="Arial" w:hAnsi="Arial"/>
          <w:sz w:val="20"/>
          <w:szCs w:val="20"/>
        </w:rPr>
        <w:t xml:space="preserve">Overall, the local inference workflow proved highly reliable for a prototype of this scope. While a 2–5 second latency would be detrimental in an action-heavy title, the natural pacing of RPG dialogue makes this calculation time feel acceptable.</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2E4057"/>
          <w:sz w:val="32"/>
          <w:szCs w:val="32"/>
        </w:rPr>
        <w:t xml:space="preserve">3. Ethical Considerations</w:t>
      </w:r>
    </w:p>
    <w:p>
      <w:pPr>
        <w:pStyle w:val="Heading2"/>
        <w:spacing w:after="120" w:before="240"/>
      </w:pPr>
      <w:r>
        <w:rPr>
          <w:rFonts w:ascii="Arial" w:cs="Arial" w:eastAsia="Arial" w:hAnsi="Arial"/>
          <w:b/>
          <w:bCs/>
          <w:color w:val="3D6B8E"/>
          <w:sz w:val="24"/>
          <w:szCs w:val="24"/>
        </w:rPr>
        <w:t xml:space="preserve">3.1 Transparency &amp; Player Awareness</w:t>
      </w:r>
    </w:p>
    <w:p>
      <w:pPr>
        <w:spacing w:after="120" w:before="80"/>
      </w:pPr>
      <w:r>
        <w:rPr>
          <w:rFonts w:ascii="Arial" w:cs="Arial" w:eastAsia="Arial" w:hAnsi="Arial"/>
          <w:sz w:val="20"/>
          <w:szCs w:val="20"/>
        </w:rPr>
        <w:t xml:space="preserve">Whisper Village does not explicitly inform players in-game that the dialogue is AI-generated. This design decision was made to preserve the game's fictional framing and maintain immersion. However, this report, the GitHub documentation, and the Technical Demonstration video make the AI architecture fully transparent to assessors. If this prototype were scaled into a commercial product, a disclosure mechanism — such as a loading screen note or settings menu toggle — would be implemented to ensure consumer transparency.</w:t>
      </w:r>
    </w:p>
    <w:p>
      <w:pPr>
        <w:spacing w:after="80" w:before="80"/>
      </w:pPr>
      <w:r>
        <w:t xml:space="preserve"/>
      </w:r>
    </w:p>
    <w:p>
      <w:pPr>
        <w:pStyle w:val="Heading2"/>
        <w:spacing w:after="120" w:before="240"/>
      </w:pPr>
      <w:r>
        <w:rPr>
          <w:rFonts w:ascii="Arial" w:cs="Arial" w:eastAsia="Arial" w:hAnsi="Arial"/>
          <w:b/>
          <w:bCs/>
          <w:color w:val="3D6B8E"/>
          <w:sz w:val="24"/>
          <w:szCs w:val="24"/>
        </w:rPr>
        <w:t xml:space="preserve">3.2 Licensing</w:t>
      </w:r>
    </w:p>
    <w:p>
      <w:pPr>
        <w:spacing w:after="120" w:before="80"/>
      </w:pPr>
      <w:r>
        <w:rPr>
          <w:rFonts w:ascii="Arial" w:cs="Arial" w:eastAsia="Arial" w:hAnsi="Arial"/>
          <w:sz w:val="20"/>
          <w:szCs w:val="20"/>
        </w:rPr>
        <w:t xml:space="preserve">All tools and assets used in this project are free and approved for educational use. Ollama is open-source software, and the llama3 model operates under Meta's community licence, which permits non-commercial applications. All visual assets are sourced from Kenney.nl (CC0 Public Domain) and OpenGameArt.org (CC-BY-SA 3.0), with full attribution provided in the repository's readme.</w:t>
      </w:r>
    </w:p>
    <w:p>
      <w:pPr>
        <w:spacing w:after="80" w:before="80"/>
      </w:pPr>
      <w:r>
        <w:t xml:space="preserve"/>
      </w:r>
    </w:p>
    <w:p>
      <w:pPr>
        <w:pStyle w:val="Heading2"/>
        <w:spacing w:after="120" w:before="240"/>
      </w:pPr>
      <w:r>
        <w:rPr>
          <w:rFonts w:ascii="Arial" w:cs="Arial" w:eastAsia="Arial" w:hAnsi="Arial"/>
          <w:b/>
          <w:bCs/>
          <w:color w:val="3D6B8E"/>
          <w:sz w:val="24"/>
          <w:szCs w:val="24"/>
        </w:rPr>
        <w:t xml:space="preserve">3.3 Crediting AI Assistance</w:t>
      </w:r>
    </w:p>
    <w:p>
      <w:pPr>
        <w:spacing w:after="120" w:before="80"/>
      </w:pPr>
      <w:r>
        <w:rPr>
          <w:rFonts w:ascii="Arial" w:cs="Arial" w:eastAsia="Arial" w:hAnsi="Arial"/>
          <w:sz w:val="20"/>
          <w:szCs w:val="20"/>
        </w:rPr>
        <w:t xml:space="preserve">Gemini (gemini.google.com) was used during the project's planning and documentation phases to structure markdown files, review architectural logic, and assist with formatting prompt iterations. All C# logic was independently reviewed, understood, and implemented by the development team. The local Ollama instance is credited as both a development tool and the core runtime component responsible for all in-game text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2026-05-15T15:10:01.378Z</dcterms:created>
  <dcterms:modified xsi:type="dcterms:W3CDTF">2026-05-15T15:10:01.379Z</dcterms:modified>
</cp:coreProperties>
</file>

<file path=docProps/custom.xml><?xml version="1.0" encoding="utf-8"?>
<Properties xmlns="http://schemas.openxmlformats.org/officeDocument/2006/custom-properties" xmlns:vt="http://schemas.openxmlformats.org/officeDocument/2006/docPropsVTypes"/>
</file>