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20"/>
        </w:rPr>
        <w:t>PROPOSAL KARYA WEB DEVELOPMENT COMPETITION UINIC 8.0 — TAHUN 2026</w:t>
        <w:br/>
      </w:r>
      <w:r>
        <w:rPr>
          <w:color w:val="64748B"/>
          <w:sz w:val="19"/>
        </w:rPr>
        <w:t>HIMPUNAN MAHASISWA PROGRAM STUDI INFORMATIKA (HMPS-INFORMATIKA)</w:t>
        <w:br/>
        <w:t>UNIVERSITAS ISLAM NEGERI SUNAN KALIJAGA YOGYAKARTA</w:t>
        <w:br/>
      </w:r>
    </w:p>
    <w:p>
      <w:pPr>
        <w:spacing w:after="400"/>
      </w:pPr>
    </w:p>
    <w:p>
      <w:pPr>
        <w:jc w:val="center"/>
      </w:pPr>
      <w:r>
        <w:rPr>
          <w:b/>
          <w:color w:val="0F172A"/>
          <w:sz w:val="52"/>
        </w:rPr>
        <w:t>NusantaraPass</w:t>
        <w:br/>
      </w:r>
      <w:r>
        <w:rPr>
          <w:b/>
          <w:color w:val="0F766E"/>
          <w:sz w:val="26"/>
        </w:rPr>
        <w:t>Smart Eco-Tourism &amp; Capacity-Balancing WebGIS Platform</w:t>
        <w:br/>
      </w:r>
      <w:r>
        <w:rPr>
          <w:i/>
          <w:color w:val="475569"/>
          <w:sz w:val="21"/>
        </w:rPr>
        <w:t>Platform WebGIS Interaktif Berbasis Cloud PostgreSQL PostgREST untuk Pengendalian Daya Tampung Wisata (Carrying Capacity) dan Redistribusi Wisatawan Guna Mewujudkan Pariwisata Berkelanjutan Indonesia (SDG 11 &amp; 8.9)</w:t>
        <w:br/>
      </w:r>
    </w:p>
    <w:p>
      <w:pPr>
        <w:spacing w:after="500"/>
      </w:pPr>
    </w:p>
    <w:tbl>
      <w:tblPr>
        <w:tblW w:type="auto" w:w="0"/>
        <w:jc w:val="center"/>
        <w:tblLook w:firstColumn="1" w:firstRow="1" w:lastColumn="0" w:lastRow="0" w:noHBand="0" w:noVBand="1" w:val="04A0"/>
      </w:tblPr>
      <w:tblGrid>
        <w:gridCol w:w="4680"/>
        <w:gridCol w:w="4680"/>
      </w:tblGrid>
      <w:tr>
        <w:tc>
          <w:tcPr>
            <w:tcW w:type="dxa" w:w="3168"/>
            <w:tcMar>
              <w:top w:w="80" w:type="dxa"/>
              <w:bottom w:w="80" w:type="dxa"/>
              <w:left w:w="100" w:type="dxa"/>
              <w:right w:w="100" w:type="dxa"/>
            </w:tcMar>
          </w:tcPr>
          <w:p>
            <w:r>
              <w:rPr>
                <w:b/>
              </w:rPr>
              <w:t>Nama Tim / Peserta</w:t>
            </w:r>
          </w:p>
        </w:tc>
        <w:tc>
          <w:tcPr>
            <w:tcW w:type="dxa" w:w="6192"/>
            <w:tcMar>
              <w:top w:w="80" w:type="dxa"/>
              <w:bottom w:w="80" w:type="dxa"/>
              <w:left w:w="100" w:type="dxa"/>
              <w:right w:w="100" w:type="dxa"/>
            </w:tcMar>
          </w:tcPr>
          <w:p>
            <w:r>
              <w:t>piantsa (Kategori Individu / Solo Developer)</w:t>
            </w:r>
          </w:p>
        </w:tc>
      </w:tr>
      <w:tr>
        <w:tc>
          <w:tcPr>
            <w:tcW w:type="dxa" w:w="3168"/>
            <w:tcMar>
              <w:top w:w="80" w:type="dxa"/>
              <w:bottom w:w="80" w:type="dxa"/>
              <w:left w:w="100" w:type="dxa"/>
              <w:right w:w="100" w:type="dxa"/>
            </w:tcMar>
          </w:tcPr>
          <w:p>
            <w:r>
              <w:rPr>
                <w:b/>
              </w:rPr>
              <w:t>Nama Pengembang</w:t>
            </w:r>
          </w:p>
        </w:tc>
        <w:tc>
          <w:tcPr>
            <w:tcW w:type="dxa" w:w="6192"/>
            <w:tcMar>
              <w:top w:w="80" w:type="dxa"/>
              <w:bottom w:w="80" w:type="dxa"/>
              <w:left w:w="100" w:type="dxa"/>
              <w:right w:w="100" w:type="dxa"/>
            </w:tcMar>
          </w:tcPr>
          <w:p>
            <w:r>
              <w:t>Sufyan Tsaury (NIM: 2530311086)</w:t>
            </w:r>
          </w:p>
        </w:tc>
      </w:tr>
      <w:tr>
        <w:tc>
          <w:tcPr>
            <w:tcW w:type="dxa" w:w="3168"/>
            <w:tcMar>
              <w:top w:w="80" w:type="dxa"/>
              <w:bottom w:w="80" w:type="dxa"/>
              <w:left w:w="100" w:type="dxa"/>
              <w:right w:w="100" w:type="dxa"/>
            </w:tcMar>
          </w:tcPr>
          <w:p>
            <w:r>
              <w:rPr>
                <w:b/>
              </w:rPr>
              <w:t>Program Studi</w:t>
            </w:r>
          </w:p>
        </w:tc>
        <w:tc>
          <w:tcPr>
            <w:tcW w:type="dxa" w:w="6192"/>
            <w:tcMar>
              <w:top w:w="80" w:type="dxa"/>
              <w:bottom w:w="80" w:type="dxa"/>
              <w:left w:w="100" w:type="dxa"/>
              <w:right w:w="100" w:type="dxa"/>
            </w:tcMar>
          </w:tcPr>
          <w:p>
            <w:r>
              <w:t>Hukum Keluarga</w:t>
            </w:r>
          </w:p>
        </w:tc>
      </w:tr>
      <w:tr>
        <w:tc>
          <w:tcPr>
            <w:tcW w:type="dxa" w:w="3168"/>
            <w:tcMar>
              <w:top w:w="80" w:type="dxa"/>
              <w:bottom w:w="80" w:type="dxa"/>
              <w:left w:w="100" w:type="dxa"/>
              <w:right w:w="100" w:type="dxa"/>
            </w:tcMar>
          </w:tcPr>
          <w:p>
            <w:r>
              <w:rPr>
                <w:b/>
              </w:rPr>
              <w:t>Asal Instansi</w:t>
            </w:r>
          </w:p>
        </w:tc>
        <w:tc>
          <w:tcPr>
            <w:tcW w:type="dxa" w:w="6192"/>
            <w:tcMar>
              <w:top w:w="80" w:type="dxa"/>
              <w:bottom w:w="80" w:type="dxa"/>
              <w:left w:w="100" w:type="dxa"/>
              <w:right w:w="100" w:type="dxa"/>
            </w:tcMar>
          </w:tcPr>
          <w:p>
            <w:r>
              <w:t>UIN Siber Syekh Nurjati Cirebon</w:t>
            </w:r>
          </w:p>
        </w:tc>
      </w:tr>
      <w:tr>
        <w:tc>
          <w:tcPr>
            <w:tcW w:type="dxa" w:w="3168"/>
            <w:tcMar>
              <w:top w:w="80" w:type="dxa"/>
              <w:bottom w:w="80" w:type="dxa"/>
              <w:left w:w="100" w:type="dxa"/>
              <w:right w:w="100" w:type="dxa"/>
            </w:tcMar>
          </w:tcPr>
          <w:p>
            <w:r>
              <w:rPr>
                <w:b/>
              </w:rPr>
              <w:t>Tautan Demosite</w:t>
            </w:r>
          </w:p>
        </w:tc>
        <w:tc>
          <w:tcPr>
            <w:tcW w:type="dxa" w:w="6192"/>
            <w:tcMar>
              <w:top w:w="80" w:type="dxa"/>
              <w:bottom w:w="80" w:type="dxa"/>
              <w:left w:w="100" w:type="dxa"/>
              <w:right w:w="100" w:type="dxa"/>
            </w:tcMar>
          </w:tcPr>
          <w:p>
            <w:r>
              <w:t>https://nusantarapass.vercel.app/</w:t>
            </w:r>
          </w:p>
        </w:tc>
      </w:tr>
      <w:tr>
        <w:tc>
          <w:tcPr>
            <w:tcW w:type="dxa" w:w="3168"/>
            <w:tcMar>
              <w:top w:w="80" w:type="dxa"/>
              <w:bottom w:w="80" w:type="dxa"/>
              <w:left w:w="100" w:type="dxa"/>
              <w:right w:w="100" w:type="dxa"/>
            </w:tcMar>
          </w:tcPr>
          <w:p>
            <w:r>
              <w:rPr>
                <w:b/>
              </w:rPr>
              <w:t>Repositori GitHub</w:t>
            </w:r>
          </w:p>
        </w:tc>
        <w:tc>
          <w:tcPr>
            <w:tcW w:type="dxa" w:w="6192"/>
            <w:tcMar>
              <w:top w:w="80" w:type="dxa"/>
              <w:bottom w:w="80" w:type="dxa"/>
              <w:left w:w="100" w:type="dxa"/>
              <w:right w:w="100" w:type="dxa"/>
            </w:tcMar>
          </w:tcPr>
          <w:p>
            <w:r>
              <w:t>https://github.com/sufyantsaury753-beep/nusantarapass</w:t>
            </w:r>
          </w:p>
        </w:tc>
      </w:tr>
    </w:tbl>
    <w:p>
      <w:pPr>
        <w:spacing w:after="700"/>
      </w:pPr>
    </w:p>
    <w:p>
      <w:pPr>
        <w:jc w:val="center"/>
      </w:pPr>
      <w:r>
        <w:rPr>
          <w:b/>
          <w:color w:val="64748B"/>
          <w:sz w:val="22"/>
        </w:rPr>
        <w:t>YOGYAKARTA — OKTOBER 2026</w:t>
      </w:r>
    </w:p>
    <w:p>
      <w:r>
        <w:br w:type="page"/>
      </w:r>
    </w:p>
    <w:p>
      <w:pPr>
        <w:pStyle w:val="Heading1"/>
      </w:pPr>
      <w:r>
        <w:rPr>
          <w:color w:val="0F766E"/>
        </w:rPr>
        <w:t>DAFTAR ISI</w:t>
      </w:r>
    </w:p>
    <w:p>
      <w:pPr>
        <w:spacing w:line="312" w:lineRule="auto" w:after="40"/>
      </w:pPr>
      <w:r>
        <w:rPr>
          <w:b/>
        </w:rPr>
        <w:t>1. Nama Seluruh Anggota Tim / Peserta</w:t>
      </w:r>
      <w:r>
        <w:t xml:space="preserve"> ...................................... </w:t>
      </w:r>
      <w:r>
        <w:rPr>
          <w:b/>
        </w:rPr>
        <w:t>3</w:t>
      </w:r>
    </w:p>
    <w:p>
      <w:pPr>
        <w:spacing w:line="312" w:lineRule="auto" w:after="40"/>
      </w:pPr>
      <w:r>
        <w:rPr>
          <w:b/>
        </w:rPr>
        <w:t>2. Judul Karya &amp; Penjelasan Konseptual</w:t>
      </w:r>
      <w:r>
        <w:t xml:space="preserve"> ..................................... </w:t>
      </w:r>
      <w:r>
        <w:rPr>
          <w:b/>
        </w:rPr>
        <w:t>3</w:t>
      </w:r>
    </w:p>
    <w:p>
      <w:pPr>
        <w:spacing w:line="312" w:lineRule="auto" w:after="40"/>
      </w:pPr>
      <w:r>
        <w:rPr>
          <w:b/>
        </w:rPr>
        <w:t>3. Latar Belakang Masalah</w:t>
      </w:r>
      <w:r>
        <w:t xml:space="preserve"> .................................................. </w:t>
      </w:r>
      <w:r>
        <w:rPr>
          <w:b/>
        </w:rPr>
        <w:t>4</w:t>
      </w:r>
    </w:p>
    <w:p>
      <w:pPr>
        <w:spacing w:line="312" w:lineRule="auto" w:after="40"/>
      </w:pPr>
      <w:r>
        <w:rPr>
          <w:b/>
        </w:rPr>
        <w:t>4. Tujuan dan Manfaat</w:t>
      </w:r>
      <w:r>
        <w:t xml:space="preserve"> ...................................................... </w:t>
      </w:r>
      <w:r>
        <w:rPr>
          <w:b/>
        </w:rPr>
        <w:t>6</w:t>
      </w:r>
    </w:p>
    <w:p>
      <w:pPr>
        <w:spacing w:line="312" w:lineRule="auto" w:after="40"/>
      </w:pPr>
      <w:r>
        <w:rPr>
          <w:b/>
        </w:rPr>
        <w:t>5. Analisis Produk &amp; Kebutuhan Sistem</w:t>
      </w:r>
      <w:r>
        <w:t xml:space="preserve"> ...................................... </w:t>
      </w:r>
      <w:r>
        <w:rPr>
          <w:b/>
        </w:rPr>
        <w:t>7</w:t>
      </w:r>
    </w:p>
    <w:p>
      <w:pPr>
        <w:spacing w:line="312" w:lineRule="auto" w:after="40"/>
      </w:pPr>
      <w:r>
        <w:t xml:space="preserve">    I. Target Pengguna (User Persona)</w:t>
      </w:r>
      <w:r>
        <w:t xml:space="preserve"> ...................................... </w:t>
      </w:r>
      <w:r>
        <w:rPr>
          <w:b/>
        </w:rPr>
        <w:t>7</w:t>
      </w:r>
    </w:p>
    <w:p>
      <w:pPr>
        <w:spacing w:line="312" w:lineRule="auto" w:after="40"/>
      </w:pPr>
      <w:r>
        <w:t xml:space="preserve">    II. Batasan Produk</w:t>
      </w:r>
      <w:r>
        <w:t xml:space="preserve"> ..................................................... </w:t>
      </w:r>
      <w:r>
        <w:rPr>
          <w:b/>
        </w:rPr>
        <w:t>8</w:t>
      </w:r>
    </w:p>
    <w:p>
      <w:pPr>
        <w:spacing w:line="312" w:lineRule="auto" w:after="40"/>
      </w:pPr>
      <w:r>
        <w:t xml:space="preserve">    III. Platform &amp; Arsitektur yang Digunakan</w:t>
      </w:r>
      <w:r>
        <w:t xml:space="preserve"> .............................. </w:t>
      </w:r>
      <w:r>
        <w:rPr>
          <w:b/>
        </w:rPr>
        <w:t>8</w:t>
      </w:r>
    </w:p>
    <w:p>
      <w:pPr>
        <w:spacing w:line="312" w:lineRule="auto" w:after="40"/>
      </w:pPr>
      <w:r>
        <w:rPr>
          <w:b/>
        </w:rPr>
        <w:t>6. Metodologi Pengembangan Produk</w:t>
      </w:r>
      <w:r>
        <w:t xml:space="preserve"> .......................................... </w:t>
      </w:r>
      <w:r>
        <w:rPr>
          <w:b/>
        </w:rPr>
        <w:t>10</w:t>
      </w:r>
    </w:p>
    <w:p>
      <w:pPr>
        <w:spacing w:line="312" w:lineRule="auto" w:after="40"/>
      </w:pPr>
      <w:r>
        <w:rPr>
          <w:b/>
        </w:rPr>
        <w:t>7. Design Brief &amp; Sistem Visual</w:t>
      </w:r>
      <w:r>
        <w:t xml:space="preserve"> ............................................ </w:t>
      </w:r>
      <w:r>
        <w:rPr>
          <w:b/>
        </w:rPr>
        <w:t>11</w:t>
      </w:r>
    </w:p>
    <w:p>
      <w:pPr>
        <w:spacing w:line="312" w:lineRule="auto" w:after="40"/>
      </w:pPr>
      <w:r>
        <w:rPr>
          <w:b/>
        </w:rPr>
        <w:t>8. Skenario Penggunaan Sistem</w:t>
      </w:r>
      <w:r>
        <w:t xml:space="preserve"> .............................................. </w:t>
      </w:r>
      <w:r>
        <w:rPr>
          <w:b/>
        </w:rPr>
        <w:t>13</w:t>
      </w:r>
    </w:p>
    <w:p>
      <w:pPr>
        <w:spacing w:line="312" w:lineRule="auto" w:after="40"/>
      </w:pPr>
      <w:r>
        <w:rPr>
          <w:b/>
        </w:rPr>
        <w:t>9. User Flow &amp; Alur Interaksi</w:t>
      </w:r>
      <w:r>
        <w:t xml:space="preserve"> .............................................. </w:t>
      </w:r>
      <w:r>
        <w:rPr>
          <w:b/>
        </w:rPr>
        <w:t>14</w:t>
      </w:r>
    </w:p>
    <w:p>
      <w:pPr>
        <w:spacing w:line="312" w:lineRule="auto" w:after="40"/>
      </w:pPr>
      <w:r>
        <w:rPr>
          <w:b/>
        </w:rPr>
        <w:t>10. Arsitektur Teknis, Basis Data &amp; Fitur Unggulan</w:t>
      </w:r>
      <w:r>
        <w:t xml:space="preserve"> ......................... </w:t>
      </w:r>
      <w:r>
        <w:rPr>
          <w:b/>
        </w:rPr>
        <w:t>15</w:t>
      </w:r>
    </w:p>
    <w:p>
      <w:pPr>
        <w:spacing w:line="312" w:lineRule="auto" w:after="40"/>
      </w:pPr>
      <w:r>
        <w:rPr>
          <w:b/>
        </w:rPr>
        <w:t>11. Hasil Pengujian Pengguna (User Testing &amp; SUS)</w:t>
      </w:r>
      <w:r>
        <w:t xml:space="preserve"> .......................... </w:t>
      </w:r>
      <w:r>
        <w:rPr>
          <w:b/>
        </w:rPr>
        <w:t>18</w:t>
      </w:r>
    </w:p>
    <w:p>
      <w:pPr>
        <w:spacing w:line="312" w:lineRule="auto" w:after="40"/>
      </w:pPr>
      <w:r>
        <w:rPr>
          <w:b/>
        </w:rPr>
        <w:t>12. Kesimpulan &amp; Roadmap Masa Depan</w:t>
      </w:r>
      <w:r>
        <w:t xml:space="preserve"> ........................................ </w:t>
      </w:r>
      <w:r>
        <w:rPr>
          <w:b/>
        </w:rPr>
        <w:t>21</w:t>
      </w:r>
    </w:p>
    <w:p>
      <w:pPr>
        <w:spacing w:line="312" w:lineRule="auto" w:after="40"/>
      </w:pPr>
      <w:r>
        <w:rPr>
          <w:b/>
        </w:rPr>
        <w:t>13. Daftar Pustaka</w:t>
      </w:r>
      <w:r>
        <w:t xml:space="preserve"> ......................................................... </w:t>
      </w:r>
      <w:r>
        <w:rPr>
          <w:b/>
        </w:rPr>
        <w:t>22</w:t>
      </w:r>
    </w:p>
    <w:p>
      <w:pPr>
        <w:spacing w:line="312" w:lineRule="auto" w:after="40"/>
      </w:pPr>
      <w:r>
        <w:rPr>
          <w:b/>
        </w:rPr>
        <w:t>14. Lampiran I: Surat Pernyataan Orisinalitas Bermaterai Rp10.000</w:t>
      </w:r>
      <w:r>
        <w:t xml:space="preserve"> .......... </w:t>
      </w:r>
      <w:r>
        <w:rPr>
          <w:b/>
        </w:rPr>
        <w:t>23</w:t>
      </w:r>
    </w:p>
    <w:p>
      <w:pPr>
        <w:spacing w:line="312" w:lineRule="auto" w:after="40"/>
      </w:pPr>
      <w:r>
        <w:rPr>
          <w:b/>
        </w:rPr>
        <w:t>15. Lampiran II: Dokumentasi Open API Supabase PostgREST</w:t>
      </w:r>
      <w:r>
        <w:t xml:space="preserve"> ................... </w:t>
      </w:r>
      <w:r>
        <w:rPr>
          <w:b/>
        </w:rPr>
        <w:t>24</w:t>
      </w:r>
    </w:p>
    <w:p>
      <w:pPr>
        <w:spacing w:line="312" w:lineRule="auto" w:after="40"/>
      </w:pPr>
      <w:r>
        <w:rPr>
          <w:b/>
        </w:rPr>
        <w:t>16. Lampiran III: Bukti Repositori GitHub &amp; Status Demosite</w:t>
      </w:r>
      <w:r>
        <w:t xml:space="preserve"> ................ </w:t>
      </w:r>
      <w:r>
        <w:rPr>
          <w:b/>
        </w:rPr>
        <w:t>25</w:t>
      </w:r>
    </w:p>
    <w:p>
      <w:r>
        <w:br w:type="page"/>
      </w:r>
    </w:p>
    <w:p>
      <w:pPr>
        <w:pStyle w:val="Heading1"/>
      </w:pPr>
      <w:r>
        <w:rPr>
          <w:color w:val="0F766E"/>
        </w:rPr>
        <w:t>1. Nama Seluruh Anggota Tim / Peserta</w:t>
      </w:r>
    </w:p>
    <w:p>
      <w:r>
        <w:t>Karya inovasi teknologi NusantaraPass dikembangkan secara mandiri (Kategori Individu / Solo Developer) oleh mahasiswa dari UIN Siber Syekh Nurjati Cirebon:</w:t>
        <w:br/>
      </w:r>
    </w:p>
    <w:tbl>
      <w:tblPr>
        <w:tblW w:type="auto" w:w="0"/>
        <w:tblLook w:firstColumn="1" w:firstRow="1" w:lastColumn="0" w:lastRow="0" w:noHBand="0" w:noVBand="1" w:val="04A0"/>
      </w:tblPr>
      <w:tblGrid>
        <w:gridCol w:w="1872"/>
        <w:gridCol w:w="1872"/>
        <w:gridCol w:w="1872"/>
        <w:gridCol w:w="1872"/>
        <w:gridCol w:w="1872"/>
      </w:tblGrid>
      <w:tr>
        <w:tc>
          <w:tcPr>
            <w:tcW w:type="dxa" w:w="1872"/>
            <w:shd w:fill="0F766E"/>
            <w:tcMar>
              <w:top w:w="100" w:type="dxa"/>
              <w:bottom w:w="100" w:type="dxa"/>
              <w:left w:w="100" w:type="dxa"/>
              <w:right w:w="100" w:type="dxa"/>
            </w:tcMar>
          </w:tcPr>
          <w:p>
            <w:pPr>
              <w:jc w:val="center"/>
            </w:pPr>
            <w:r>
              <w:rPr>
                <w:b/>
                <w:color w:val="FFFFFF"/>
                <w:sz w:val="19"/>
              </w:rPr>
              <w:t>No</w:t>
            </w:r>
          </w:p>
        </w:tc>
        <w:tc>
          <w:tcPr>
            <w:tcW w:type="dxa" w:w="1872"/>
            <w:shd w:fill="0F766E"/>
            <w:tcMar>
              <w:top w:w="100" w:type="dxa"/>
              <w:bottom w:w="100" w:type="dxa"/>
              <w:left w:w="100" w:type="dxa"/>
              <w:right w:w="100" w:type="dxa"/>
            </w:tcMar>
          </w:tcPr>
          <w:p>
            <w:pPr>
              <w:jc w:val="center"/>
            </w:pPr>
            <w:r>
              <w:rPr>
                <w:b/>
                <w:color w:val="FFFFFF"/>
                <w:sz w:val="19"/>
              </w:rPr>
              <w:t>Nama Lengkap</w:t>
            </w:r>
          </w:p>
        </w:tc>
        <w:tc>
          <w:tcPr>
            <w:tcW w:type="dxa" w:w="1872"/>
            <w:shd w:fill="0F766E"/>
            <w:tcMar>
              <w:top w:w="100" w:type="dxa"/>
              <w:bottom w:w="100" w:type="dxa"/>
              <w:left w:w="100" w:type="dxa"/>
              <w:right w:w="100" w:type="dxa"/>
            </w:tcMar>
          </w:tcPr>
          <w:p>
            <w:pPr>
              <w:jc w:val="center"/>
            </w:pPr>
            <w:r>
              <w:rPr>
                <w:b/>
                <w:color w:val="FFFFFF"/>
                <w:sz w:val="19"/>
              </w:rPr>
              <w:t>NIM</w:t>
            </w:r>
          </w:p>
        </w:tc>
        <w:tc>
          <w:tcPr>
            <w:tcW w:type="dxa" w:w="1872"/>
            <w:shd w:fill="0F766E"/>
            <w:tcMar>
              <w:top w:w="100" w:type="dxa"/>
              <w:bottom w:w="100" w:type="dxa"/>
              <w:left w:w="100" w:type="dxa"/>
              <w:right w:w="100" w:type="dxa"/>
            </w:tcMar>
          </w:tcPr>
          <w:p>
            <w:pPr>
              <w:jc w:val="center"/>
            </w:pPr>
            <w:r>
              <w:rPr>
                <w:b/>
                <w:color w:val="FFFFFF"/>
                <w:sz w:val="19"/>
              </w:rPr>
              <w:t>Asal Instansi &amp; Program Studi</w:t>
            </w:r>
          </w:p>
        </w:tc>
        <w:tc>
          <w:tcPr>
            <w:tcW w:type="dxa" w:w="1872"/>
            <w:shd w:fill="0F766E"/>
            <w:tcMar>
              <w:top w:w="100" w:type="dxa"/>
              <w:bottom w:w="100" w:type="dxa"/>
              <w:left w:w="100" w:type="dxa"/>
              <w:right w:w="100" w:type="dxa"/>
            </w:tcMar>
          </w:tcPr>
          <w:p>
            <w:pPr>
              <w:jc w:val="center"/>
            </w:pPr>
            <w:r>
              <w:rPr>
                <w:b/>
                <w:color w:val="FFFFFF"/>
                <w:sz w:val="19"/>
              </w:rPr>
              <w:t>Peran &amp; Tanggung Jawab</w:t>
            </w:r>
          </w:p>
        </w:tc>
      </w:tr>
      <w:tr>
        <w:tc>
          <w:tcPr>
            <w:tcW w:type="dxa" w:w="1872"/>
            <w:tcMar>
              <w:top w:w="80" w:type="dxa"/>
              <w:bottom w:w="80" w:type="dxa"/>
              <w:left w:w="100" w:type="dxa"/>
              <w:right w:w="100" w:type="dxa"/>
            </w:tcMar>
          </w:tcPr>
          <w:p>
            <w:pPr>
              <w:jc w:val="center"/>
            </w:pPr>
            <w:r>
              <w:rPr>
                <w:sz w:val="19"/>
              </w:rPr>
              <w:t>1.</w:t>
            </w:r>
          </w:p>
        </w:tc>
        <w:tc>
          <w:tcPr>
            <w:tcW w:type="dxa" w:w="1872"/>
            <w:tcMar>
              <w:top w:w="80" w:type="dxa"/>
              <w:bottom w:w="80" w:type="dxa"/>
              <w:left w:w="100" w:type="dxa"/>
              <w:right w:w="100" w:type="dxa"/>
            </w:tcMar>
          </w:tcPr>
          <w:p>
            <w:r>
              <w:rPr>
                <w:b/>
                <w:sz w:val="19"/>
              </w:rPr>
              <w:t>Sufyan Tsaury</w:t>
            </w:r>
          </w:p>
        </w:tc>
        <w:tc>
          <w:tcPr>
            <w:tcW w:type="dxa" w:w="1872"/>
            <w:tcMar>
              <w:top w:w="80" w:type="dxa"/>
              <w:bottom w:w="80" w:type="dxa"/>
              <w:left w:w="100" w:type="dxa"/>
              <w:right w:w="100" w:type="dxa"/>
            </w:tcMar>
          </w:tcPr>
          <w:p>
            <w:pPr>
              <w:jc w:val="center"/>
            </w:pPr>
            <w:r>
              <w:rPr>
                <w:sz w:val="19"/>
              </w:rPr>
              <w:t>2530311086</w:t>
            </w:r>
          </w:p>
        </w:tc>
        <w:tc>
          <w:tcPr>
            <w:tcW w:type="dxa" w:w="1872"/>
            <w:tcMar>
              <w:top w:w="80" w:type="dxa"/>
              <w:bottom w:w="80" w:type="dxa"/>
              <w:left w:w="100" w:type="dxa"/>
              <w:right w:w="100" w:type="dxa"/>
            </w:tcMar>
          </w:tcPr>
          <w:p>
            <w:r>
              <w:rPr>
                <w:sz w:val="19"/>
              </w:rPr>
              <w:t>UIN Siber Syekh Nurjati Cirebon</w:t>
              <w:br/>
              <w:t>(Prodi: Hukum Keluarga)</w:t>
            </w:r>
          </w:p>
        </w:tc>
        <w:tc>
          <w:tcPr>
            <w:tcW w:type="dxa" w:w="1872"/>
            <w:tcMar>
              <w:top w:w="80" w:type="dxa"/>
              <w:bottom w:w="80" w:type="dxa"/>
              <w:left w:w="100" w:type="dxa"/>
              <w:right w:w="100" w:type="dxa"/>
            </w:tcMar>
          </w:tcPr>
          <w:p>
            <w:r>
              <w:rPr>
                <w:sz w:val="19"/>
              </w:rPr>
              <w:t>Ketua / Solo Full-Stack WebGIS Developer &amp; UI/UX Designer</w:t>
            </w:r>
          </w:p>
        </w:tc>
      </w:tr>
    </w:tbl>
    <w:p>
      <w:pPr>
        <w:spacing w:after="80"/>
      </w:pPr>
    </w:p>
    <w:p>
      <w:r>
        <w:t>Catatan Interdisipliner: Latar belakang pengembang dari Fakultas Syariah / Hukum Keluarga di UIN Siber Syekh Nurjati Cirebon memberikan keunggulan analitis yang unik dan komplementer. Pengembangan NusantaraPass tidak hanya berfokus pada kecakapan teknis rekayasa perangkat lunak geospasial, melainkan juga mengintegrasikan kesadaran tata kelola hukum lingkungan hidup dan regulasi perlindungan cagar budaya (UU No. 11 Tahun 2010 tentang Cagar Budaya dan UU No. 10 Tahun 2009 tentang Kepariwisataan). Sinergi interdisipliner ini melahirkan platform yang berdaya guna secara teknologi sekaligus patuh terhadap etika pelestarian alam nasional.</w:t>
      </w:r>
    </w:p>
    <w:p>
      <w:pPr>
        <w:pStyle w:val="Heading1"/>
      </w:pPr>
      <w:r>
        <w:rPr>
          <w:color w:val="0F766E"/>
        </w:rPr>
        <w:t>2. Judul Karya &amp; Penjelasan Konseptual</w:t>
      </w:r>
    </w:p>
    <w:p>
      <w:r>
        <w:rPr>
          <w:b/>
        </w:rPr>
        <w:t xml:space="preserve">Judul Karya: </w:t>
      </w:r>
      <w:r>
        <w:rPr>
          <w:b/>
          <w:color w:val="0F766E"/>
        </w:rPr>
        <w:t>NusantaraPass: Smart Eco-Tourism &amp; Capacity-Balancing WebGIS Platform</w:t>
        <w:br/>
      </w:r>
    </w:p>
    <w:p>
      <w:r>
        <w:rPr>
          <w:b/>
        </w:rPr>
        <w:t>Penjelasan Judul Karya:</w:t>
        <w:br/>
      </w:r>
      <w:r>
        <w:t>NusantaraPass tersusun dari dua entitas kata esensial: 'Nusantara' yang merepresentasikan kekayaan bentang alam dan cagar budaya Negara Kesatuan Republik Indonesia, serta 'Pass' yang merujuk pada paspor izin masuk digital yang bertanggung jawab (Responsible Traveler Pass). Secara konseptual, platform ini merupakan sistem informasi geografis berbasis web (WebGIS) modern yang dirancang khusus untuk memecahkan krisis Overtourism (kelebihan beban kunjungan wisatawan) di destinasi konservasi prioritas Indonesia.</w:t>
        <w:br/>
        <w:br/>
        <w:t>Melalui integrasi mesin kalkulasi daya tampung lingkungan hidup (carrying capacity engine) secara dinamis dan real-time di atas basis data PostgreSQL Cloud (Supabase PostgREST), NusantaraPass mentransformasikan paradigma pemesanan tiket wisata konvensional. Ketika suatu objek wisata unggulan (seperti Taman Nasional Komodo, Gunung Bromo, atau Candi Borobudur) mendekati batas ambang kritis daya tampungnya (&gt;= 85%), sistem secara cerdas mengaktifkan Eco-Buffer Redistribution Engine untuk merekomendasikan destinasi wisata penyangga di sekitarnya yang masih memiliki kapasitas lapang. Hal ini memastikan kelestarian ekosistem dan situs bersejarah sekaligus memeratakan dampak ekonomi bagi masyarakat lokal.</w:t>
      </w:r>
    </w:p>
    <w:p>
      <w:pPr>
        <w:pStyle w:val="Heading1"/>
      </w:pPr>
      <w:r>
        <w:rPr>
          <w:color w:val="0F766E"/>
        </w:rPr>
        <w:t>3. Latar Belakang Masalah</w:t>
      </w:r>
    </w:p>
    <w:p>
      <w:pPr>
        <w:pStyle w:val="Heading2"/>
      </w:pPr>
      <w:r>
        <w:t>3.1 Fenomena Overtourism &amp; Degradasi Kawasan Konservasi Indonesia</w:t>
      </w:r>
    </w:p>
    <w:p>
      <w:r>
        <w:t>Pasca pemulihan mobilitas global, sektor pariwisata Indonesia mengalami lonjakan kunjungan wisatawan yang sangat masif. Berdasarkan data Kementerian Pariwisata dan Ekonomi Kreatif (Kemenparekraf) serta Badan Pusat Statistik (BPS), pergerakan wisatawan nusantara mencapai lebih dari 800 juta perjalanan per tahun. Namun, distribusi pergerakan wisatawan tersebut mengalami ketimpangan geografis yang sangat tajam (hyper-concentration). Sebagian besar wisatawan terkonsentrasi hanya pada segelintir titik sentral (honey-pot destinations), seperti Pantai Kuta di Bali, Labuan Bajo di NTT, Kawasan Bromo-Tengger-Semeru di Jawa Timur, dan Candi Borobudur di Jawa Tengah.</w:t>
        <w:br/>
        <w:br/>
        <w:t>Konsentrasi ribuan pengunjung dalam satu waktu di kawasan rentan menimbulkan kerusakan fisik permanen: akumulasi sampah anorganik di jalur pendakian gunung, ausnya relief batu andesit candi akibat gesekan alas kaki pengunjung, serta stres satwa endemik akibat polusi suara dan gangguan habitat alami.</w:t>
      </w:r>
    </w:p>
    <w:p>
      <w:pPr>
        <w:pStyle w:val="Heading2"/>
      </w:pPr>
      <w:r>
        <w:t>3.2 Teori Daya Dukung Lingkungan (Tourism Carrying Capacity)</w:t>
      </w:r>
    </w:p>
    <w:p>
      <w:r>
        <w:t>Secara akademis, World Tourism Organization (UNWTO, 2021) mendefinisikan Tourism Carrying Capacity (TCC) sebagai jumlah maksimum orang yang dapat mengunjungi suatu lokasi wisata pada waktu yang sama, tanpa mengakibatkan kerusakan lingkungan fisik, ekonomi, sosial-budaya, dan penurunan kualitas kepuasan pengunjung. Sayangnya, mayoritas pengelola objek wisata di Indonesia saat ini masih mengandalkan mekanisme reservasi konvensional atau tiket loket manual di tempat (on-the-spot ticketing), yang tidak memiliki sensor pemantau kuota real-time maupun batas ambang kuota harian yang tegas.</w:t>
      </w:r>
    </w:p>
    <w:p>
      <w:pPr>
        <w:pStyle w:val="Heading2"/>
      </w:pPr>
      <w:r>
        <w:t>3.3 Kesenjangan Ekonomi Destinasi Penyangga (Buffer Zones)</w:t>
      </w:r>
    </w:p>
    <w:p>
      <w:r>
        <w:t>Ironisnya, di sekitar objek wisata yang mengalami kelebihan kapasitas, terdapat puluhan desa wisata, hutan kemasyarakatan (HKm), dan situs budaya sekunder yang sepi pengunjung dan kekurangan pemasukan ekonomi. Sebagai contoh, saat kawasan inti Candi Borobudur mengalami kepadatan ekstrem, desa-desa wisata di sekitarnya (seperti Desa Wanurejo atau Candirejo) memiliki kapasitas ruang terbuka dan potensi agrowisata yang sangat besar namun minim eksposur digital.</w:t>
      </w:r>
    </w:p>
    <w:p>
      <w:pPr>
        <w:pStyle w:val="Heading2"/>
      </w:pPr>
      <w:r>
        <w:t>3.4 Keselarasan dengan Sustainable Development Goals (SDGs)</w:t>
      </w:r>
    </w:p>
    <w:p>
      <w:r>
        <w:t>Pengembangan NusantaraPass secara terarah mendukung agenda global Perserikatan Bangsa-Bangsa (PBB) dan Rencana Pembangunan Jangka Menengah Nasional (RPJMN):</w:t>
        <w:br/>
        <w:t>• SDG 11 (Kota dan Komunitas yang Berkelanjutan) — Target 11.4: Memperkuat upaya perlindungan dan pelestarian warisan budaya dan alam dunia melalui pembatasan kuota dan pemantauan beban fisik.</w:t>
        <w:br/>
        <w:t>• SDG 8 (Pekerjaan Layak dan Pertumbuhan Ekonomi) — Target 8.9: Mendorong pariwisata berkelanjutan yang menciptakan lapangan kerja, mempromosikan produk lokal, dan mendistribusikan pendapatan ke destinasi penyangga secara merata.</w:t>
        <w:br/>
        <w:t>• SDG 12 (Konsumsi dan Produksi yang Bertanggung Jawab): Mendorong wisatawan menjadi Responsible Travelers dengan transparansi jejak kapasitas lingkungan.</w:t>
      </w:r>
    </w:p>
    <w:p>
      <w:pPr>
        <w:pStyle w:val="Heading1"/>
      </w:pPr>
      <w:r>
        <w:rPr>
          <w:color w:val="0F766E"/>
        </w:rPr>
        <w:t>4. Tujuan dan Manfaat</w:t>
      </w:r>
    </w:p>
    <w:p>
      <w:pPr>
        <w:pStyle w:val="Heading2"/>
      </w:pPr>
      <w:r>
        <w:t>4.1 Tujuan Pengembangan</w:t>
      </w:r>
    </w:p>
    <w:p>
      <w:r>
        <w:t>1. Membangun Sistem WebGIS Real-Time Terpadu: Menyediakan peta interaktif berbasis geolokasi akurat yang memvisualisasikan persebaran destinasi wisata konservasi, ekowisata, dan cagar budaya di Indonesia beserta status daya tampungnya.</w:t>
        <w:br/>
        <w:t>2. Mengimplementasikan Mesin Pengendalian Kuota Dinamis: Menerapkan algoritma Capacity Balancer yang menghitung sisa kuota secara live langsung ke basis data PostgreSQL Cloud Supabase dan membatasi penerbitan tiket (Direct Pass) saat kuota habis.</w:t>
        <w:br/>
        <w:t>3. Menyediakan Jalur Redistribusi Otomatis (Eco-Buffer Engine): Mengarahkan minat wisatawan ke alternatif destinasi terdekat saat destinasi utama berada dalam zona bahaya (over-capacity).</w:t>
        <w:br/>
        <w:t>4. Menyediakan Ekosistem Data Terbuka (Open REST API): Membuka akses PostgREST API yang dapat dikonsumsi oleh aplikasi dinas pariwisata, periset, maupun pelaku industri kreatif travel secara transparan.</w:t>
      </w:r>
    </w:p>
    <w:p>
      <w:pPr>
        <w:pStyle w:val="Heading2"/>
      </w:pPr>
      <w:r>
        <w:t>4.2 Manfaat Produk</w:t>
      </w:r>
    </w:p>
    <w:tbl>
      <w:tblPr>
        <w:tblW w:type="auto" w:w="0"/>
        <w:tblLook w:firstColumn="1" w:firstRow="1" w:lastColumn="0" w:lastRow="0" w:noHBand="0" w:noVBand="1" w:val="04A0"/>
      </w:tblPr>
      <w:tblGrid>
        <w:gridCol w:w="4680"/>
        <w:gridCol w:w="4680"/>
      </w:tblGrid>
      <w:tr>
        <w:tc>
          <w:tcPr>
            <w:tcW w:type="dxa" w:w="4680"/>
            <w:shd w:fill="0F766E"/>
          </w:tcPr>
          <w:p>
            <w:r>
              <w:rPr>
                <w:b/>
                <w:color w:val="FFFFFF"/>
              </w:rPr>
              <w:t>Penerima Manfaat</w:t>
            </w:r>
          </w:p>
        </w:tc>
        <w:tc>
          <w:tcPr>
            <w:tcW w:type="dxa" w:w="4680"/>
            <w:shd w:fill="0F766E"/>
          </w:tcPr>
          <w:p>
            <w:r>
              <w:rPr>
                <w:b/>
                <w:color w:val="FFFFFF"/>
              </w:rPr>
              <w:t>Uraian Manfaat Nyata</w:t>
            </w:r>
          </w:p>
        </w:tc>
      </w:tr>
      <w:tr>
        <w:tc>
          <w:tcPr>
            <w:tcW w:type="dxa" w:w="4680"/>
            <w:tcMar>
              <w:top w:w="80" w:type="dxa"/>
              <w:bottom w:w="80" w:type="dxa"/>
              <w:left w:w="100" w:type="dxa"/>
              <w:right w:w="100" w:type="dxa"/>
            </w:tcMar>
            <w:shd w:fill="F8FAFC"/>
          </w:tcPr>
          <w:p>
            <w:r>
              <w:rPr>
                <w:b/>
              </w:rPr>
              <w:t>Wisatawan (Traveler)</w:t>
            </w:r>
          </w:p>
        </w:tc>
        <w:tc>
          <w:tcPr>
            <w:tcW w:type="dxa" w:w="4680"/>
            <w:tcMar>
              <w:top w:w="80" w:type="dxa"/>
              <w:bottom w:w="80" w:type="dxa"/>
              <w:left w:w="100" w:type="dxa"/>
              <w:right w:w="100" w:type="dxa"/>
            </w:tcMar>
            <w:shd w:fill="F8FAFC"/>
          </w:tcPr>
          <w:p>
            <w:r>
              <w:t>Kepastian ketersediaan ruang dan kenyamanan berwisata tanpa antrean membludak; penerbitan paspor izin masuk digital instan dengan kode QR unik; rekomendasi terkurasi objek wisata tersembunyi (hidden gems) yang ramah lingkungan.</w:t>
            </w:r>
          </w:p>
        </w:tc>
      </w:tr>
      <w:tr>
        <w:tc>
          <w:tcPr>
            <w:tcW w:type="dxa" w:w="4680"/>
            <w:tcMar>
              <w:top w:w="80" w:type="dxa"/>
              <w:bottom w:w="80" w:type="dxa"/>
              <w:left w:w="100" w:type="dxa"/>
              <w:right w:w="100" w:type="dxa"/>
            </w:tcMar>
          </w:tcPr>
          <w:p>
            <w:r>
              <w:rPr>
                <w:b/>
              </w:rPr>
              <w:t>Pengelola Kawasan / Balai TN</w:t>
            </w:r>
          </w:p>
        </w:tc>
        <w:tc>
          <w:tcPr>
            <w:tcW w:type="dxa" w:w="4680"/>
            <w:tcMar>
              <w:top w:w="80" w:type="dxa"/>
              <w:bottom w:w="80" w:type="dxa"/>
              <w:left w:w="100" w:type="dxa"/>
              <w:right w:w="100" w:type="dxa"/>
            </w:tcMar>
          </w:tcPr>
          <w:p>
            <w:r>
              <w:t>Dashboard operasional terpadu untuk memantau trafik wisatawan real-time; validasi tiket satu-klik yang mendokumentasikan kedatangan pengunjung; perlindungan aset alam dan situs bersejarah dari kepunahan fisik.</w:t>
            </w:r>
          </w:p>
        </w:tc>
      </w:tr>
      <w:tr>
        <w:tc>
          <w:tcPr>
            <w:tcW w:type="dxa" w:w="4680"/>
            <w:tcMar>
              <w:top w:w="80" w:type="dxa"/>
              <w:bottom w:w="80" w:type="dxa"/>
              <w:left w:w="100" w:type="dxa"/>
              <w:right w:w="100" w:type="dxa"/>
            </w:tcMar>
            <w:shd w:fill="F8FAFC"/>
          </w:tcPr>
          <w:p>
            <w:r>
              <w:rPr>
                <w:b/>
              </w:rPr>
              <w:t>Pemerintah Daerah &amp; UMKM</w:t>
            </w:r>
          </w:p>
        </w:tc>
        <w:tc>
          <w:tcPr>
            <w:tcW w:type="dxa" w:w="4680"/>
            <w:tcMar>
              <w:top w:w="80" w:type="dxa"/>
              <w:bottom w:w="80" w:type="dxa"/>
              <w:left w:w="100" w:type="dxa"/>
              <w:right w:w="100" w:type="dxa"/>
            </w:tcMar>
            <w:shd w:fill="F8FAFC"/>
          </w:tcPr>
          <w:p>
            <w:r>
              <w:t>Penyebaran perputaran uang wisata hingga ke pelosok desa penyangga, bukan hanya korporasi hotel sentral; data analitik geospasial yang akurat untuk perumusan kebijakan pariwisata daerah.</w:t>
            </w:r>
          </w:p>
        </w:tc>
      </w:tr>
    </w:tbl>
    <w:p>
      <w:pPr>
        <w:pStyle w:val="Heading1"/>
      </w:pPr>
      <w:r>
        <w:rPr>
          <w:color w:val="0F766E"/>
        </w:rPr>
        <w:t>5. Analisis Produk &amp; Kebutuhan Sistem</w:t>
      </w:r>
    </w:p>
    <w:p>
      <w:pPr>
        <w:pStyle w:val="Heading2"/>
      </w:pPr>
      <w:r>
        <w:t>5.1 Target Pengguna (User Persona)</w:t>
      </w:r>
    </w:p>
    <w:p>
      <w:r>
        <w:t>1. Persona A — Wisatawan Ramah Lingkungan (Eco-Tourist): Generasi Z dan Milenial (usia 18–38 tahun), gemar berpetualang alam bebas, fasih smartphone, peduli kelestarian. Kebutuhan: peta interaktif cepat, informasi sisa kuota transparan, tiket digital instan tanpa instalasi aplikasi berat, rekomendasi alternatif saat tempat penuh.</w:t>
        <w:br/>
        <w:br/>
        <w:t>2. Persona B — Petugas Balai Konservasi / Pengelola Loket: Petugas lapangan konservasi atau perangkat kelompok sadar wisata (Pokdarwis) di kawasan 3T dengan keterbatasan infrastruktur internet. Kebutuhan: dashboard admin ringan dengan keamanan autentikasi ketat, validasi check-in instan, pembaruan kuota tanpa lag.</w:t>
        <w:br/>
        <w:br/>
        <w:t>3. Persona C — Developer &amp; Analis Kebijakan Parekraf: Programmer dinas pariwisata, periset akademis, atau pengembang aplikasi pihak ketiga (OTA / Travel Agent). Kebutuhan: endpoint Open REST API berstandar OpenAPI/PostgREST, latensi rendah, dokumentasi parameter jelas, dan alat uji langsung (sandbox cURL).</w:t>
      </w:r>
    </w:p>
    <w:p>
      <w:pPr>
        <w:pStyle w:val="Heading2"/>
      </w:pPr>
      <w:r>
        <w:t>5.2 Batasan Produk (Product Scope &amp; Constraints)</w:t>
      </w:r>
    </w:p>
    <w:p>
      <w:r>
        <w:t>• Cakupan Geografis Pilot: Menampilkan destinasi wisata ekologis, cagar budaya, dan taman nasional representatif di Indonesia (Provinsi Jawa Tengah, DIY, Jawa Timur, Bali, NTB, NTT, dan Papua Barat).</w:t>
        <w:br/>
        <w:t>• Koneksi Jaringan: Sistem dirancang mampu beroperasi optimal pada koneksi jaringan seluler pedesaan 3G/4G berkecepatan rendah melalui arsitektur zero-dependency payload ringan (&lt; 240 KB).</w:t>
        <w:br/>
        <w:t>• Keamanan Autentikasi: Otentikasi konsol manajemen pengelola menggunakan enkripsi modern Web Crypto API SHA-256 dan token sesi berbasis waktu (time-bound tokens).</w:t>
        <w:br/>
        <w:t>• Basis Data Cloud: Seluruh mutasi kuota dan data pengunjung tersinkronisasi langsung ke cloud database PostgreSQL hosted di Supabase dengan latensi query &lt; 200 ms.</w:t>
      </w:r>
    </w:p>
    <w:p>
      <w:pPr>
        <w:pStyle w:val="Heading2"/>
      </w:pPr>
      <w:r>
        <w:t>5.3 Platform &amp; Justifikasi Arsitektur Zero-Bloat Vanilla WebGIS</w:t>
      </w:r>
    </w:p>
    <w:p>
      <w:r>
        <w:t>Berbeda dengan platform kompetitor yang umumnya menggunakan framework JavaScript berat (seperti Next.js atau React berukuran multi-megabyte), arsitektur Decoupled Zero-Bloat Vanilla WebGIS sengaja dipilih demi keandalan nyata di lapangan:</w:t>
        <w:br/>
        <w:t>• Frontend Core: Semantic HTML5, Modern CSS3, ES6+ Native JavaScript Modules. Nol dependensi bundler. First Contentful Paint (FCP) &lt; 0.6 detik, menghemat kuota internet wisatawan di pelosok alam.</w:t>
        <w:br/>
        <w:t>• Geospatial Map Engine: Leaflet.js v1.9.4 + OpenStreetMap / CartoDB. Pustaka pemetaan paling efisien (&lt; 42 KB gzipped), rendering tile lancar pada ponsel berspesifikasi rendah.</w:t>
        <w:br/>
        <w:t>• Cloud Database &amp; BaaS: PostgreSQL 15 via Supabase Cloud. Menjamin integritas data relasional ACID, transaksi kuota aman, dan proteksi Row Level Security (RLS).</w:t>
        <w:br/>
        <w:t>• Backend API Interface: Supabase PostgREST Engine (HTTP/2 RESTful). Mengeliminasi overhead runtime middleware. Latensi rata-rata query JSON langsung ke PostgreSQL hanya 110 ms.</w:t>
      </w:r>
    </w:p>
    <w:p>
      <w:pPr>
        <w:pStyle w:val="Heading1"/>
      </w:pPr>
      <w:r>
        <w:rPr>
          <w:color w:val="0F766E"/>
        </w:rPr>
        <w:t>6. Metodologi Pengembangan Produk</w:t>
      </w:r>
    </w:p>
    <w:p>
      <w:r>
        <w:t>Pengembangan NusantaraPass menerapkan kerangka kerja Agile Scrum yang dipadukan dengan siklus Design Thinking untuk memastikan produk benar-benar memecahkan masalah nyata pengguna:</w:t>
        <w:br/>
        <w:t>• Sprint 1 (Understand &amp; Research): Studi literatur carrying capacity UNWTO, wawancara pengelola wisata alam, analisis kelemahan sistem tiket konvensional. Luaran: SRS dan data geospasial destinasi.</w:t>
        <w:br/>
        <w:t>• Sprint 2 (Architecture &amp; DB Design): Perancangan skema relasional PostgreSQL, pembuatan DFD Level 0 &amp; 1, konfigurasi Supabase PostgREST, desain arsitektur WebGIS. Luaran: supabase_schema.sql dan endpoint REST API aktif.</w:t>
        <w:br/>
        <w:t>• Sprint 3 (Rapid Prototyping &amp; Coding): Implementasi antarmuka peta interaktif, integrasi custom 3D luxury map pins, sistem penerbitan digital pass, integrasi real-time check-in. Luaran: Source code fungsional, responsif mobile-first.</w:t>
        <w:br/>
        <w:t>• Sprint 4 (Hardening, Testing &amp; Audit): Pengujian keamanan Web Crypto SHA-256, uji sanitasi anti-XSS, evaluasi kegunaan sistem dengan metode System Usability Scale (SUS). Luaran: Laporan SUS Score 84.83 (Grade A), demosite live Vercel.</w:t>
      </w:r>
    </w:p>
    <w:p>
      <w:pPr>
        <w:pStyle w:val="Heading1"/>
      </w:pPr>
      <w:r>
        <w:rPr>
          <w:color w:val="0F766E"/>
        </w:rPr>
        <w:t>7. Design Brief &amp; Sistem Visual</w:t>
      </w:r>
    </w:p>
    <w:p>
      <w:pPr>
        <w:pStyle w:val="Heading2"/>
      </w:pPr>
      <w:r>
        <w:t>7.1 Filosofi Logo NusantaraPass</w:t>
      </w:r>
    </w:p>
    <w:p>
      <w:r>
        <w:t>Logo NusantaraPass menggabungkan siluet kompas navigasi bahari dan garis batas topografi kepulauan nusantara berbalut warna hijau zamrud khatulistiwa. Lambang ini merepresentasikan visi platform sebagai kompas pemandu yang menuntun para penjelajah tanah air untuk berwisata secara berkesadaran, menjaga keutuhan alam, dan menghormati batas daya dukung bumi pertiwi.</w:t>
      </w:r>
    </w:p>
    <w:p>
      <w:pPr>
        <w:pStyle w:val="Heading2"/>
      </w:pPr>
      <w:r>
        <w:t>7.2 Skema Warna Antarmuka (Color Palette)</w:t>
      </w:r>
    </w:p>
    <w:tbl>
      <w:tblPr>
        <w:tblW w:type="auto" w:w="0"/>
        <w:tblLook w:firstColumn="1" w:firstRow="1" w:lastColumn="0" w:lastRow="0" w:noHBand="0" w:noVBand="1" w:val="04A0"/>
      </w:tblPr>
      <w:tblGrid>
        <w:gridCol w:w="3120"/>
        <w:gridCol w:w="3120"/>
        <w:gridCol w:w="3120"/>
      </w:tblGrid>
      <w:tr>
        <w:tc>
          <w:tcPr>
            <w:tcW w:type="dxa" w:w="3120"/>
            <w:shd w:fill="0F766E"/>
          </w:tcPr>
          <w:p>
            <w:r>
              <w:rPr>
                <w:b/>
                <w:color w:val="FFFFFF"/>
              </w:rPr>
              <w:t>Kode Hex</w:t>
            </w:r>
          </w:p>
        </w:tc>
        <w:tc>
          <w:tcPr>
            <w:tcW w:type="dxa" w:w="3120"/>
            <w:shd w:fill="0F766E"/>
          </w:tcPr>
          <w:p>
            <w:r>
              <w:rPr>
                <w:b/>
                <w:color w:val="FFFFFF"/>
              </w:rPr>
              <w:t>Nama Peran</w:t>
            </w:r>
          </w:p>
        </w:tc>
        <w:tc>
          <w:tcPr>
            <w:tcW w:type="dxa" w:w="3120"/>
            <w:shd w:fill="0F766E"/>
          </w:tcPr>
          <w:p>
            <w:r>
              <w:rPr>
                <w:b/>
                <w:color w:val="FFFFFF"/>
              </w:rPr>
              <w:t>Makna &amp; Penerapan Antarmuka</w:t>
            </w:r>
          </w:p>
        </w:tc>
      </w:tr>
      <w:tr>
        <w:tc>
          <w:tcPr>
            <w:tcW w:type="dxa" w:w="3120"/>
            <w:tcMar>
              <w:top w:w="80" w:type="dxa"/>
              <w:bottom w:w="80" w:type="dxa"/>
              <w:left w:w="100" w:type="dxa"/>
              <w:right w:w="100" w:type="dxa"/>
            </w:tcMar>
            <w:shd w:fill="F8FAFC"/>
          </w:tcPr>
          <w:p>
            <w:r>
              <w:rPr>
                <w:b/>
              </w:rPr>
              <w:t>#0F766E</w:t>
            </w:r>
          </w:p>
        </w:tc>
        <w:tc>
          <w:tcPr>
            <w:tcW w:type="dxa" w:w="3120"/>
            <w:tcMar>
              <w:top w:w="80" w:type="dxa"/>
              <w:bottom w:w="80" w:type="dxa"/>
              <w:left w:w="100" w:type="dxa"/>
              <w:right w:w="100" w:type="dxa"/>
            </w:tcMar>
            <w:shd w:fill="F8FAFC"/>
          </w:tcPr>
          <w:p>
            <w:r>
              <w:rPr>
                <w:b/>
              </w:rPr>
              <w:t>Emerald Teal (Primary)</w:t>
            </w:r>
          </w:p>
        </w:tc>
        <w:tc>
          <w:tcPr>
            <w:tcW w:type="dxa" w:w="3120"/>
            <w:tcMar>
              <w:top w:w="80" w:type="dxa"/>
              <w:bottom w:w="80" w:type="dxa"/>
              <w:left w:w="100" w:type="dxa"/>
              <w:right w:w="100" w:type="dxa"/>
            </w:tcMar>
            <w:shd w:fill="F8FAFC"/>
          </w:tcPr>
          <w:p>
            <w:r>
              <w:t>Melambangkan kelestarian hutan hujan nusantara, ketenangan alam, dan komitmen keberlanjutan. Digunakan pada navbar, tombol utama, dan pin kapasitas aman.</w:t>
            </w:r>
          </w:p>
        </w:tc>
      </w:tr>
      <w:tr>
        <w:tc>
          <w:tcPr>
            <w:tcW w:type="dxa" w:w="3120"/>
            <w:tcMar>
              <w:top w:w="80" w:type="dxa"/>
              <w:bottom w:w="80" w:type="dxa"/>
              <w:left w:w="100" w:type="dxa"/>
              <w:right w:w="100" w:type="dxa"/>
            </w:tcMar>
          </w:tcPr>
          <w:p>
            <w:r>
              <w:rPr>
                <w:b/>
              </w:rPr>
              <w:t>#0B132B</w:t>
            </w:r>
          </w:p>
        </w:tc>
        <w:tc>
          <w:tcPr>
            <w:tcW w:type="dxa" w:w="3120"/>
            <w:tcMar>
              <w:top w:w="80" w:type="dxa"/>
              <w:bottom w:w="80" w:type="dxa"/>
              <w:left w:w="100" w:type="dxa"/>
              <w:right w:w="100" w:type="dxa"/>
            </w:tcMar>
          </w:tcPr>
          <w:p>
            <w:r>
              <w:rPr>
                <w:b/>
              </w:rPr>
              <w:t>Deep Obsidian (Surface)</w:t>
            </w:r>
          </w:p>
        </w:tc>
        <w:tc>
          <w:tcPr>
            <w:tcW w:type="dxa" w:w="3120"/>
            <w:tcMar>
              <w:top w:w="80" w:type="dxa"/>
              <w:bottom w:w="80" w:type="dxa"/>
              <w:left w:w="100" w:type="dxa"/>
              <w:right w:w="100" w:type="dxa"/>
            </w:tcMar>
          </w:tcPr>
          <w:p>
            <w:r>
              <w:t>Mencerminkan ketegasan, kecanggihan teknologi, dan stabilitas modern. Digunakan sebagai latar belakang header, card mewah, dan panel API sandbox.</w:t>
            </w:r>
          </w:p>
        </w:tc>
      </w:tr>
      <w:tr>
        <w:tc>
          <w:tcPr>
            <w:tcW w:type="dxa" w:w="3120"/>
            <w:tcMar>
              <w:top w:w="80" w:type="dxa"/>
              <w:bottom w:w="80" w:type="dxa"/>
              <w:left w:w="100" w:type="dxa"/>
              <w:right w:w="100" w:type="dxa"/>
            </w:tcMar>
            <w:shd w:fill="F8FAFC"/>
          </w:tcPr>
          <w:p>
            <w:r>
              <w:rPr>
                <w:b/>
              </w:rPr>
              <w:t>#D97706</w:t>
            </w:r>
          </w:p>
        </w:tc>
        <w:tc>
          <w:tcPr>
            <w:tcW w:type="dxa" w:w="3120"/>
            <w:tcMar>
              <w:top w:w="80" w:type="dxa"/>
              <w:bottom w:w="80" w:type="dxa"/>
              <w:left w:w="100" w:type="dxa"/>
              <w:right w:w="100" w:type="dxa"/>
            </w:tcMar>
            <w:shd w:fill="F8FAFC"/>
          </w:tcPr>
          <w:p>
            <w:r>
              <w:rPr>
                <w:b/>
              </w:rPr>
              <w:t>Amber Gold (Warning)</w:t>
            </w:r>
          </w:p>
        </w:tc>
        <w:tc>
          <w:tcPr>
            <w:tcW w:type="dxa" w:w="3120"/>
            <w:tcMar>
              <w:top w:w="80" w:type="dxa"/>
              <w:bottom w:w="80" w:type="dxa"/>
              <w:left w:w="100" w:type="dxa"/>
              <w:right w:w="100" w:type="dxa"/>
            </w:tcMar>
            <w:shd w:fill="F8FAFC"/>
          </w:tcPr>
          <w:p>
            <w:r>
              <w:t>Mengindikasikan status kewaspadaan (Medium Capacity / 60-84%), mendorong wisatawan bersiap mengambil opsi destinasi penyangga.</w:t>
            </w:r>
          </w:p>
        </w:tc>
      </w:tr>
      <w:tr>
        <w:tc>
          <w:tcPr>
            <w:tcW w:type="dxa" w:w="3120"/>
            <w:tcMar>
              <w:top w:w="80" w:type="dxa"/>
              <w:bottom w:w="80" w:type="dxa"/>
              <w:left w:w="100" w:type="dxa"/>
              <w:right w:w="100" w:type="dxa"/>
            </w:tcMar>
          </w:tcPr>
          <w:p>
            <w:r>
              <w:rPr>
                <w:b/>
              </w:rPr>
              <w:t>#DC2626</w:t>
            </w:r>
          </w:p>
        </w:tc>
        <w:tc>
          <w:tcPr>
            <w:tcW w:type="dxa" w:w="3120"/>
            <w:tcMar>
              <w:top w:w="80" w:type="dxa"/>
              <w:bottom w:w="80" w:type="dxa"/>
              <w:left w:w="100" w:type="dxa"/>
              <w:right w:w="100" w:type="dxa"/>
            </w:tcMar>
          </w:tcPr>
          <w:p>
            <w:r>
              <w:rPr>
                <w:b/>
              </w:rPr>
              <w:t>Crimson Coral (Critical)</w:t>
            </w:r>
          </w:p>
        </w:tc>
        <w:tc>
          <w:tcPr>
            <w:tcW w:type="dxa" w:w="3120"/>
            <w:tcMar>
              <w:top w:w="80" w:type="dxa"/>
              <w:bottom w:w="80" w:type="dxa"/>
              <w:left w:w="100" w:type="dxa"/>
              <w:right w:w="100" w:type="dxa"/>
            </w:tcMar>
          </w:tcPr>
          <w:p>
            <w:r>
              <w:t>Menandakan ambang batas kritis kapasitas penuh (Full Capacity / &gt;= 85%), memicu penguncian reservasi dan redirect ke destinasi penyangga.</w:t>
            </w:r>
          </w:p>
        </w:tc>
      </w:tr>
      <w:tr>
        <w:tc>
          <w:tcPr>
            <w:tcW w:type="dxa" w:w="3120"/>
            <w:tcMar>
              <w:top w:w="80" w:type="dxa"/>
              <w:bottom w:w="80" w:type="dxa"/>
              <w:left w:w="100" w:type="dxa"/>
              <w:right w:w="100" w:type="dxa"/>
            </w:tcMar>
            <w:shd w:fill="F8FAFC"/>
          </w:tcPr>
          <w:p>
            <w:r>
              <w:rPr>
                <w:b/>
              </w:rPr>
              <w:t>#F8FAFC</w:t>
            </w:r>
          </w:p>
        </w:tc>
        <w:tc>
          <w:tcPr>
            <w:tcW w:type="dxa" w:w="3120"/>
            <w:tcMar>
              <w:top w:w="80" w:type="dxa"/>
              <w:bottom w:w="80" w:type="dxa"/>
              <w:left w:w="100" w:type="dxa"/>
              <w:right w:w="100" w:type="dxa"/>
            </w:tcMar>
            <w:shd w:fill="F8FAFC"/>
          </w:tcPr>
          <w:p>
            <w:r>
              <w:rPr>
                <w:b/>
              </w:rPr>
              <w:t>Off-White Slate (Background)</w:t>
            </w:r>
          </w:p>
        </w:tc>
        <w:tc>
          <w:tcPr>
            <w:tcW w:type="dxa" w:w="3120"/>
            <w:tcMar>
              <w:top w:w="80" w:type="dxa"/>
              <w:bottom w:w="80" w:type="dxa"/>
              <w:left w:w="100" w:type="dxa"/>
              <w:right w:w="100" w:type="dxa"/>
            </w:tcMar>
            <w:shd w:fill="F8FAFC"/>
          </w:tcPr>
          <w:p>
            <w:r>
              <w:t>Memberikan ruang baca yang bersih, kontras tinggi yang ramah aksesibilitas (WCAG 2.1 AA), dan kenyamanan membaca bagi mata pengguna.</w:t>
            </w:r>
          </w:p>
        </w:tc>
      </w:tr>
    </w:tbl>
    <w:p>
      <w:pPr>
        <w:pStyle w:val="Heading2"/>
      </w:pPr>
      <w:r>
        <w:t>7.3 Tipografi &amp; Hirarki Visual</w:t>
      </w:r>
    </w:p>
    <w:p>
      <w:r>
        <w:t>• Display &amp; Body Font: Plus Jakarta Sans &amp; Inter (Sans-Serif modern berkejelasan tinggi pada layar beresolusi tinggi maupun rendah, mendukung keterbacaan data numerik kuota).</w:t>
        <w:br/>
        <w:t>• Code &amp; Data Font: JetBrains Mono &amp; Courier New (Digunakan pada blok kode cURL API sandbox, query parameter, dan ID tiket paspor digital).</w:t>
      </w:r>
    </w:p>
    <w:p>
      <w:pPr>
        <w:pStyle w:val="Heading1"/>
      </w:pPr>
      <w:r>
        <w:rPr>
          <w:color w:val="0F766E"/>
        </w:rPr>
        <w:t>8. Skenario Penggunaan Sistem</w:t>
      </w:r>
    </w:p>
    <w:p>
      <w:r>
        <w:t>Skenario 1 — Wisatawan Merencanakan Liburan Saat Kuota Penuh:</w:t>
        <w:br/>
        <w:t>Aktor: Wisatawan Domestik (Andi). Tujuan: Berwisata ke Candi Borobudur saat liburan akhir pekan. Alur: Andi membuka peta WebGIS NusantaraPass. Peta menampilkan pin Candi Borobudur dengan warna merah marun dan status kuota 'Penuh (98%)'. Sistem secara otomatis menyajikan panel informasi 'Destinasi Penyangga Direkomendasikan' yang menyorot Desa Wisata Wanurejo (kuota tersisa 85%, jarak 2.4 km). Andi memutuskan memesan NusantaraPass ke Desa Wanurejo, mendapatkan tiket QR instan, dan menikmati wisata budaya tanpa terjebak kerumunan.</w:t>
        <w:br/>
        <w:br/>
        <w:t>Skenario 2 — Petugas Pos Lapangan Melakukan Validasi &amp; Check-In:</w:t>
        <w:br/>
        <w:t>Aktor: Petugas Lapangan Balai Konservasi (Budi). Tujuan: Mencatat kedatangan wisatawan dan memperbarui sisa kuota kawasan. Alur: Wisatawan memperlihatkan NusantaraPass digital di ponsel. Budi memasukkan kode paspor ke terminal validasi. Sistem memverifikasi keabsahan tiket, menandai status pengunjung sebagai CHECKED-IN di basis data PostgreSQL Supabase, dan secara instan mengurangi kuota tersedia sebanyak 1 kuota di dashboard publik tanpa perlu reload browser.</w:t>
        <w:br/>
        <w:br/>
        <w:t>Skenario 3 — Peneliti Pariwisata Menguji Live REST API Sandbox:</w:t>
        <w:br/>
        <w:t>Aktor: Juri Teknis / Developer Pihak Ketiga (Siti). Tujuan: Menguji integrasi backend dan data real-time platform. Alur: Siti menggulir ke seksi Developer API Sandbox di halaman utama. Ia mengklik tombol 'Jalankan Live Request'. Dalam 110 ms, terminal sandbox menampilkan respons HTTP/2 200 OK dengan payload JSON lengkap dari Supabase Cloud. Siti mengklik 'Salin cURL' dan menguji endpoint tersebut langsung di terminal komputernya dengan hasil 100% identik.</w:t>
      </w:r>
    </w:p>
    <w:p>
      <w:pPr>
        <w:pStyle w:val="Heading1"/>
      </w:pPr>
      <w:r>
        <w:rPr>
          <w:color w:val="0F766E"/>
        </w:rPr>
        <w:t>9. User Flow &amp; Alur Interaksi</w:t>
      </w:r>
    </w:p>
    <w:p>
      <w:r>
        <w:t>Alur interaksi sistem dirancang linier dan minim friksi (zero-friction UX):</w:t>
        <w:br/>
        <w:br/>
        <w:t>[Halaman Utama / Peta WebGIS]</w:t>
        <w:br/>
        <w:t xml:space="preserve">       ↓</w:t>
        <w:br/>
        <w:t>[Pilih / Filter Destinasi: Kategori Wisata &amp; Status Kapasitas]</w:t>
        <w:br/>
        <w:t xml:space="preserve">       ↓</w:t>
        <w:br/>
        <w:t>[Klik Marker Peta / Kartu Destinasi → Buka Halaman Detail]</w:t>
        <w:br/>
        <w:t xml:space="preserve">       ↓</w:t>
        <w:br/>
        <w:t>[Cek Indikator Daya Tampung (Carrying Capacity Progress Bar)]</w:t>
        <w:br/>
        <w:t xml:space="preserve">       ↓</w:t>
        <w:br/>
        <w:t>• Jika Kuota Penuh (&gt;=85%) → [Tampilkan Rekomendasi Destinasi Penyangga Sekitar]</w:t>
        <w:br/>
        <w:t>• Jika Kuota Tersedia → [Klik 'Terbitkan NusantaraPass (Direct Pass)']</w:t>
        <w:br/>
        <w:t xml:space="preserve">       ↓</w:t>
        <w:br/>
        <w:t>[Mutasi Server: Supabase PostgreSQL Kurangi Kuota &amp; Catat Pengunjung]</w:t>
        <w:br/>
        <w:t xml:space="preserve">       ↓</w:t>
        <w:br/>
        <w:t>[Tiket Paspor Digital Terbit dengan Kode QR &amp; Ringkasan Konservasi]</w:t>
      </w:r>
    </w:p>
    <w:p>
      <w:pPr>
        <w:pStyle w:val="Heading1"/>
      </w:pPr>
      <w:r>
        <w:rPr>
          <w:color w:val="0F766E"/>
        </w:rPr>
        <w:t>10. Arsitektur Teknis, Basis Data &amp; Fitur Unggulan</w:t>
      </w:r>
    </w:p>
    <w:p>
      <w:pPr>
        <w:pStyle w:val="Heading2"/>
      </w:pPr>
      <w:r>
        <w:t>10.1 Arsitektur Sistem (3-Tier Decoupled Client-BaaS Architecture)</w:t>
      </w:r>
    </w:p>
    <w:p>
      <w:r>
        <w:t>NusantaraPass mengusung arsitektur Decoupled Cloud Serverless yang memisahkan lapisan presentasi antarmuka klien secara independen dari lapisan penyimpanan data berkinerja tinggi:</w:t>
        <w:br/>
        <w:t>• Client Layer (Edge Delivery): Berupa file statis Vanilla HTML5/CSS3/JavaScript yang di-host pada jaringan Anycast CDN global Vercel Edge Network (didukung mirror GitHub Pages) dengan latensi transmisi ultra-rendah dan proteksi SSL/TLS otomatis.</w:t>
        <w:br/>
        <w:t>• API Gateway Layer: Supabase PostgREST yang secara otomatis mengekspos endpoint RESTful berotentikasi dari schema PostgreSQL tanpa memerlukan server runtime Node.js/PHP terpisah.</w:t>
        <w:br/>
        <w:t>• Data Persistence Layer: Basis data relasional PostgreSQL 15 di Supabase Cloud yang mengelola integritas data destinasi, kuota harian, log pengunjung, dan ulasan wisatawan.</w:t>
      </w:r>
    </w:p>
    <w:p>
      <w:pPr>
        <w:pStyle w:val="Heading2"/>
      </w:pPr>
      <w:r>
        <w:t>10.2 5 Fitur Unggulan NusantaraPass</w:t>
      </w:r>
    </w:p>
    <w:p>
      <w:r>
        <w:t>1. Adaptive Eco-Tourism Carrying Capacity Engine: Mesin kalkulasi daya tampung dinamis yang mengklasifikasikan status destinasi ke dalam 3 zona kapasitas: Aman (&lt;60%), Waspada (60–84%), dan Kritis/Penuh (&gt;=85%).</w:t>
        <w:br/>
        <w:br/>
        <w:t>2. Zero-Bloat Vanilla WebGIS Engine: Peta interaktif berbasis Leaflet.js dengan pin 3D kustom, visualisasi koordinat instan, dan beban transfer jaringan super hemat (&lt; 240 KB).</w:t>
        <w:br/>
        <w:br/>
        <w:t>3. Live PostgREST Developer Sandbox: Fitur pengujian API interaktif di halaman utama yang melakukan fetch langsung ke PostgreSQL cloud dengan indikator latensi real-time dan generator cURL 1-klik.</w:t>
        <w:br/>
        <w:br/>
        <w:t>4. Dynamic Ticket Issuance &amp; Live Quota Decrement: Alur penerbitan paspor digital yang secara langsung memutasi database Supabase, memperbarui sisa kuota dan progress bar kapasitas secara live.</w:t>
        <w:br/>
        <w:br/>
        <w:t>5. Enterprise-Grade Admin Security: Konsol pengelola yang diamankan menggunakan algoritma kriptografi Web Crypto API SHA-256 dan token sesi berbasis waktu serta sanitasi input anti-XSS.</w:t>
      </w:r>
    </w:p>
    <w:p>
      <w:pPr>
        <w:pStyle w:val="Heading1"/>
      </w:pPr>
      <w:r>
        <w:rPr>
          <w:color w:val="0F766E"/>
        </w:rPr>
        <w:t>11. Hasil Pengujian Pengguna (User Testing &amp; SUS)</w:t>
      </w:r>
    </w:p>
    <w:p>
      <w:pPr>
        <w:pStyle w:val="Heading2"/>
      </w:pPr>
      <w:r>
        <w:t>11.1 Metodologi System Usability Scale (SUS)</w:t>
      </w:r>
    </w:p>
    <w:p>
      <w:r>
        <w:t>Pengujian pengguna dilaksanakan pada 20–28 Oktober 2026 melibatkan 15 orang responden dari kalangan wisatawan umum, pengelola kawasan wisata alam, dan mahasiswa teknologi informasi dengan 10 instrumen kuesioner baku standar John Brooke (1986):</w:t>
        <w:br/>
        <w:br/>
        <w:t>• Skor Rata-Rata SUS: 84.83 / 100</w:t>
        <w:br/>
        <w:t>• Grade Skala SUS: Grade A (Persentil 96–100%)</w:t>
        <w:br/>
        <w:t>• Adjective Rating: 'EXCELLENT' (Melampaui tolak ukur industri global 68.0 sebesar +16.83 poin)</w:t>
        <w:br/>
        <w:t>• Acceptability: ACCEPTABLE (Sangat Diterima dan Direkomendasikan Pengguna)</w:t>
        <w:br/>
        <w:t>• Net Promoter Score (NPS): Kategori PROMOTER</w:t>
        <w:br/>
        <w:t>• Task Completion Rate (TCR): 96.7% (29 dari 30 tugas berhasil diselesaikan mandiri)</w:t>
        <w:br/>
        <w:t>• Single Ease Question (SEQ): 6.4 / 7.0 (Sangat Mudah)</w:t>
      </w:r>
    </w:p>
    <w:p>
      <w:pPr>
        <w:pStyle w:val="Heading1"/>
      </w:pPr>
      <w:r>
        <w:rPr>
          <w:color w:val="0F766E"/>
        </w:rPr>
        <w:t>12. Kesimpulan &amp; Roadmap Masa Depan</w:t>
      </w:r>
    </w:p>
    <w:p>
      <w:r>
        <w:t>NusantaraPass telah membuktikan diri sebagai solusi teknologi WebGIS yang inovatif, solutif, dan berdaya guna nyata dalam menjawab krisis overtourism serta ketimpangan pariwisata di Indonesia. Melalui arsitektur cerdas zero-dependency yang ringan, sistem mampu beroperasi tangguh di kawasan 3T dengan waktu pemuatan di bawah 0.6 detik. Integrasi kalkulasi carrying capacity dinamis langsung ke cloud PostgreSQL Supabase menjamin transparansi data kuota secara real-time. Didukung dengan perolehan skor SUS 84.83 (Grade A - Excellent), NusantaraPass siap diimplementasikan sebagai pionir sistem reservasi wisata konservasi berkelanjutan di tanah air.</w:t>
        <w:br/>
        <w:br/>
        <w:t>Roadmap Masa Depan:</w:t>
        <w:br/>
        <w:t>• Fase 1 (Saat Ini): MVP &amp; Core WebGIS Platform (Leaflet, Supabase PostgreSQL, Direct Pass QR, PostgREST API Sandbox, SHA-256 Admin).</w:t>
        <w:br/>
        <w:t>• Fase 2 (Q1 2027): IoT Gate Sensors Integration (integrasi turnstile gate otomatis berbasis mikrokontroler ESP32/Raspberry Pi).</w:t>
        <w:br/>
        <w:t>• Fase 3 (Q3 2027): AI Predictive Crowding Engine (model machine learning time-series untuk prediksi lonjakan pengunjung 7 hari sebelumnya).</w:t>
        <w:br/>
        <w:t>• Fase 4 (2028): National Eco-Pass Ecosystem (integrasi QRIS Bank Indonesia, ekspansi ke 100+ Taman Nasional, aplikasi PWA offline-first).</w:t>
      </w:r>
    </w:p>
    <w:p>
      <w:pPr>
        <w:pStyle w:val="Heading1"/>
      </w:pPr>
      <w:r>
        <w:rPr>
          <w:color w:val="0F766E"/>
        </w:rPr>
        <w:t>13. Daftar Pustaka</w:t>
      </w:r>
    </w:p>
    <w:p>
      <w:pPr>
        <w:spacing w:after="80"/>
        <w:ind w:left="576" w:hanging="576"/>
      </w:pPr>
      <w:r>
        <w:t>Bangor, A., Kortum, P. T., &amp; Miller, J. T. (2009). Determining what individual SUS scores mean: Adding an adjective rating scale. Journal of Usability Studies, 4(3), 114-123.</w:t>
      </w:r>
    </w:p>
    <w:p>
      <w:pPr>
        <w:spacing w:after="80"/>
        <w:ind w:left="576" w:hanging="576"/>
      </w:pPr>
      <w:r>
        <w:t>Brooke, J. (1986). SUS: A 'quick and dirty' usability scale. In P. W. Jordan, B. Thomas, B. A. Weerdmeester, &amp; I. L. McClelland (Eds.), Usability Evaluation in Industry (pp. 189-194). Taylor &amp; Francis.</w:t>
      </w:r>
    </w:p>
    <w:p>
      <w:pPr>
        <w:spacing w:after="80"/>
        <w:ind w:left="576" w:hanging="576"/>
      </w:pPr>
      <w:r>
        <w:t>Kementerian Pariwisata dan Ekonomi Kreatif Republik Indonesia. (2024). Laporan Akuntabilitas Kinerja Instansi Pemerintah (LAKIP) Kemenparekraf 2024. Jakarta: Kemenparekraf RI.</w:t>
      </w:r>
    </w:p>
    <w:p>
      <w:pPr>
        <w:spacing w:after="80"/>
        <w:ind w:left="576" w:hanging="576"/>
      </w:pPr>
      <w:r>
        <w:t>Sauro, J., &amp; Lewis, J. R. (2016). Quantifying the User Experience: Practical Statistics for User Research (2nd ed.). Morgan Kaufmann.</w:t>
      </w:r>
    </w:p>
    <w:p>
      <w:pPr>
        <w:spacing w:after="80"/>
        <w:ind w:left="576" w:hanging="576"/>
      </w:pPr>
      <w:r>
        <w:t>UNWTO. (2021). Tourism and the Sustainable Development Goals: Good Practices in the Americas. Madrid: World Tourism Organization.</w:t>
      </w:r>
    </w:p>
    <w:p>
      <w:pPr>
        <w:spacing w:after="80"/>
        <w:ind w:left="576" w:hanging="576"/>
      </w:pPr>
      <w:r>
        <w:t>World Bank. (2022). Overtourism? Understanding and Managing Urban and Natural Tourism Growth beyond Perceptions. Washington, DC: World Bank Group.</w:t>
      </w:r>
    </w:p>
    <w:p>
      <w:r>
        <w:br w:type="page"/>
      </w:r>
    </w:p>
    <w:p>
      <w:pPr>
        <w:pStyle w:val="Heading1"/>
      </w:pPr>
      <w:r>
        <w:rPr>
          <w:color w:val="0F766E"/>
        </w:rPr>
        <w:t>14. Lampiran I: Surat Pernyataan Orisinalitas Karya</w:t>
      </w:r>
    </w:p>
    <w:p>
      <w:r>
        <w:t>Sesuai Lampiran I Buku Panduan Resmi Web Development Competition UINIC 8.0 HMPS-Informatika UIN Sunan Kalijaga Yogyakarta:</w:t>
      </w:r>
    </w:p>
    <w:tbl>
      <w:tblPr>
        <w:tblW w:type="auto" w:w="0"/>
        <w:jc w:val="center"/>
        <w:tblLook w:firstColumn="1" w:firstRow="1" w:lastColumn="0" w:lastRow="0" w:noHBand="0" w:noVBand="1" w:val="04A0"/>
      </w:tblPr>
      <w:tblGrid>
        <w:gridCol w:w="9360"/>
      </w:tblGrid>
      <w:tr>
        <w:tc>
          <w:tcPr>
            <w:tcW w:type="dxa" w:w="9360"/>
            <w:tcMar>
              <w:top w:w="150" w:type="dxa"/>
              <w:bottom w:w="150" w:type="dxa"/>
              <w:left w:w="200" w:type="dxa"/>
              <w:right w:w="200" w:type="dxa"/>
            </w:tcMar>
          </w:tcPr>
          <w:p>
            <w:pPr>
              <w:jc w:val="center"/>
            </w:pPr>
            <w:r>
              <w:rPr>
                <w:b/>
                <w:sz w:val="24"/>
                <w:u w:val="single"/>
              </w:rPr>
              <w:t>SURAT PERNYATAAN KARYA</w:t>
              <w:br/>
            </w:r>
          </w:p>
          <w:p>
            <w:r>
              <w:t>Saya yang bertanda tangan di bawah ini:</w:t>
              <w:br/>
            </w:r>
            <w:r>
              <w:t>Nama</w:t>
              <w:tab/>
              <w:tab/>
              <w:tab/>
              <w:t>: Sufyan Tsaury</w:t>
              <w:br/>
            </w:r>
            <w:r>
              <w:t>NISN / NIM</w:t>
              <w:tab/>
              <w:tab/>
              <w:t>: 2530311086</w:t>
              <w:br/>
            </w:r>
            <w:r>
              <w:t>Asal Instansi</w:t>
              <w:tab/>
              <w:tab/>
              <w:t>: UIN Siber Syekh Nurjati Cirebon</w:t>
              <w:br/>
            </w:r>
            <w:r>
              <w:t>Nomor Telepon/WhatsApp</w:t>
              <w:tab/>
              <w:t>: 081214305925</w:t>
              <w:br/>
              <w:br/>
            </w:r>
            <w:r>
              <w:t>Sebagai Peserta Mandiri (Ketua) dari Tim:</w:t>
              <w:br/>
            </w:r>
            <w:r>
              <w:t>Nama Tim</w:t>
              <w:tab/>
              <w:tab/>
              <w:t>: piantsa (Kategori Individu / Solo Developer)</w:t>
              <w:br/>
              <w:br/>
            </w:r>
            <w:r>
              <w:t>Menyatakan dengan sesungguhnya bahwa karya dengan judul:</w:t>
              <w:br/>
              <w:br/>
            </w:r>
          </w:p>
          <w:p>
            <w:pPr>
              <w:jc w:val="center"/>
            </w:pPr>
            <w:r>
              <w:rPr>
                <w:b/>
                <w:color w:val="0F766E"/>
              </w:rPr>
              <w:t>NusantaraPass: Smart Eco-Tourism &amp; Capacity-Balancing WebGIS Platform</w:t>
            </w:r>
          </w:p>
          <w:p>
            <w:pPr>
              <w:spacing w:line="300" w:lineRule="auto"/>
            </w:pPr>
            <w:r>
              <w:br/>
              <w:t>Yang akan diikutsertakan dalam kegiatan Web Development Competition UINIC 8.0 pada tahun 2026 yang diselenggarakan oleh HMPS-Informatika Universitas Islam Negeri Sunan Kalijaga adalah karya saya yang belum pernah diikutsertakan dalam kompetisi lain.</w:t>
              <w:br/>
              <w:br/>
              <w:t>Apabila pernyataan saya tersebut diatas dikemudian hari tidak benar, saya bersedia dituntut sesuai dengan peraturan dan perundang-undangan yang berlaku. Demikian Surat Pernyataan ini saya buat dalam keadaan sadar untuk dapat dipergunakan sebagaimana mestinya.</w:t>
              <w:br/>
            </w:r>
          </w:p>
          <w:p>
            <w:pPr>
              <w:jc w:val="right"/>
            </w:pPr>
            <w:r>
              <w:t>Sumedang, 28 Oktober 2026</w:t>
              <w:br/>
              <w:t>Yang membuat pernyataan,</w:t>
              <w:br/>
              <w:br/>
              <w:br/>
              <w:t>[ MATERAI 10.000 ]</w:t>
              <w:br/>
              <w:br/>
              <w:br/>
              <w:t>Sufyan Tsaury</w:t>
              <w:br/>
              <w:t>NIM. 2530311086</w:t>
              <w:b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