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B6420E"/>
          <w:sz w:val="64"/>
          <w:szCs w:val="64"/>
        </w:rPr>
        <w:t xml:space="preserve">EZ Wallet</w:t>
      </w:r>
    </w:p>
    <w:p>
      <w:pPr>
        <w:spacing w:after="80"/>
      </w:pPr>
      <w:r>
        <w:rPr>
          <w:rFonts w:ascii="Calibri" w:cs="Calibri" w:eastAsia="Calibri" w:hAnsi="Calibri"/>
          <w:color w:val="2B2018"/>
          <w:sz w:val="30"/>
          <w:szCs w:val="30"/>
        </w:rPr>
        <w:t xml:space="preserve">Progress report: from encrypted context wallet to agentic competitor tracker</w:t>
      </w:r>
    </w:p>
    <w:p>
      <w:pPr>
        <w:pBdr>
          <w:bottom w:val="single" w:color="B6420E" w:sz="8" w:space="8"/>
        </w:pBdr>
        <w:spacing w:after="360"/>
      </w:pPr>
      <w:r>
        <w:rPr>
          <w:rFonts w:ascii="Calibri" w:cs="Calibri" w:eastAsia="Calibri" w:hAnsi="Calibri"/>
          <w:color w:val="6B5E55"/>
          <w:sz w:val="20"/>
          <w:szCs w:val="20"/>
        </w:rPr>
        <w:t xml:space="preserve">CSCI-GA.2630 Foundations of Networks and Mobile Systems  |  Assignments 1A and 1B  |  5 October 2026</w:t>
      </w:r>
    </w:p>
    <w:p>
      <w:pPr>
        <w:pStyle w:val="Heading1"/>
        <w:spacing w:after="140" w:before="360"/>
      </w:pPr>
      <w:r>
        <w:rPr>
          <w:rFonts w:ascii="Calibri" w:cs="Calibri" w:eastAsia="Calibri" w:hAnsi="Calibri"/>
          <w:b/>
          <w:bCs/>
          <w:color w:val="B6420E"/>
          <w:sz w:val="32"/>
          <w:szCs w:val="32"/>
        </w:rPr>
        <w:t xml:space="preserve">1. The idea</w:t>
      </w:r>
    </w:p>
    <w:p>
      <w:pPr>
        <w:spacing w:after="140" w:line="288"/>
      </w:pPr>
      <w:r>
        <w:rPr>
          <w:rFonts w:ascii="Calibri" w:cs="Calibri" w:eastAsia="Calibri" w:hAnsi="Calibri"/>
          <w:color w:val="2B2018"/>
          <w:sz w:val="22"/>
          <w:szCs w:val="22"/>
        </w:rPr>
        <w:t xml:space="preserve">EZ Wallet is for people who have noticed that different large language models are good at different things. One is better for writing, another for code, another for research. The cost of that freedom is friction: a conversation lives inside one product, and when the token allowance runs out or a better model appears, the context is stranded.</w:t>
      </w:r>
    </w:p>
    <w:p>
      <w:pPr>
        <w:spacing w:after="140" w:line="288"/>
      </w:pPr>
      <w:r>
        <w:rPr>
          <w:rFonts w:ascii="Calibri" w:cs="Calibri" w:eastAsia="Calibri" w:hAnsi="Calibri"/>
          <w:color w:val="2B2018"/>
          <w:sz w:val="22"/>
          <w:szCs w:val="22"/>
        </w:rPr>
        <w:t xml:space="preserve">We built EZ Wallet to remove that wall. Its central feature is context switching: your working context is kept in your own encrypted wallet, so you can continue, or even move, a conversation across LLMs. The goal is that you focus on getting the job done instead of worrying about which LLM to buy. The app also keeps a report of your conversations, so your LLM data stays consistent over time and the move from one model to another feels seamless.</w:t>
      </w:r>
    </w:p>
    <w:p>
      <w:pPr>
        <w:spacing w:after="140" w:line="288"/>
      </w:pPr>
      <w:r>
        <w:rPr>
          <w:rFonts w:ascii="Calibri" w:cs="Calibri" w:eastAsia="Calibri" w:hAnsi="Calibri"/>
          <w:b/>
          <w:bCs/>
          <w:color w:val="2B2018"/>
          <w:sz w:val="22"/>
          <w:szCs w:val="22"/>
        </w:rPr>
        <w:t xml:space="preserve">Where we are today. </w:t>
      </w:r>
      <w:r>
        <w:rPr>
          <w:rFonts w:ascii="Calibri" w:cs="Calibri" w:eastAsia="Calibri" w:hAnsi="Calibri"/>
          <w:color w:val="2B2018"/>
          <w:sz w:val="22"/>
          <w:szCs w:val="22"/>
        </w:rPr>
        <w:t xml:space="preserve">The wallet, the vault, the encrypted context cards, the Gemini connection and the chat archive are built and deployed. Connecting several LLMs, pulling your memory out of them and signing in with an LLM account are the next steps, and we describe them as the roadmap throughout this report rather than as finished features.</w:t>
      </w:r>
    </w:p>
    <w:p>
      <w:pPr>
        <w:pStyle w:val="Heading1"/>
        <w:spacing w:after="140" w:before="360"/>
      </w:pPr>
      <w:r>
        <w:rPr>
          <w:rFonts w:ascii="Calibri" w:cs="Calibri" w:eastAsia="Calibri" w:hAnsi="Calibri"/>
          <w:b/>
          <w:bCs/>
          <w:color w:val="B6420E"/>
          <w:sz w:val="32"/>
          <w:szCs w:val="32"/>
        </w:rPr>
        <w:t xml:space="preserve">2. What the app does</w:t>
      </w:r>
    </w:p>
    <w:p>
      <w:pPr>
        <w:spacing w:after="140" w:line="288"/>
      </w:pPr>
      <w:r>
        <w:rPr>
          <w:rFonts w:ascii="Calibri" w:cs="Calibri" w:eastAsia="Calibri" w:hAnsi="Calibri"/>
          <w:color w:val="2B2018"/>
          <w:sz w:val="22"/>
          <w:szCs w:val="22"/>
        </w:rPr>
        <w:t xml:space="preserve">The table separates what is built and working from what we plan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600"/>
        <w:gridCol w:w="1460"/>
      </w:tblGrid>
      <w:tr>
        <w:trPr>
          <w:tblHeader/>
        </w:trPr>
        <w:tc>
          <w:tcPr>
            <w:tcW w:type="dxa" w:w="2300"/>
            <w:tcBorders>
              <w:top w:val="single" w:color="D9CFC7" w:sz="4"/>
              <w:left w:val="single" w:color="D9CFC7" w:sz="4"/>
              <w:bottom w:val="single" w:color="D9CFC7" w:sz="4"/>
              <w:right w:val="single" w:color="D9CFC7" w:sz="4"/>
            </w:tcBorders>
            <w:shd w:fill="B6420E" w:color="auto"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5600"/>
            <w:tcBorders>
              <w:top w:val="single" w:color="D9CFC7" w:sz="4"/>
              <w:left w:val="single" w:color="D9CFC7" w:sz="4"/>
              <w:bottom w:val="single" w:color="D9CFC7" w:sz="4"/>
              <w:right w:val="single" w:color="D9CFC7" w:sz="4"/>
            </w:tcBorders>
            <w:shd w:fill="B6420E"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1460"/>
            <w:tcBorders>
              <w:top w:val="single" w:color="D9CFC7" w:sz="4"/>
              <w:left w:val="single" w:color="D9CFC7" w:sz="4"/>
              <w:bottom w:val="single" w:color="D9CFC7" w:sz="4"/>
              <w:right w:val="single" w:color="D9CFC7" w:sz="4"/>
            </w:tcBorders>
            <w:shd w:fill="B6420E"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Accounts</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Register and log in with an email or a username. Log out, change email or password, delete the account. Google sign-in is available.</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Vault and PIN</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Context cards sit behind a 4-digit PIN. Wrong PINs lock you out temporarily, and the vault auto-locks after a timer.</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Context cards</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Encrypted notes (writing style, project notes, health information) with a category and a colour. Add, edit and delete them after unlocking.</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Data Pocket</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The leather-wallet screen where the cards live, sealed until the PIN is entered.</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Ask Gemini</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Attach one card to a prompt and send it to Gemini through our own backend. Nothing but metadata is saved.</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Chat Archive</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Past sessions as a card carousel with a session summary: date, texts exchanged, how long ago, which LLM and model, which context card was used.</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Competitors tracker</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A research agent that finds the top 5 developments among EZ Wallet’s competitors, with sources, and reports what changed since the last run.</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LLM Leaderboard</w:t>
            </w:r>
          </w:p>
        </w:tc>
        <w:tc>
          <w:tcPr>
            <w:tcW w:type="dxa" w:w="560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Which providers process how much data, with charts and an honest confidence label on every figure.</w:t>
            </w:r>
          </w:p>
        </w:tc>
        <w:tc>
          <w:tcPr>
            <w:tcW w:type="dxa" w:w="1460"/>
            <w:tcBorders>
              <w:top w:val="single" w:color="D9CFC7" w:sz="4"/>
              <w:left w:val="single" w:color="D9CFC7" w:sz="4"/>
              <w:bottom w:val="single" w:color="D9CFC7" w:sz="4"/>
              <w:right w:val="single" w:color="D9CFC7" w:sz="4"/>
            </w:tcBorders>
            <w:tcMar>
              <w:top w:type="dxa" w:w="70"/>
              <w:left w:type="dxa" w:w="110"/>
              <w:bottom w:type="dxa" w:w="70"/>
              <w:right w:type="dxa" w:w="110"/>
            </w:tcMar>
          </w:tcPr>
          <w:p>
            <w:r>
              <w:rPr>
                <w:rFonts w:ascii="Calibri" w:cs="Calibri" w:eastAsia="Calibri" w:hAnsi="Calibri"/>
                <w:b w:val="false"/>
                <w:bCs w:val="false"/>
                <w:color w:val="2B2018"/>
                <w:sz w:val="20"/>
                <w:szCs w:val="20"/>
              </w:rPr>
              <w:t xml:space="preserve">Built</w:t>
            </w:r>
          </w:p>
        </w:tc>
      </w:tr>
      <w:tr>
        <w:tc>
          <w:tcPr>
            <w:tcW w:type="dxa" w:w="23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Cross-LLM context switching</w:t>
            </w:r>
          </w:p>
        </w:tc>
        <w:tc>
          <w:tcPr>
            <w:tcW w:type="dxa" w:w="56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Continue or move a conversation between different LLMs using the same wallet context.</w:t>
            </w:r>
          </w:p>
        </w:tc>
        <w:tc>
          <w:tcPr>
            <w:tcW w:type="dxa" w:w="146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Roadmap</w:t>
            </w:r>
          </w:p>
        </w:tc>
      </w:tr>
      <w:tr>
        <w:tc>
          <w:tcPr>
            <w:tcW w:type="dxa" w:w="23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Pull memory from your LLMs</w:t>
            </w:r>
          </w:p>
        </w:tc>
        <w:tc>
          <w:tcPr>
            <w:tcW w:type="dxa" w:w="56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Import what your LLM accounts remember about you into the wallet so you take your memory with you.</w:t>
            </w:r>
          </w:p>
        </w:tc>
        <w:tc>
          <w:tcPr>
            <w:tcW w:type="dxa" w:w="146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Roadmap</w:t>
            </w:r>
          </w:p>
        </w:tc>
      </w:tr>
      <w:tr>
        <w:tc>
          <w:tcPr>
            <w:tcW w:type="dxa" w:w="23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LLM sign-in</w:t>
            </w:r>
          </w:p>
        </w:tc>
        <w:tc>
          <w:tcPr>
            <w:tcW w:type="dxa" w:w="56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Sign in with an LLM account instead of, or alongside, Google.</w:t>
            </w:r>
          </w:p>
        </w:tc>
        <w:tc>
          <w:tcPr>
            <w:tcW w:type="dxa" w:w="146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Roadmap</w:t>
            </w:r>
          </w:p>
        </w:tc>
      </w:tr>
      <w:tr>
        <w:tc>
          <w:tcPr>
            <w:tcW w:type="dxa" w:w="23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Local-first storage and 2FA</w:t>
            </w:r>
          </w:p>
        </w:tc>
        <w:tc>
          <w:tcPr>
            <w:tcW w:type="dxa" w:w="560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Keep the encrypted data on the user’s own device, and add a second factor for the vault as the data becomes more sensitive.</w:t>
            </w:r>
          </w:p>
        </w:tc>
        <w:tc>
          <w:tcPr>
            <w:tcW w:type="dxa" w:w="1460"/>
            <w:tcBorders>
              <w:top w:val="single" w:color="D9CFC7" w:sz="4"/>
              <w:left w:val="single" w:color="D9CFC7" w:sz="4"/>
              <w:bottom w:val="single" w:color="D9CFC7" w:sz="4"/>
              <w:right w:val="single" w:color="D9CFC7" w:sz="4"/>
            </w:tcBorders>
            <w:shd w:fill="FBF1E8" w:color="auto" w:val="clear"/>
            <w:tcMar>
              <w:top w:type="dxa" w:w="70"/>
              <w:left w:type="dxa" w:w="110"/>
              <w:bottom w:type="dxa" w:w="70"/>
              <w:right w:type="dxa" w:w="110"/>
            </w:tcMar>
          </w:tcPr>
          <w:p>
            <w:r>
              <w:rPr>
                <w:rFonts w:ascii="Calibri" w:cs="Calibri" w:eastAsia="Calibri" w:hAnsi="Calibri"/>
                <w:b w:val="false"/>
                <w:bCs w:val="false"/>
                <w:color w:val="2B2018"/>
                <w:sz w:val="20"/>
                <w:szCs w:val="20"/>
              </w:rPr>
              <w:t xml:space="preserve">Roadmap</w:t>
            </w:r>
          </w:p>
        </w:tc>
      </w:tr>
    </w:tbl>
    <w:p>
      <w:pPr>
        <w:pStyle w:val="Heading1"/>
        <w:spacing w:after="140" w:before="360"/>
      </w:pPr>
      <w:r>
        <w:rPr>
          <w:rFonts w:ascii="Calibri" w:cs="Calibri" w:eastAsia="Calibri" w:hAnsi="Calibri"/>
          <w:b/>
          <w:bCs/>
          <w:color w:val="B6420E"/>
          <w:sz w:val="32"/>
          <w:szCs w:val="32"/>
        </w:rPr>
        <w:t xml:space="preserve">3. Why we made the choices we did</w:t>
      </w:r>
    </w:p>
    <w:p>
      <w:pPr>
        <w:pStyle w:val="Heading2"/>
        <w:spacing w:after="100" w:before="240"/>
      </w:pPr>
      <w:r>
        <w:rPr>
          <w:rFonts w:ascii="Calibri" w:cs="Calibri" w:eastAsia="Calibri" w:hAnsi="Calibri"/>
          <w:b/>
          <w:bCs/>
          <w:color w:val="2B2018"/>
          <w:sz w:val="26"/>
          <w:szCs w:val="26"/>
        </w:rPr>
        <w:t xml:space="preserve">The wallet metaphor</w:t>
      </w:r>
    </w:p>
    <w:p>
      <w:pPr>
        <w:spacing w:after="140" w:line="288"/>
      </w:pPr>
      <w:r>
        <w:rPr>
          <w:rFonts w:ascii="Calibri" w:cs="Calibri" w:eastAsia="Calibri" w:hAnsi="Calibri"/>
          <w:color w:val="2B2018"/>
          <w:sz w:val="22"/>
          <w:szCs w:val="22"/>
        </w:rPr>
        <w:t xml:space="preserve">The wallet is an encryption vault for the private data you carry between LLMs. You open it with your PIN, and only then can you view, change or delete what is inside. We chose a wallet rather than a notes app because the point is not storage, it is ownership: your context belongs to you and travels with you. In later versions we want to pull data from all of your LLMs so that when you leave the website you take your memory with you, saved securely on your side. The wallet stands for two promises, privacy and consistency.</w:t>
      </w:r>
    </w:p>
    <w:p>
      <w:pPr>
        <w:pStyle w:val="Heading2"/>
        <w:spacing w:after="100" w:before="240"/>
      </w:pPr>
      <w:r>
        <w:rPr>
          <w:rFonts w:ascii="Calibri" w:cs="Calibri" w:eastAsia="Calibri" w:hAnsi="Calibri"/>
          <w:b/>
          <w:bCs/>
          <w:color w:val="2B2018"/>
          <w:sz w:val="26"/>
          <w:szCs w:val="26"/>
        </w:rPr>
        <w:t xml:space="preserve">Encryption, and keeping only metadata</w:t>
      </w:r>
    </w:p>
    <w:p>
      <w:pPr>
        <w:spacing w:after="140" w:line="288"/>
      </w:pPr>
      <w:r>
        <w:rPr>
          <w:rFonts w:ascii="Calibri" w:cs="Calibri" w:eastAsia="Calibri" w:hAnsi="Calibri"/>
          <w:color w:val="2B2018"/>
          <w:sz w:val="22"/>
          <w:szCs w:val="22"/>
        </w:rPr>
        <w:t xml:space="preserve">Context cards are encrypted before they are stored (Fernet encryption), so the database never holds them as readable text. For conversations we keep metadata only: the title, the model, how many texts were exchanged, the context card used and when. We never keep the prompt or the reply.</w:t>
      </w:r>
    </w:p>
    <w:p>
      <w:pPr>
        <w:pBdr>
          <w:left w:val="single" w:color="B6420E" w:sz="18" w:space="10"/>
        </w:pBdr>
        <w:spacing w:after="140" w:line="288"/>
        <w:ind w:left="240"/>
      </w:pPr>
      <w:r>
        <w:rPr>
          <w:rFonts w:ascii="Calibri" w:cs="Calibri" w:eastAsia="Calibri" w:hAnsi="Calibri"/>
          <w:b/>
          <w:bCs/>
          <w:color w:val="B6420E"/>
          <w:sz w:val="22"/>
          <w:szCs w:val="22"/>
        </w:rPr>
        <w:t xml:space="preserve">Why: </w:t>
      </w:r>
      <w:r>
        <w:rPr>
          <w:rFonts w:ascii="Calibri" w:cs="Calibri" w:eastAsia="Calibri" w:hAnsi="Calibri"/>
          <w:color w:val="2B2018"/>
          <w:sz w:val="22"/>
          <w:szCs w:val="22"/>
        </w:rPr>
        <w:t xml:space="preserve">Metadata is an abstraction. If someone else is using your account, they cannot read what you discussed, only what you have been working on lately. That keeps the archive useful for you and useless to a snooper.</w:t>
      </w:r>
    </w:p>
    <w:p>
      <w:pPr>
        <w:pStyle w:val="Heading2"/>
        <w:spacing w:after="100" w:before="240"/>
      </w:pPr>
      <w:r>
        <w:rPr>
          <w:rFonts w:ascii="Calibri" w:cs="Calibri" w:eastAsia="Calibri" w:hAnsi="Calibri"/>
          <w:b/>
          <w:bCs/>
          <w:color w:val="2B2018"/>
          <w:sz w:val="26"/>
          <w:szCs w:val="26"/>
        </w:rPr>
        <w:t xml:space="preserve">The PIN on top of the password</w:t>
      </w:r>
    </w:p>
    <w:p>
      <w:pPr>
        <w:spacing w:after="140" w:line="288"/>
      </w:pPr>
      <w:r>
        <w:rPr>
          <w:rFonts w:ascii="Calibri" w:cs="Calibri" w:eastAsia="Calibri" w:hAnsi="Calibri"/>
          <w:color w:val="2B2018"/>
          <w:sz w:val="22"/>
          <w:szCs w:val="22"/>
        </w:rPr>
        <w:t xml:space="preserve">The vault has its own 4-digit PIN in addition to the account password. We treat it as a second lock that can grow: as the data in the wallet becomes more sensitive, the same slot is where two-factor authentication belongs.</w:t>
      </w:r>
    </w:p>
    <w:p>
      <w:pPr>
        <w:pStyle w:val="Heading2"/>
        <w:spacing w:after="100" w:before="240"/>
      </w:pPr>
      <w:r>
        <w:rPr>
          <w:rFonts w:ascii="Calibri" w:cs="Calibri" w:eastAsia="Calibri" w:hAnsi="Calibri"/>
          <w:b/>
          <w:bCs/>
          <w:color w:val="2B2018"/>
          <w:sz w:val="26"/>
          <w:szCs w:val="26"/>
        </w:rPr>
        <w:t xml:space="preserve">Google sign-in, and where it is heading</w:t>
      </w:r>
    </w:p>
    <w:p>
      <w:pPr>
        <w:spacing w:after="140" w:line="288"/>
      </w:pPr>
      <w:r>
        <w:rPr>
          <w:rFonts w:ascii="Calibri" w:cs="Calibri" w:eastAsia="Calibri" w:hAnsi="Calibri"/>
          <w:color w:val="2B2018"/>
          <w:sz w:val="22"/>
          <w:szCs w:val="22"/>
        </w:rPr>
        <w:t xml:space="preserve">Google sign-in is in the app as a convenience. What we actually want is an “LLM sign-in”, where you sign in with the account you already use for an LLM. We are still working out how to do that safely, so for now it is a design direction and not a feature.</w:t>
      </w:r>
    </w:p>
    <w:p>
      <w:pPr>
        <w:pStyle w:val="Heading2"/>
        <w:spacing w:after="100" w:before="240"/>
      </w:pPr>
      <w:r>
        <w:rPr>
          <w:rFonts w:ascii="Calibri" w:cs="Calibri" w:eastAsia="Calibri" w:hAnsi="Calibri"/>
          <w:b/>
          <w:bCs/>
          <w:color w:val="2B2018"/>
          <w:sz w:val="26"/>
          <w:szCs w:val="26"/>
        </w:rPr>
        <w:t xml:space="preserve">Returning 404 instead of 403</w:t>
      </w:r>
    </w:p>
    <w:p>
      <w:pPr>
        <w:spacing w:after="140" w:line="288"/>
      </w:pPr>
      <w:r>
        <w:rPr>
          <w:rFonts w:ascii="Calibri" w:cs="Calibri" w:eastAsia="Calibri" w:hAnsi="Calibri"/>
          <w:color w:val="2B2018"/>
          <w:sz w:val="22"/>
          <w:szCs w:val="22"/>
        </w:rPr>
        <w:t xml:space="preserve">If someone asks for another user’s account, the backend answers 404 (not found) and not 403 (forbidden).</w:t>
      </w:r>
    </w:p>
    <w:p>
      <w:pPr>
        <w:pBdr>
          <w:left w:val="single" w:color="B6420E" w:sz="18" w:space="10"/>
        </w:pBdr>
        <w:spacing w:after="140" w:line="288"/>
        <w:ind w:left="240"/>
      </w:pPr>
      <w:r>
        <w:rPr>
          <w:rFonts w:ascii="Calibri" w:cs="Calibri" w:eastAsia="Calibri" w:hAnsi="Calibri"/>
          <w:b/>
          <w:bCs/>
          <w:color w:val="B6420E"/>
          <w:sz w:val="22"/>
          <w:szCs w:val="22"/>
        </w:rPr>
        <w:t xml:space="preserve">Why: </w:t>
      </w:r>
      <w:r>
        <w:rPr>
          <w:rFonts w:ascii="Calibri" w:cs="Calibri" w:eastAsia="Calibri" w:hAnsi="Calibri"/>
          <w:color w:val="2B2018"/>
          <w:sz w:val="22"/>
          <w:szCs w:val="22"/>
        </w:rPr>
        <w:t xml:space="preserve">A 403 tells an unauthorised visitor that the page exists but is off limits. A 404 denies that it exists at all, so there is nothing to probe. The same answer comes back for “not yours”, “does not exist” and “not even a valid id”.</w:t>
      </w:r>
    </w:p>
    <w:p>
      <w:pPr>
        <w:pStyle w:val="Heading2"/>
        <w:spacing w:after="100" w:before="240"/>
      </w:pPr>
      <w:r>
        <w:rPr>
          <w:rFonts w:ascii="Calibri" w:cs="Calibri" w:eastAsia="Calibri" w:hAnsi="Calibri"/>
          <w:b/>
          <w:bCs/>
          <w:color w:val="2B2018"/>
          <w:sz w:val="26"/>
          <w:szCs w:val="26"/>
        </w:rPr>
        <w:t xml:space="preserve">The Chat Archive</w:t>
      </w:r>
    </w:p>
    <w:p>
      <w:pPr>
        <w:spacing w:after="140" w:line="288"/>
      </w:pPr>
      <w:r>
        <w:rPr>
          <w:rFonts w:ascii="Calibri" w:cs="Calibri" w:eastAsia="Calibri" w:hAnsi="Calibri"/>
          <w:color w:val="2B2018"/>
          <w:sz w:val="22"/>
          <w:szCs w:val="22"/>
        </w:rPr>
        <w:t xml:space="preserve">The archive is a carousel of recent sessions: the selected card sits at the left, older sessions stack behind it, and a summary panel on the right shows the details of the chosen session. The bar underneath shows the date, how many texts were exchanged, how many days ago, and which LLM and model were used.</w:t>
      </w:r>
    </w:p>
    <w:p>
      <w:pPr>
        <w:pBdr>
          <w:left w:val="single" w:color="B6420E" w:sz="18" w:space="10"/>
        </w:pBdr>
        <w:spacing w:after="140" w:line="288"/>
        <w:ind w:left="240"/>
      </w:pPr>
      <w:r>
        <w:rPr>
          <w:rFonts w:ascii="Calibri" w:cs="Calibri" w:eastAsia="Calibri" w:hAnsi="Calibri"/>
          <w:b/>
          <w:bCs/>
          <w:color w:val="B6420E"/>
          <w:sz w:val="22"/>
          <w:szCs w:val="22"/>
        </w:rPr>
        <w:t xml:space="preserve">Why: </w:t>
      </w:r>
      <w:r>
        <w:rPr>
          <w:rFonts w:ascii="Calibri" w:cs="Calibri" w:eastAsia="Calibri" w:hAnsi="Calibri"/>
          <w:color w:val="2B2018"/>
          <w:sz w:val="22"/>
          <w:szCs w:val="22"/>
        </w:rPr>
        <w:t xml:space="preserve">It is built for serial ideators and builders. It shows your most recent ideas at a glance, so you can see what you were working on and pick the thread back up.</w:t>
      </w:r>
    </w:p>
    <w:p>
      <w:pPr>
        <w:pStyle w:val="Heading2"/>
        <w:spacing w:after="100" w:before="240"/>
      </w:pPr>
      <w:r>
        <w:rPr>
          <w:rFonts w:ascii="Calibri" w:cs="Calibri" w:eastAsia="Calibri" w:hAnsi="Calibri"/>
          <w:b/>
          <w:bCs/>
          <w:color w:val="2B2018"/>
          <w:sz w:val="26"/>
          <w:szCs w:val="26"/>
        </w:rPr>
        <w:t xml:space="preserve">The technology stack</w:t>
      </w:r>
    </w:p>
    <w:p>
      <w:pPr>
        <w:spacing w:after="140" w:line="288"/>
      </w:pPr>
      <w:r>
        <w:rPr>
          <w:rFonts w:ascii="Calibri" w:cs="Calibri" w:eastAsia="Calibri" w:hAnsi="Calibri"/>
          <w:color w:val="2B2018"/>
          <w:sz w:val="22"/>
          <w:szCs w:val="22"/>
        </w:rPr>
        <w:t xml:space="preserve">The frontend is Next.js and the backend is FastAPI, because we already know them well and could move fast. The database is PostgreSQL on Neon (SQLite when working offline), with the backend on Render and the frontend on Vercel. Those two choices were about cost: both have free tiers that are enough for a project at this stage. The frontend forwards its API calls to the backend, so the browser talks to a single origin and the login cookie stays first-party.</w:t>
      </w:r>
    </w:p>
    <w:p>
      <w:pPr>
        <w:pStyle w:val="Heading1"/>
        <w:spacing w:after="140" w:before="360"/>
      </w:pPr>
      <w:r>
        <w:rPr>
          <w:rFonts w:ascii="Calibri" w:cs="Calibri" w:eastAsia="Calibri" w:hAnsi="Calibri"/>
          <w:b/>
          <w:bCs/>
          <w:color w:val="B6420E"/>
          <w:sz w:val="32"/>
          <w:szCs w:val="32"/>
        </w:rPr>
        <w:t xml:space="preserve">4. Assignment 1B: the competitor tracker</w:t>
      </w:r>
    </w:p>
    <w:p>
      <w:pPr>
        <w:pStyle w:val="Heading2"/>
        <w:spacing w:after="100" w:before="240"/>
      </w:pPr>
      <w:r>
        <w:rPr>
          <w:rFonts w:ascii="Calibri" w:cs="Calibri" w:eastAsia="Calibri" w:hAnsi="Calibri"/>
          <w:b/>
          <w:bCs/>
          <w:color w:val="2B2018"/>
          <w:sz w:val="26"/>
          <w:szCs w:val="26"/>
        </w:rPr>
        <w:t xml:space="preserve">What it is and why we built it</w:t>
      </w:r>
    </w:p>
    <w:p>
      <w:pPr>
        <w:spacing w:after="140" w:line="288"/>
      </w:pPr>
      <w:r>
        <w:rPr>
          <w:rFonts w:ascii="Calibri" w:cs="Calibri" w:eastAsia="Calibri" w:hAnsi="Calibri"/>
          <w:color w:val="2B2018"/>
          <w:sz w:val="22"/>
          <w:szCs w:val="22"/>
        </w:rPr>
        <w:t xml:space="preserve">The tracker is a research agent. It searches the web for what other teams working on the same problem are doing, picks the five most important developments, and cites a source and a quote for each. When it runs again it remembers what it has already read and reports only what changed, in three groups: New since last run, Still in the top 5, and Dropped.</w:t>
      </w:r>
    </w:p>
    <w:p>
      <w:pPr>
        <w:pBdr>
          <w:left w:val="single" w:color="B6420E" w:sz="18" w:space="10"/>
        </w:pBdr>
        <w:spacing w:after="140" w:line="288"/>
        <w:ind w:left="240"/>
      </w:pPr>
      <w:r>
        <w:rPr>
          <w:rFonts w:ascii="Calibri" w:cs="Calibri" w:eastAsia="Calibri" w:hAnsi="Calibri"/>
          <w:b/>
          <w:bCs/>
          <w:color w:val="B6420E"/>
          <w:sz w:val="22"/>
          <w:szCs w:val="22"/>
        </w:rPr>
        <w:t xml:space="preserve">Why: </w:t>
      </w:r>
      <w:r>
        <w:rPr>
          <w:rFonts w:ascii="Calibri" w:cs="Calibri" w:eastAsia="Calibri" w:hAnsi="Calibri"/>
          <w:color w:val="2B2018"/>
          <w:sz w:val="22"/>
          <w:szCs w:val="22"/>
        </w:rPr>
        <w:t xml:space="preserve">Competitors working on the same problem statement are worth watching. This is a personal view inside the app, not a public feature, so it helps us keep an eye on the market without exposing anything.</w:t>
      </w:r>
    </w:p>
    <w:p>
      <w:pPr>
        <w:pStyle w:val="Heading2"/>
        <w:spacing w:after="100" w:before="240"/>
      </w:pPr>
      <w:r>
        <w:rPr>
          <w:rFonts w:ascii="Calibri" w:cs="Calibri" w:eastAsia="Calibri" w:hAnsi="Calibri"/>
          <w:b/>
          <w:bCs/>
          <w:color w:val="2B2018"/>
          <w:sz w:val="26"/>
          <w:szCs w:val="26"/>
        </w:rPr>
        <w:t xml:space="preserve">How it works</w:t>
      </w:r>
    </w:p>
    <w:p>
      <w:pPr>
        <w:pStyle w:val="ListParagraph"/>
        <w:numPr>
          <w:ilvl w:val="0"/>
          <w:numId w:val="2"/>
        </w:numPr>
        <w:spacing w:after="80" w:line="276"/>
      </w:pPr>
      <w:r>
        <w:rPr>
          <w:rFonts w:ascii="Calibri" w:cs="Calibri" w:eastAsia="Calibri" w:hAnsi="Calibri"/>
          <w:b/>
          <w:bCs/>
          <w:color w:val="2B2018"/>
          <w:sz w:val="22"/>
          <w:szCs w:val="22"/>
        </w:rPr>
        <w:t xml:space="preserve">Written by hand. </w:t>
      </w:r>
      <w:r>
        <w:rPr>
          <w:rFonts w:ascii="Calibri" w:cs="Calibri" w:eastAsia="Calibri" w:hAnsi="Calibri"/>
          <w:color w:val="2B2018"/>
          <w:sz w:val="22"/>
          <w:szCs w:val="22"/>
        </w:rPr>
        <w:t xml:space="preserve">The loop (search, fetch, read, decide, write) is our own code with no agent framework. The model chooses queries, picks pages and ranks the results. Our code controls everything that has to be reliable.</w:t>
      </w:r>
    </w:p>
    <w:p>
      <w:pPr>
        <w:pStyle w:val="ListParagraph"/>
        <w:numPr>
          <w:ilvl w:val="0"/>
          <w:numId w:val="2"/>
        </w:numPr>
        <w:spacing w:after="80" w:line="276"/>
      </w:pPr>
      <w:r>
        <w:rPr>
          <w:rFonts w:ascii="Calibri" w:cs="Calibri" w:eastAsia="Calibri" w:hAnsi="Calibri"/>
          <w:b/>
          <w:bCs/>
          <w:color w:val="2B2018"/>
          <w:sz w:val="22"/>
          <w:szCs w:val="22"/>
        </w:rPr>
        <w:t xml:space="preserve">Policy in one file. </w:t>
      </w:r>
      <w:r>
        <w:rPr>
          <w:rFonts w:ascii="Calibri" w:cs="Calibri" w:eastAsia="Calibri" w:hAnsi="Calibri"/>
          <w:color w:val="2B2018"/>
          <w:sz w:val="22"/>
          <w:szCs w:val="22"/>
        </w:rPr>
        <w:t xml:space="preserve">The topic, K = 5, the model, the instructions, the budgets and the allowed hosts all live in config.yaml.</w:t>
      </w:r>
    </w:p>
    <w:p>
      <w:pPr>
        <w:pStyle w:val="ListParagraph"/>
        <w:numPr>
          <w:ilvl w:val="0"/>
          <w:numId w:val="2"/>
        </w:numPr>
        <w:spacing w:after="80" w:line="276"/>
      </w:pPr>
      <w:r>
        <w:rPr>
          <w:rFonts w:ascii="Calibri" w:cs="Calibri" w:eastAsia="Calibri" w:hAnsi="Calibri"/>
          <w:b/>
          <w:bCs/>
          <w:color w:val="2B2018"/>
          <w:sz w:val="22"/>
          <w:szCs w:val="22"/>
        </w:rPr>
        <w:t xml:space="preserve">Budgets that really stop it. </w:t>
      </w:r>
      <w:r>
        <w:rPr>
          <w:rFonts w:ascii="Calibri" w:cs="Calibri" w:eastAsia="Calibri" w:hAnsi="Calibri"/>
          <w:color w:val="2B2018"/>
          <w:sz w:val="22"/>
          <w:szCs w:val="22"/>
        </w:rPr>
        <w:t xml:space="preserve">Steps, fetches, searches, tokens, cost and time are capped by the runtime. When a budget runs out, the run stops and writes a report marked partial.</w:t>
      </w:r>
    </w:p>
    <w:p>
      <w:pPr>
        <w:pStyle w:val="ListParagraph"/>
        <w:numPr>
          <w:ilvl w:val="0"/>
          <w:numId w:val="2"/>
        </w:numPr>
        <w:spacing w:after="80" w:line="276"/>
      </w:pPr>
      <w:r>
        <w:rPr>
          <w:rFonts w:ascii="Calibri" w:cs="Calibri" w:eastAsia="Calibri" w:hAnsi="Calibri"/>
          <w:b/>
          <w:bCs/>
          <w:color w:val="2B2018"/>
          <w:sz w:val="22"/>
          <w:szCs w:val="22"/>
        </w:rPr>
        <w:t xml:space="preserve">Failures handled by type. </w:t>
      </w:r>
      <w:r>
        <w:rPr>
          <w:rFonts w:ascii="Calibri" w:cs="Calibri" w:eastAsia="Calibri" w:hAnsi="Calibri"/>
          <w:color w:val="2B2018"/>
          <w:sz w:val="22"/>
          <w:szCs w:val="22"/>
        </w:rPr>
        <w:t xml:space="preserve">Timeouts and per-minute rate limits are retried with backoff. A bad key, a daily quota or a payment problem stops the run with a clear message and is never retried. We met a daily quota for real while developing.</w:t>
      </w:r>
    </w:p>
    <w:p>
      <w:pPr>
        <w:pStyle w:val="ListParagraph"/>
        <w:numPr>
          <w:ilvl w:val="0"/>
          <w:numId w:val="2"/>
        </w:numPr>
        <w:spacing w:after="80" w:line="276"/>
      </w:pPr>
      <w:r>
        <w:rPr>
          <w:rFonts w:ascii="Calibri" w:cs="Calibri" w:eastAsia="Calibri" w:hAnsi="Calibri"/>
          <w:b/>
          <w:bCs/>
          <w:color w:val="2B2018"/>
          <w:sz w:val="22"/>
          <w:szCs w:val="22"/>
        </w:rPr>
        <w:t xml:space="preserve">Memory. </w:t>
      </w:r>
      <w:r>
        <w:rPr>
          <w:rFonts w:ascii="Calibri" w:cs="Calibri" w:eastAsia="Calibri" w:hAnsi="Calibri"/>
          <w:color w:val="2B2018"/>
          <w:sz w:val="22"/>
          <w:szCs w:val="22"/>
        </w:rPr>
        <w:t xml:space="preserve">Every fetched URL, every reported development with its sources, and the last top 5 are saved through the EZ Wallet backend. On the next run, articles already read are skipped, and a new URL about an old development is attached to it instead of creating a duplicate.</w:t>
      </w:r>
    </w:p>
    <w:p>
      <w:pPr>
        <w:pStyle w:val="ListParagraph"/>
        <w:numPr>
          <w:ilvl w:val="0"/>
          <w:numId w:val="2"/>
        </w:numPr>
        <w:spacing w:after="80" w:line="276"/>
      </w:pPr>
      <w:r>
        <w:rPr>
          <w:rFonts w:ascii="Calibri" w:cs="Calibri" w:eastAsia="Calibri" w:hAnsi="Calibri"/>
          <w:b/>
          <w:bCs/>
          <w:color w:val="2B2018"/>
          <w:sz w:val="22"/>
          <w:szCs w:val="22"/>
        </w:rPr>
        <w:t xml:space="preserve">Safe fetching. </w:t>
      </w:r>
      <w:r>
        <w:rPr>
          <w:rFonts w:ascii="Calibri" w:cs="Calibri" w:eastAsia="Calibri" w:hAnsi="Calibri"/>
          <w:color w:val="2B2018"/>
          <w:sz w:val="22"/>
          <w:szCs w:val="22"/>
        </w:rPr>
        <w:t xml:space="preserve">The fetch tool refuses anything but http(s), and anything that resolves to a private, loopback or link-local address. It enforces a timeout and a size limit. Text from the web is treated as data and cannot change the agent’s instructions, tools or budgets.</w:t>
      </w:r>
    </w:p>
    <w:p>
      <w:pPr>
        <w:pStyle w:val="ListParagraph"/>
        <w:numPr>
          <w:ilvl w:val="0"/>
          <w:numId w:val="2"/>
        </w:numPr>
        <w:spacing w:after="80" w:line="276"/>
      </w:pPr>
      <w:r>
        <w:rPr>
          <w:rFonts w:ascii="Calibri" w:cs="Calibri" w:eastAsia="Calibri" w:hAnsi="Calibri"/>
          <w:b/>
          <w:bCs/>
          <w:color w:val="2B2018"/>
          <w:sz w:val="22"/>
          <w:szCs w:val="22"/>
        </w:rPr>
        <w:t xml:space="preserve">Provenance. </w:t>
      </w:r>
      <w:r>
        <w:rPr>
          <w:rFonts w:ascii="Calibri" w:cs="Calibri" w:eastAsia="Calibri" w:hAnsi="Calibri"/>
          <w:color w:val="2B2018"/>
          <w:sz w:val="22"/>
          <w:szCs w:val="22"/>
        </w:rPr>
        <w:t xml:space="preserve">Every development must cite a page the agent fetched in that run, with a quote that appears word for word in that page. Figures in a summary must appear in the sources. In our first graded run, the validator rejected a draft because a summary mentioned “2026” that was not in its source, and the model had to correct it.</w:t>
      </w:r>
    </w:p>
    <w:p>
      <w:pPr>
        <w:pStyle w:val="Heading2"/>
        <w:spacing w:after="100" w:before="240"/>
      </w:pPr>
      <w:r>
        <w:rPr>
          <w:rFonts w:ascii="Calibri" w:cs="Calibri" w:eastAsia="Calibri" w:hAnsi="Calibri"/>
          <w:b/>
          <w:bCs/>
          <w:color w:val="2B2018"/>
          <w:sz w:val="26"/>
          <w:szCs w:val="26"/>
        </w:rPr>
        <w:t xml:space="preserve">What the first graded run produced</w:t>
      </w:r>
    </w:p>
    <w:p>
      <w:pPr>
        <w:spacing w:after="140" w:line="288"/>
      </w:pPr>
      <w:r>
        <w:rPr>
          <w:rFonts w:ascii="Calibri" w:cs="Calibri" w:eastAsia="Calibri" w:hAnsi="Calibri"/>
          <w:color w:val="2B2018"/>
          <w:sz w:val="22"/>
          <w:szCs w:val="22"/>
        </w:rPr>
        <w:t xml:space="preserve">The first run on the deployed app finished complete, with five developments about products such as an encrypted AI-conversation backup (LLMnesia), an Obsidian plugin that turns a vault into AI memory (Engram), and an analysis of how ChatGPT, Claude and Gemini memory features are converging on built-in profiles. Each came with a link and a quote. The run took about 100 seconds, 22 network round trips and roughly 40,000 tokens, and cost nothing on the free tiers we used.</w:t>
      </w:r>
    </w:p>
    <w:p>
      <w:pPr>
        <w:spacing w:after="140" w:line="288"/>
      </w:pPr>
      <w:r>
        <w:rPr>
          <w:rFonts w:ascii="Calibri" w:cs="Calibri" w:eastAsia="Calibri" w:hAnsi="Calibri"/>
          <w:color w:val="2B2018"/>
          <w:sz w:val="22"/>
          <w:szCs w:val="22"/>
        </w:rPr>
        <w:t xml:space="preserve">Results appear on the Competitors page of the app, behind the normal login: the latest report, the run history, and a table of every article the agent tried (fetched, skipped as already seen, or rejected by the guardrail). Anything that came from the web is shown as plain text, so a hostile page cannot run a script in our app.</w:t>
      </w:r>
    </w:p>
    <w:p>
      <w:pPr>
        <w:pStyle w:val="Heading2"/>
        <w:spacing w:after="100" w:before="240"/>
      </w:pPr>
      <w:r>
        <w:rPr>
          <w:rFonts w:ascii="Calibri" w:cs="Calibri" w:eastAsia="Calibri" w:hAnsi="Calibri"/>
          <w:b/>
          <w:bCs/>
          <w:color w:val="2B2018"/>
          <w:sz w:val="26"/>
          <w:szCs w:val="26"/>
        </w:rPr>
        <w:t xml:space="preserve">The LLM Leaderboard</w:t>
      </w:r>
    </w:p>
    <w:p>
      <w:pPr>
        <w:spacing w:after="140" w:line="288"/>
      </w:pPr>
      <w:r>
        <w:rPr>
          <w:rFonts w:ascii="Calibri" w:cs="Calibri" w:eastAsia="Calibri" w:hAnsi="Calibri"/>
          <w:color w:val="2B2018"/>
          <w:sz w:val="22"/>
          <w:szCs w:val="22"/>
        </w:rPr>
        <w:t xml:space="preserve">The leaderboard tells you which LLM providers are handling how much data. Our purpose is to make visible how many LLMs are using data and how much, to give an idea of how much data is in circulation, and to help decide which model is publicly trusted.</w:t>
      </w:r>
    </w:p>
    <w:p>
      <w:pPr>
        <w:spacing w:after="140" w:line="288"/>
      </w:pPr>
      <w:r>
        <w:rPr>
          <w:rFonts w:ascii="Calibri" w:cs="Calibri" w:eastAsia="Calibri" w:hAnsi="Calibri"/>
          <w:color w:val="2B2018"/>
          <w:sz w:val="22"/>
          <w:szCs w:val="22"/>
        </w:rPr>
        <w:t xml:space="preserve">The page ranks providers by tokens processed per month and shows two donut charts. Every figure carries a label: disclosed by the company, derived from a stated rate, or not disclosed. At the time of writing, Google reported 3.2 quadrillion tokens a month across all its products, while OpenAI’s publicly reported API rate works out to about 648 trillion a month for the API alone. Anthropic has not published a figure, so we show it as undisclosed instead of guessing, and provide a small estimator for anyone who has a revenue figure they trust.</w:t>
      </w:r>
    </w:p>
    <w:p>
      <w:pPr>
        <w:spacing w:after="140" w:line="288"/>
      </w:pPr>
      <w:r>
        <w:rPr>
          <w:rFonts w:ascii="Calibri" w:cs="Calibri" w:eastAsia="Calibri" w:hAnsi="Calibri"/>
          <w:b/>
          <w:bCs/>
          <w:color w:val="2B2018"/>
          <w:sz w:val="22"/>
          <w:szCs w:val="22"/>
        </w:rPr>
        <w:t xml:space="preserve">A limit worth stating. </w:t>
      </w:r>
      <w:r>
        <w:rPr>
          <w:rFonts w:ascii="Calibri" w:cs="Calibri" w:eastAsia="Calibri" w:hAnsi="Calibri"/>
          <w:color w:val="2B2018"/>
          <w:sz w:val="22"/>
          <w:szCs w:val="22"/>
        </w:rPr>
        <w:t xml:space="preserve">The leaderboard measures volume, not trust. Trust is the question we want to answer, and adding a trust signal is a planned next step.</w:t>
      </w:r>
    </w:p>
    <w:p>
      <w:pPr>
        <w:pStyle w:val="Heading1"/>
        <w:spacing w:after="140" w:before="360"/>
      </w:pPr>
      <w:r>
        <w:rPr>
          <w:rFonts w:ascii="Calibri" w:cs="Calibri" w:eastAsia="Calibri" w:hAnsi="Calibri"/>
          <w:b/>
          <w:bCs/>
          <w:color w:val="B6420E"/>
          <w:sz w:val="32"/>
          <w:szCs w:val="32"/>
        </w:rPr>
        <w:t xml:space="preserve">5. How we checked the work</w:t>
      </w:r>
    </w:p>
    <w:p>
      <w:pPr>
        <w:spacing w:after="140" w:line="288"/>
      </w:pPr>
      <w:r>
        <w:rPr>
          <w:rFonts w:ascii="Calibri" w:cs="Calibri" w:eastAsia="Calibri" w:hAnsi="Calibri"/>
          <w:color w:val="2B2018"/>
          <w:sz w:val="22"/>
          <w:szCs w:val="22"/>
        </w:rPr>
        <w:t xml:space="preserve">The backend has 54 automated tests, covering every endpoint, the three security rules and the tracker API, including that a missing or invalid token returns 401 and that one user can never read another user’s tracker data. The tracker has 55 tests that run without network access or a model: the fetch guardrail against private and malformed addresses, retry behaviour for rate limits and daily caps, budgets, recrawl, and a page that tries to inject instructions. One further end-to-end test runs two real passes against a live backend and the real web, and confirms that the cached article is skipped and the same development is reported as “still”.</w:t>
      </w:r>
    </w:p>
    <w:p>
      <w:pPr>
        <w:pStyle w:val="Heading1"/>
        <w:spacing w:after="140" w:before="360"/>
      </w:pPr>
      <w:r>
        <w:rPr>
          <w:rFonts w:ascii="Calibri" w:cs="Calibri" w:eastAsia="Calibri" w:hAnsi="Calibri"/>
          <w:b/>
          <w:bCs/>
          <w:color w:val="B6420E"/>
          <w:sz w:val="32"/>
          <w:szCs w:val="32"/>
        </w:rPr>
        <w:t xml:space="preserve">6. Where we are going next</w:t>
      </w:r>
    </w:p>
    <w:p>
      <w:pPr>
        <w:pStyle w:val="ListParagraph"/>
        <w:numPr>
          <w:ilvl w:val="0"/>
          <w:numId w:val="2"/>
        </w:numPr>
        <w:spacing w:after="80" w:line="276"/>
      </w:pPr>
      <w:r>
        <w:rPr>
          <w:rFonts w:ascii="Calibri" w:cs="Calibri" w:eastAsia="Calibri" w:hAnsi="Calibri"/>
          <w:color w:val="2B2018"/>
          <w:sz w:val="22"/>
          <w:szCs w:val="22"/>
        </w:rPr>
        <w:t xml:space="preserve">Connect more than one LLM, so a conversation can truly continue in a different model with the same wallet context.</w:t>
      </w:r>
    </w:p>
    <w:p>
      <w:pPr>
        <w:pStyle w:val="ListParagraph"/>
        <w:numPr>
          <w:ilvl w:val="0"/>
          <w:numId w:val="2"/>
        </w:numPr>
        <w:spacing w:after="80" w:line="276"/>
      </w:pPr>
      <w:r>
        <w:rPr>
          <w:rFonts w:ascii="Calibri" w:cs="Calibri" w:eastAsia="Calibri" w:hAnsi="Calibri"/>
          <w:color w:val="2B2018"/>
          <w:sz w:val="22"/>
          <w:szCs w:val="22"/>
        </w:rPr>
        <w:t xml:space="preserve">Pull memory from the user’s LLM accounts into the wallet, so leaving a service does not mean losing what it learned.</w:t>
      </w:r>
    </w:p>
    <w:p>
      <w:pPr>
        <w:pStyle w:val="ListParagraph"/>
        <w:numPr>
          <w:ilvl w:val="0"/>
          <w:numId w:val="2"/>
        </w:numPr>
        <w:spacing w:after="80" w:line="276"/>
      </w:pPr>
      <w:r>
        <w:rPr>
          <w:rFonts w:ascii="Calibri" w:cs="Calibri" w:eastAsia="Calibri" w:hAnsi="Calibri"/>
          <w:color w:val="2B2018"/>
          <w:sz w:val="22"/>
          <w:szCs w:val="22"/>
        </w:rPr>
        <w:t xml:space="preserve">Add “sign in with your LLM”.</w:t>
      </w:r>
    </w:p>
    <w:p>
      <w:pPr>
        <w:pStyle w:val="ListParagraph"/>
        <w:numPr>
          <w:ilvl w:val="0"/>
          <w:numId w:val="2"/>
        </w:numPr>
        <w:spacing w:after="80" w:line="276"/>
      </w:pPr>
      <w:r>
        <w:rPr>
          <w:rFonts w:ascii="Calibri" w:cs="Calibri" w:eastAsia="Calibri" w:hAnsi="Calibri"/>
          <w:color w:val="2B2018"/>
          <w:sz w:val="22"/>
          <w:szCs w:val="22"/>
        </w:rPr>
        <w:t xml:space="preserve">Keep the encrypted data on the user’s own device, and add two-factor authentication for the vault.</w:t>
      </w:r>
    </w:p>
    <w:p>
      <w:pPr>
        <w:pStyle w:val="ListParagraph"/>
        <w:numPr>
          <w:ilvl w:val="0"/>
          <w:numId w:val="2"/>
        </w:numPr>
        <w:spacing w:after="80" w:line="276"/>
      </w:pPr>
      <w:r>
        <w:rPr>
          <w:rFonts w:ascii="Calibri" w:cs="Calibri" w:eastAsia="Calibri" w:hAnsi="Calibri"/>
          <w:color w:val="2B2018"/>
          <w:sz w:val="22"/>
          <w:szCs w:val="22"/>
        </w:rPr>
        <w:t xml:space="preserve">Add a trust signal to the leaderboard, so it answers which LLM people can rely on, not only which one is biggest.</w:t>
      </w:r>
    </w:p>
    <w:p>
      <w:pPr>
        <w:pStyle w:val="Heading1"/>
        <w:spacing w:after="140" w:before="360"/>
      </w:pPr>
      <w:r>
        <w:rPr>
          <w:rFonts w:ascii="Calibri" w:cs="Calibri" w:eastAsia="Calibri" w:hAnsi="Calibri"/>
          <w:b/>
          <w:bCs/>
          <w:color w:val="B6420E"/>
          <w:sz w:val="32"/>
          <w:szCs w:val="32"/>
        </w:rPr>
        <w:t xml:space="preserve">7. Limits we want to be upfront about</w:t>
      </w:r>
    </w:p>
    <w:p>
      <w:pPr>
        <w:pStyle w:val="ListParagraph"/>
        <w:numPr>
          <w:ilvl w:val="0"/>
          <w:numId w:val="2"/>
        </w:numPr>
        <w:spacing w:after="80" w:line="276"/>
      </w:pPr>
      <w:r>
        <w:rPr>
          <w:rFonts w:ascii="Calibri" w:cs="Calibri" w:eastAsia="Calibri" w:hAnsi="Calibri"/>
          <w:color w:val="2B2018"/>
          <w:sz w:val="22"/>
          <w:szCs w:val="22"/>
        </w:rPr>
        <w:t xml:space="preserve">Today the encrypted cards are stored in our database, not on the user’s device, and the server holds the key. “Stored on your own device” is a goal, not the current design.</w:t>
      </w:r>
    </w:p>
    <w:p>
      <w:pPr>
        <w:pStyle w:val="ListParagraph"/>
        <w:numPr>
          <w:ilvl w:val="0"/>
          <w:numId w:val="2"/>
        </w:numPr>
        <w:spacing w:after="80" w:line="276"/>
      </w:pPr>
      <w:r>
        <w:rPr>
          <w:rFonts w:ascii="Calibri" w:cs="Calibri" w:eastAsia="Calibri" w:hAnsi="Calibri"/>
          <w:color w:val="2B2018"/>
          <w:sz w:val="22"/>
          <w:szCs w:val="22"/>
        </w:rPr>
        <w:t xml:space="preserve">Today the app talks to Gemini only. Cross-LLM switching is the vision behind the app and is not yet built.</w:t>
      </w:r>
    </w:p>
    <w:p>
      <w:pPr>
        <w:pStyle w:val="ListParagraph"/>
        <w:numPr>
          <w:ilvl w:val="0"/>
          <w:numId w:val="2"/>
        </w:numPr>
        <w:spacing w:after="80" w:line="276"/>
      </w:pPr>
      <w:r>
        <w:rPr>
          <w:rFonts w:ascii="Calibri" w:cs="Calibri" w:eastAsia="Calibri" w:hAnsi="Calibri"/>
          <w:color w:val="2B2018"/>
          <w:sz w:val="22"/>
          <w:szCs w:val="22"/>
        </w:rPr>
        <w:t xml:space="preserve">The tracker ran on free tiers with tight limits, so reports are modest in depth. A paid model would read much more of each article.</w:t>
      </w:r>
    </w:p>
    <w:p>
      <w:pPr>
        <w:pStyle w:val="ListParagraph"/>
        <w:numPr>
          <w:ilvl w:val="0"/>
          <w:numId w:val="2"/>
        </w:numPr>
        <w:spacing w:after="80" w:line="276"/>
      </w:pPr>
      <w:r>
        <w:rPr>
          <w:rFonts w:ascii="Calibri" w:cs="Calibri" w:eastAsia="Calibri" w:hAnsi="Calibri"/>
          <w:color w:val="2B2018"/>
          <w:sz w:val="22"/>
          <w:szCs w:val="22"/>
        </w:rPr>
        <w:t xml:space="preserve">Because of the submission deadline, our two graded tracker runs were made on the same day, not a day apart.</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E55"/>
        <w:sz w:val="18"/>
        <w:szCs w:val="18"/>
      </w:rPr>
      <w:t xml:space="preserve">EZ Wallet progress report  |  page </w:t>
    </w:r>
    <w:r>
      <w:rPr>
        <w:rFonts w:ascii="Calibri" w:cs="Calibri" w:eastAsia="Calibri" w:hAnsi="Calibri"/>
        <w:color w:val="6B5E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 Wallet Progress Report</dc:title>
  <dc:creator>EZ Wallet team</dc:creator>
  <cp:lastModifiedBy>Un-named</cp:lastModifiedBy>
  <cp:revision>1</cp:revision>
  <dcterms:created xsi:type="dcterms:W3CDTF">2026-10-05T18:07:45.539Z</dcterms:created>
  <dcterms:modified xsi:type="dcterms:W3CDTF">2026-10-05T18:07:45.540Z</dcterms:modified>
</cp:coreProperties>
</file>

<file path=docProps/custom.xml><?xml version="1.0" encoding="utf-8"?>
<Properties xmlns="http://schemas.openxmlformats.org/officeDocument/2006/custom-properties" xmlns:vt="http://schemas.openxmlformats.org/officeDocument/2006/docPropsVTypes"/>
</file>