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A36" w:rsidRDefault="003C62D9">
      <w:pPr>
        <w:rPr>
          <w:b/>
        </w:rPr>
      </w:pPr>
      <w:r w:rsidRPr="003C62D9">
        <w:rPr>
          <w:b/>
        </w:rPr>
        <w:t xml:space="preserve">Concept understood from </w:t>
      </w:r>
      <w:hyperlink r:id="rId5" w:history="1">
        <w:r w:rsidR="00B85C07" w:rsidRPr="00236C07">
          <w:rPr>
            <w:rStyle w:val="Hyperlink"/>
            <w:b/>
          </w:rPr>
          <w:t>https://lucene.apache.org/core/3_6_0/api/core/org/apache/lucene/search/Similarity.html</w:t>
        </w:r>
      </w:hyperlink>
    </w:p>
    <w:p w:rsidR="00473864" w:rsidRDefault="00473864">
      <w:pPr>
        <w:rPr>
          <w:b/>
        </w:rPr>
      </w:pPr>
    </w:p>
    <w:p w:rsidR="00473864" w:rsidRDefault="00473864" w:rsidP="00473864">
      <w:pPr>
        <w:rPr>
          <w:b/>
        </w:rPr>
      </w:pPr>
      <w:r>
        <w:rPr>
          <w:b/>
        </w:rPr>
        <w:t>The differences in output for Lucene and our implementation is mainly due to:</w:t>
      </w:r>
    </w:p>
    <w:p w:rsidR="00473864" w:rsidRDefault="00473864" w:rsidP="00473864">
      <w:pPr>
        <w:pStyle w:val="ListParagraph"/>
        <w:numPr>
          <w:ilvl w:val="0"/>
          <w:numId w:val="2"/>
        </w:numPr>
        <w:rPr>
          <w:b/>
        </w:rPr>
      </w:pPr>
      <w:r>
        <w:rPr>
          <w:b/>
        </w:rPr>
        <w:t>Difference in tokenising</w:t>
      </w:r>
    </w:p>
    <w:p w:rsidR="00473864" w:rsidRDefault="00473864" w:rsidP="00473864">
      <w:pPr>
        <w:pStyle w:val="ListParagraph"/>
        <w:numPr>
          <w:ilvl w:val="0"/>
          <w:numId w:val="2"/>
        </w:numPr>
        <w:rPr>
          <w:b/>
        </w:rPr>
      </w:pPr>
      <w:r>
        <w:rPr>
          <w:b/>
        </w:rPr>
        <w:t xml:space="preserve">Difference in scoring (Weight calculation in particular) used in Lucene and our implementation. </w:t>
      </w:r>
    </w:p>
    <w:p w:rsidR="00473864" w:rsidRPr="00A32BFB" w:rsidRDefault="00473864" w:rsidP="00473864">
      <w:pPr>
        <w:rPr>
          <w:b/>
        </w:rPr>
      </w:pPr>
      <w:r>
        <w:rPr>
          <w:b/>
        </w:rPr>
        <w:t>These are explained in detail below:</w:t>
      </w:r>
    </w:p>
    <w:p w:rsidR="00473864" w:rsidRDefault="00473864" w:rsidP="00473864">
      <w:pPr>
        <w:rPr>
          <w:b/>
        </w:rPr>
      </w:pPr>
    </w:p>
    <w:p w:rsidR="00473864" w:rsidRPr="00473864" w:rsidRDefault="00473864" w:rsidP="00473864">
      <w:pPr>
        <w:pStyle w:val="ListParagraph"/>
        <w:numPr>
          <w:ilvl w:val="0"/>
          <w:numId w:val="3"/>
        </w:numPr>
        <w:rPr>
          <w:b/>
          <w:u w:val="single"/>
        </w:rPr>
      </w:pPr>
      <w:r w:rsidRPr="00473864">
        <w:rPr>
          <w:b/>
          <w:u w:val="single"/>
        </w:rPr>
        <w:t>Scoring</w:t>
      </w:r>
    </w:p>
    <w:p w:rsidR="00473864" w:rsidRDefault="00473864">
      <w:pPr>
        <w:rPr>
          <w:b/>
        </w:rPr>
      </w:pPr>
    </w:p>
    <w:p w:rsidR="00B85C07" w:rsidRDefault="00B85C07">
      <w:pPr>
        <w:rPr>
          <w:b/>
        </w:rPr>
      </w:pPr>
    </w:p>
    <w:p w:rsidR="00B85C07" w:rsidRPr="00B85C07" w:rsidRDefault="00B85C07">
      <w:pPr>
        <w:rPr>
          <w:b/>
          <w:u w:val="single"/>
        </w:rPr>
      </w:pPr>
      <w:r w:rsidRPr="00B85C07">
        <w:rPr>
          <w:b/>
          <w:u w:val="single"/>
        </w:rPr>
        <w:t>SCORING FUNCTION USED BY LUCENE</w:t>
      </w:r>
    </w:p>
    <w:p w:rsidR="003C62D9" w:rsidRDefault="003C62D9">
      <w:r>
        <w:t xml:space="preserve">In case of Lucene, we are inputting the corpus obtained from the HW3. The parsing and scoring is done using the algorithms already defined in Lucene. For scoring, </w:t>
      </w:r>
      <w:r>
        <w:rPr>
          <w:rFonts w:ascii="Arial" w:hAnsi="Arial" w:cs="Arial"/>
          <w:color w:val="353833"/>
          <w:sz w:val="18"/>
          <w:szCs w:val="18"/>
          <w:shd w:val="clear" w:color="auto" w:fill="FFFFFF"/>
        </w:rPr>
        <w:t>Lucene combines</w:t>
      </w:r>
      <w:r>
        <w:rPr>
          <w:rStyle w:val="apple-converted-space"/>
          <w:rFonts w:ascii="Arial" w:hAnsi="Arial" w:cs="Arial"/>
          <w:color w:val="353833"/>
          <w:sz w:val="18"/>
          <w:szCs w:val="18"/>
          <w:shd w:val="clear" w:color="auto" w:fill="FFFFFF"/>
        </w:rPr>
        <w:t> </w:t>
      </w:r>
      <w:r w:rsidRPr="003C62D9">
        <w:rPr>
          <w:rFonts w:ascii="Arial" w:hAnsi="Arial" w:cs="Arial"/>
          <w:sz w:val="18"/>
          <w:szCs w:val="18"/>
          <w:shd w:val="clear" w:color="auto" w:fill="FFFFFF"/>
        </w:rPr>
        <w:t>Boolean model (BM) of Information Retrieval</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with</w:t>
      </w:r>
      <w:r>
        <w:rPr>
          <w:rStyle w:val="apple-converted-space"/>
          <w:rFonts w:ascii="Arial" w:hAnsi="Arial" w:cs="Arial"/>
          <w:color w:val="353833"/>
          <w:sz w:val="18"/>
          <w:szCs w:val="18"/>
          <w:shd w:val="clear" w:color="auto" w:fill="FFFFFF"/>
        </w:rPr>
        <w:t> </w:t>
      </w:r>
      <w:r w:rsidRPr="003C62D9">
        <w:rPr>
          <w:rFonts w:ascii="Arial" w:hAnsi="Arial" w:cs="Arial"/>
          <w:sz w:val="18"/>
          <w:szCs w:val="18"/>
          <w:shd w:val="clear" w:color="auto" w:fill="FFFFFF"/>
        </w:rPr>
        <w:t>Vector Space Model (VSM) of Information Retrieval</w:t>
      </w:r>
      <w:r>
        <w:t>.</w:t>
      </w:r>
    </w:p>
    <w:tbl>
      <w:tblPr>
        <w:tblW w:w="0" w:type="dxa"/>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3976"/>
      </w:tblGrid>
      <w:tr w:rsidR="003C62D9" w:rsidRPr="003C62D9" w:rsidTr="003C62D9">
        <w:trPr>
          <w:tblCellSpacing w:w="15" w:type="dxa"/>
          <w:jc w:val="center"/>
        </w:trPr>
        <w:tc>
          <w:tcPr>
            <w:tcW w:w="0" w:type="auto"/>
            <w:shd w:val="clear" w:color="auto" w:fill="FFFFFF"/>
            <w:tcMar>
              <w:top w:w="45" w:type="dxa"/>
              <w:left w:w="105" w:type="dxa"/>
              <w:bottom w:w="45" w:type="dxa"/>
              <w:right w:w="45" w:type="dxa"/>
            </w:tcMar>
            <w:vAlign w:val="center"/>
            <w:hideMark/>
          </w:tcPr>
          <w:tbl>
            <w:tblPr>
              <w:tblW w:w="3750" w:type="dxa"/>
              <w:jc w:val="center"/>
              <w:tblCellSpacing w:w="0" w:type="dxa"/>
              <w:tblBorders>
                <w:top w:val="outset" w:sz="6" w:space="0" w:color="auto"/>
                <w:left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50"/>
            </w:tblGrid>
            <w:tr w:rsidR="003C62D9" w:rsidRPr="003C62D9">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45" w:type="dxa"/>
                    <w:left w:w="105" w:type="dxa"/>
                    <w:bottom w:w="45" w:type="dxa"/>
                    <w:right w:w="45" w:type="dxa"/>
                  </w:tcMar>
                  <w:vAlign w:val="center"/>
                  <w:hideMark/>
                </w:tcPr>
                <w:tbl>
                  <w:tblPr>
                    <w:tblW w:w="3570" w:type="dxa"/>
                    <w:jc w:val="center"/>
                    <w:tblCellSpacing w:w="15" w:type="dxa"/>
                    <w:tblCellMar>
                      <w:top w:w="30" w:type="dxa"/>
                      <w:left w:w="30" w:type="dxa"/>
                      <w:bottom w:w="30" w:type="dxa"/>
                      <w:right w:w="30" w:type="dxa"/>
                    </w:tblCellMar>
                    <w:tblLook w:val="04A0" w:firstRow="1" w:lastRow="0" w:firstColumn="1" w:lastColumn="0" w:noHBand="0" w:noVBand="1"/>
                  </w:tblPr>
                  <w:tblGrid>
                    <w:gridCol w:w="2199"/>
                    <w:gridCol w:w="1371"/>
                  </w:tblGrid>
                  <w:tr w:rsidR="003C62D9" w:rsidRPr="003C62D9">
                    <w:trPr>
                      <w:tblCellSpacing w:w="15" w:type="dxa"/>
                      <w:jc w:val="center"/>
                    </w:trPr>
                    <w:tc>
                      <w:tcPr>
                        <w:tcW w:w="0" w:type="auto"/>
                        <w:tcMar>
                          <w:top w:w="45" w:type="dxa"/>
                          <w:left w:w="105" w:type="dxa"/>
                          <w:bottom w:w="45" w:type="dxa"/>
                          <w:right w:w="45" w:type="dxa"/>
                        </w:tcMar>
                        <w:vAlign w:val="center"/>
                        <w:hideMark/>
                      </w:tcPr>
                      <w:p w:rsidR="003C62D9" w:rsidRPr="003C62D9" w:rsidRDefault="003C62D9" w:rsidP="003C62D9">
                        <w:pPr>
                          <w:spacing w:after="0" w:line="240" w:lineRule="auto"/>
                          <w:rPr>
                            <w:rFonts w:ascii="Times New Roman" w:eastAsia="Times New Roman" w:hAnsi="Times New Roman" w:cs="Times New Roman"/>
                            <w:sz w:val="24"/>
                            <w:szCs w:val="24"/>
                            <w:lang w:eastAsia="en-IN"/>
                          </w:rPr>
                        </w:pPr>
                        <w:r w:rsidRPr="003C62D9">
                          <w:rPr>
                            <w:rFonts w:ascii="Times New Roman" w:eastAsia="Times New Roman" w:hAnsi="Times New Roman" w:cs="Times New Roman"/>
                            <w:sz w:val="24"/>
                            <w:szCs w:val="24"/>
                            <w:lang w:eastAsia="en-IN"/>
                          </w:rPr>
                          <w:t>cosine-similarity(</w:t>
                        </w:r>
                        <w:proofErr w:type="spellStart"/>
                        <w:proofErr w:type="gramStart"/>
                        <w:r w:rsidRPr="003C62D9">
                          <w:rPr>
                            <w:rFonts w:ascii="Times New Roman" w:eastAsia="Times New Roman" w:hAnsi="Times New Roman" w:cs="Times New Roman"/>
                            <w:sz w:val="24"/>
                            <w:szCs w:val="24"/>
                            <w:lang w:eastAsia="en-IN"/>
                          </w:rPr>
                          <w:t>q,d</w:t>
                        </w:r>
                        <w:proofErr w:type="spellEnd"/>
                        <w:proofErr w:type="gramEnd"/>
                        <w:r w:rsidRPr="003C62D9">
                          <w:rPr>
                            <w:rFonts w:ascii="Times New Roman" w:eastAsia="Times New Roman" w:hAnsi="Times New Roman" w:cs="Times New Roman"/>
                            <w:sz w:val="24"/>
                            <w:szCs w:val="24"/>
                            <w:lang w:eastAsia="en-IN"/>
                          </w:rPr>
                          <w:t>)   =  </w:t>
                        </w:r>
                      </w:p>
                    </w:tc>
                    <w:tc>
                      <w:tcPr>
                        <w:tcW w:w="0" w:type="auto"/>
                        <w:tcMar>
                          <w:top w:w="45" w:type="dxa"/>
                          <w:left w:w="105" w:type="dxa"/>
                          <w:bottom w:w="45" w:type="dxa"/>
                          <w:right w:w="45" w:type="dxa"/>
                        </w:tcMar>
                        <w:vAlign w:val="center"/>
                        <w:hideMark/>
                      </w:tcPr>
                      <w:tbl>
                        <w:tblPr>
                          <w:tblW w:w="1155" w:type="dxa"/>
                          <w:tblCellSpacing w:w="15" w:type="dxa"/>
                          <w:tblCellMar>
                            <w:top w:w="15" w:type="dxa"/>
                            <w:left w:w="15" w:type="dxa"/>
                            <w:bottom w:w="15" w:type="dxa"/>
                            <w:right w:w="15" w:type="dxa"/>
                          </w:tblCellMar>
                          <w:tblLook w:val="04A0" w:firstRow="1" w:lastRow="0" w:firstColumn="1" w:lastColumn="0" w:noHBand="0" w:noVBand="1"/>
                        </w:tblPr>
                        <w:tblGrid>
                          <w:gridCol w:w="1176"/>
                        </w:tblGrid>
                        <w:tr w:rsidR="003C62D9" w:rsidRPr="003C62D9">
                          <w:trPr>
                            <w:tblCellSpacing w:w="15" w:type="dxa"/>
                          </w:trPr>
                          <w:tc>
                            <w:tcPr>
                              <w:tcW w:w="0" w:type="auto"/>
                              <w:tcMar>
                                <w:top w:w="45" w:type="dxa"/>
                                <w:left w:w="105" w:type="dxa"/>
                                <w:bottom w:w="45" w:type="dxa"/>
                                <w:right w:w="45" w:type="dxa"/>
                              </w:tcMar>
                              <w:vAlign w:val="center"/>
                              <w:hideMark/>
                            </w:tcPr>
                            <w:p w:rsidR="003C62D9" w:rsidRPr="003C62D9" w:rsidRDefault="003C62D9" w:rsidP="003C62D9">
                              <w:pPr>
                                <w:spacing w:after="0" w:line="240" w:lineRule="auto"/>
                                <w:jc w:val="center"/>
                                <w:rPr>
                                  <w:rFonts w:ascii="Times New Roman" w:eastAsia="Times New Roman" w:hAnsi="Times New Roman" w:cs="Times New Roman"/>
                                  <w:sz w:val="24"/>
                                  <w:szCs w:val="24"/>
                                  <w:lang w:eastAsia="en-IN"/>
                                </w:rPr>
                              </w:pPr>
                              <w:r w:rsidRPr="003C62D9">
                                <w:rPr>
                                  <w:rFonts w:ascii="Times New Roman" w:eastAsia="Times New Roman" w:hAnsi="Times New Roman" w:cs="Times New Roman"/>
                                  <w:sz w:val="20"/>
                                  <w:szCs w:val="20"/>
                                  <w:lang w:eastAsia="en-IN"/>
                                </w:rPr>
                                <w:t>V(q) · V(d)</w:t>
                              </w:r>
                            </w:p>
                          </w:tc>
                        </w:tr>
                        <w:tr w:rsidR="003C62D9" w:rsidRPr="003C62D9">
                          <w:trPr>
                            <w:tblCellSpacing w:w="15" w:type="dxa"/>
                          </w:trPr>
                          <w:tc>
                            <w:tcPr>
                              <w:tcW w:w="0" w:type="auto"/>
                              <w:tcMar>
                                <w:top w:w="45" w:type="dxa"/>
                                <w:left w:w="105" w:type="dxa"/>
                                <w:bottom w:w="45" w:type="dxa"/>
                                <w:right w:w="45" w:type="dxa"/>
                              </w:tcMar>
                              <w:vAlign w:val="center"/>
                              <w:hideMark/>
                            </w:tcPr>
                            <w:p w:rsidR="003C62D9" w:rsidRPr="003C62D9" w:rsidRDefault="003C62D9" w:rsidP="003C62D9">
                              <w:pPr>
                                <w:spacing w:after="0" w:line="240" w:lineRule="auto"/>
                                <w:jc w:val="center"/>
                                <w:rPr>
                                  <w:rFonts w:ascii="Times New Roman" w:eastAsia="Times New Roman" w:hAnsi="Times New Roman" w:cs="Times New Roman"/>
                                  <w:sz w:val="24"/>
                                  <w:szCs w:val="24"/>
                                  <w:lang w:eastAsia="en-IN"/>
                                </w:rPr>
                              </w:pPr>
                              <w:r w:rsidRPr="003C62D9">
                                <w:rPr>
                                  <w:rFonts w:ascii="Times New Roman" w:eastAsia="Times New Roman" w:hAnsi="Times New Roman" w:cs="Times New Roman"/>
                                  <w:sz w:val="24"/>
                                  <w:szCs w:val="24"/>
                                  <w:lang w:eastAsia="en-IN"/>
                                </w:rPr>
                                <w:t>–––––––––</w:t>
                              </w:r>
                            </w:p>
                          </w:tc>
                        </w:tr>
                        <w:tr w:rsidR="003C62D9" w:rsidRPr="003C62D9">
                          <w:trPr>
                            <w:tblCellSpacing w:w="15" w:type="dxa"/>
                          </w:trPr>
                          <w:tc>
                            <w:tcPr>
                              <w:tcW w:w="0" w:type="auto"/>
                              <w:tcMar>
                                <w:top w:w="45" w:type="dxa"/>
                                <w:left w:w="105" w:type="dxa"/>
                                <w:bottom w:w="45" w:type="dxa"/>
                                <w:right w:w="45" w:type="dxa"/>
                              </w:tcMar>
                              <w:vAlign w:val="center"/>
                              <w:hideMark/>
                            </w:tcPr>
                            <w:p w:rsidR="003C62D9" w:rsidRPr="003C62D9" w:rsidRDefault="003C62D9" w:rsidP="003C62D9">
                              <w:pPr>
                                <w:spacing w:after="0" w:line="240" w:lineRule="auto"/>
                                <w:jc w:val="center"/>
                                <w:rPr>
                                  <w:rFonts w:ascii="Times New Roman" w:eastAsia="Times New Roman" w:hAnsi="Times New Roman" w:cs="Times New Roman"/>
                                  <w:sz w:val="24"/>
                                  <w:szCs w:val="24"/>
                                  <w:lang w:eastAsia="en-IN"/>
                                </w:rPr>
                              </w:pPr>
                              <w:r w:rsidRPr="003C62D9">
                                <w:rPr>
                                  <w:rFonts w:ascii="Times New Roman" w:eastAsia="Times New Roman" w:hAnsi="Times New Roman" w:cs="Times New Roman"/>
                                  <w:sz w:val="20"/>
                                  <w:szCs w:val="20"/>
                                  <w:lang w:eastAsia="en-IN"/>
                                </w:rPr>
                                <w:t>|V(q)| |V(d)|</w:t>
                              </w:r>
                            </w:p>
                          </w:tc>
                        </w:tr>
                      </w:tbl>
                      <w:p w:rsidR="003C62D9" w:rsidRPr="003C62D9" w:rsidRDefault="003C62D9" w:rsidP="003C62D9">
                        <w:pPr>
                          <w:spacing w:after="0" w:line="240" w:lineRule="auto"/>
                          <w:rPr>
                            <w:rFonts w:ascii="Times New Roman" w:eastAsia="Times New Roman" w:hAnsi="Times New Roman" w:cs="Times New Roman"/>
                            <w:sz w:val="24"/>
                            <w:szCs w:val="24"/>
                            <w:lang w:eastAsia="en-IN"/>
                          </w:rPr>
                        </w:pPr>
                      </w:p>
                    </w:tc>
                  </w:tr>
                </w:tbl>
                <w:p w:rsidR="003C62D9" w:rsidRPr="003C62D9" w:rsidRDefault="003C62D9" w:rsidP="003C62D9">
                  <w:pPr>
                    <w:spacing w:after="0" w:line="240" w:lineRule="auto"/>
                    <w:rPr>
                      <w:rFonts w:ascii="Times New Roman" w:eastAsia="Times New Roman" w:hAnsi="Times New Roman" w:cs="Times New Roman"/>
                      <w:sz w:val="24"/>
                      <w:szCs w:val="24"/>
                      <w:lang w:eastAsia="en-IN"/>
                    </w:rPr>
                  </w:pPr>
                </w:p>
              </w:tc>
            </w:tr>
          </w:tbl>
          <w:p w:rsidR="003C62D9" w:rsidRPr="003C62D9" w:rsidRDefault="003C62D9" w:rsidP="003C62D9">
            <w:pPr>
              <w:spacing w:after="0" w:line="240" w:lineRule="auto"/>
              <w:rPr>
                <w:rFonts w:ascii="Arial" w:eastAsia="Times New Roman" w:hAnsi="Arial" w:cs="Arial"/>
                <w:color w:val="353833"/>
                <w:sz w:val="18"/>
                <w:szCs w:val="18"/>
                <w:lang w:eastAsia="en-IN"/>
              </w:rPr>
            </w:pPr>
          </w:p>
        </w:tc>
      </w:tr>
      <w:tr w:rsidR="003C62D9" w:rsidRPr="003C62D9" w:rsidTr="003C62D9">
        <w:trPr>
          <w:tblCellSpacing w:w="15" w:type="dxa"/>
          <w:jc w:val="center"/>
        </w:trPr>
        <w:tc>
          <w:tcPr>
            <w:tcW w:w="0" w:type="auto"/>
            <w:shd w:val="clear" w:color="auto" w:fill="FFFFFF"/>
            <w:tcMar>
              <w:top w:w="45" w:type="dxa"/>
              <w:left w:w="105" w:type="dxa"/>
              <w:bottom w:w="45" w:type="dxa"/>
              <w:right w:w="45" w:type="dxa"/>
            </w:tcMar>
            <w:vAlign w:val="center"/>
            <w:hideMark/>
          </w:tcPr>
          <w:p w:rsidR="003C62D9" w:rsidRPr="003C62D9" w:rsidRDefault="003C62D9" w:rsidP="003C62D9">
            <w:pPr>
              <w:spacing w:after="0" w:line="240" w:lineRule="auto"/>
              <w:jc w:val="center"/>
              <w:rPr>
                <w:rFonts w:ascii="Arial" w:eastAsia="Times New Roman" w:hAnsi="Arial" w:cs="Arial"/>
                <w:color w:val="353833"/>
                <w:sz w:val="18"/>
                <w:szCs w:val="18"/>
                <w:lang w:eastAsia="en-IN"/>
              </w:rPr>
            </w:pPr>
            <w:r w:rsidRPr="003C62D9">
              <w:rPr>
                <w:rFonts w:ascii="Arial" w:eastAsia="Times New Roman" w:hAnsi="Arial" w:cs="Arial"/>
                <w:color w:val="353833"/>
                <w:sz w:val="18"/>
                <w:szCs w:val="18"/>
                <w:u w:val="single"/>
                <w:lang w:eastAsia="en-IN"/>
              </w:rPr>
              <w:t>VSM Score</w:t>
            </w:r>
          </w:p>
        </w:tc>
      </w:tr>
    </w:tbl>
    <w:p w:rsidR="003C62D9" w:rsidRDefault="003C62D9"/>
    <w:p w:rsidR="003C62D9" w:rsidRDefault="003C62D9">
      <w:pPr>
        <w:rPr>
          <w:rFonts w:ascii="Arial" w:hAnsi="Arial" w:cs="Arial"/>
          <w:color w:val="353833"/>
          <w:sz w:val="18"/>
          <w:szCs w:val="18"/>
          <w:shd w:val="clear" w:color="auto" w:fill="FFFFFF"/>
        </w:rPr>
      </w:pPr>
      <w:r>
        <w:rPr>
          <w:rFonts w:ascii="Arial" w:hAnsi="Arial" w:cs="Arial"/>
          <w:color w:val="353833"/>
          <w:sz w:val="18"/>
          <w:szCs w:val="18"/>
          <w:shd w:val="clear" w:color="auto" w:fill="FFFFFF"/>
        </w:rPr>
        <w:t>Where</w:t>
      </w:r>
      <w:r>
        <w:rPr>
          <w:rStyle w:val="apple-converted-space"/>
          <w:rFonts w:ascii="Arial" w:hAnsi="Arial" w:cs="Arial"/>
          <w:color w:val="353833"/>
          <w:sz w:val="18"/>
          <w:szCs w:val="18"/>
          <w:shd w:val="clear" w:color="auto" w:fill="FFFFFF"/>
        </w:rPr>
        <w:t> </w:t>
      </w:r>
      <w:r>
        <w:rPr>
          <w:rFonts w:ascii="Arial" w:hAnsi="Arial" w:cs="Arial"/>
          <w:i/>
          <w:iCs/>
          <w:color w:val="353833"/>
          <w:sz w:val="18"/>
          <w:szCs w:val="18"/>
          <w:shd w:val="clear" w:color="auto" w:fill="FFFFFF"/>
        </w:rPr>
        <w:t>V(q)</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w:t>
      </w:r>
      <w:r>
        <w:rPr>
          <w:rStyle w:val="apple-converted-space"/>
          <w:rFonts w:ascii="Arial" w:hAnsi="Arial" w:cs="Arial"/>
          <w:color w:val="353833"/>
          <w:sz w:val="18"/>
          <w:szCs w:val="18"/>
          <w:shd w:val="clear" w:color="auto" w:fill="FFFFFF"/>
        </w:rPr>
        <w:t> </w:t>
      </w:r>
      <w:r>
        <w:rPr>
          <w:rFonts w:ascii="Arial" w:hAnsi="Arial" w:cs="Arial"/>
          <w:i/>
          <w:iCs/>
          <w:color w:val="353833"/>
          <w:sz w:val="18"/>
          <w:szCs w:val="18"/>
          <w:shd w:val="clear" w:color="auto" w:fill="FFFFFF"/>
        </w:rPr>
        <w:t>V(d)</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is the</w:t>
      </w:r>
      <w:r>
        <w:rPr>
          <w:rStyle w:val="apple-converted-space"/>
          <w:rFonts w:ascii="Arial" w:hAnsi="Arial" w:cs="Arial"/>
          <w:color w:val="353833"/>
          <w:sz w:val="18"/>
          <w:szCs w:val="18"/>
          <w:shd w:val="clear" w:color="auto" w:fill="FFFFFF"/>
        </w:rPr>
        <w:t> </w:t>
      </w:r>
      <w:hyperlink r:id="rId6" w:history="1">
        <w:r>
          <w:rPr>
            <w:rStyle w:val="Hyperlink"/>
            <w:rFonts w:ascii="Arial" w:hAnsi="Arial" w:cs="Arial"/>
            <w:color w:val="4C6B87"/>
            <w:sz w:val="18"/>
            <w:szCs w:val="18"/>
            <w:shd w:val="clear" w:color="auto" w:fill="FFFFFF"/>
          </w:rPr>
          <w:t>dot product</w:t>
        </w:r>
      </w:hyperlink>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of the weighted vectors, and</w:t>
      </w:r>
      <w:r>
        <w:rPr>
          <w:rStyle w:val="apple-converted-space"/>
          <w:rFonts w:ascii="Arial" w:hAnsi="Arial" w:cs="Arial"/>
          <w:color w:val="353833"/>
          <w:sz w:val="18"/>
          <w:szCs w:val="18"/>
          <w:shd w:val="clear" w:color="auto" w:fill="FFFFFF"/>
        </w:rPr>
        <w:t> </w:t>
      </w:r>
      <w:r>
        <w:rPr>
          <w:rFonts w:ascii="Arial" w:hAnsi="Arial" w:cs="Arial"/>
          <w:i/>
          <w:iCs/>
          <w:color w:val="353833"/>
          <w:sz w:val="18"/>
          <w:szCs w:val="18"/>
          <w:shd w:val="clear" w:color="auto" w:fill="FFFFFF"/>
        </w:rPr>
        <w:t>|V(q)|</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and</w:t>
      </w:r>
      <w:r>
        <w:rPr>
          <w:rStyle w:val="apple-converted-space"/>
          <w:rFonts w:ascii="Arial" w:hAnsi="Arial" w:cs="Arial"/>
          <w:color w:val="353833"/>
          <w:sz w:val="18"/>
          <w:szCs w:val="18"/>
          <w:shd w:val="clear" w:color="auto" w:fill="FFFFFF"/>
        </w:rPr>
        <w:t> </w:t>
      </w:r>
      <w:r>
        <w:rPr>
          <w:rFonts w:ascii="Arial" w:hAnsi="Arial" w:cs="Arial"/>
          <w:i/>
          <w:iCs/>
          <w:color w:val="353833"/>
          <w:sz w:val="18"/>
          <w:szCs w:val="18"/>
          <w:shd w:val="clear" w:color="auto" w:fill="FFFFFF"/>
        </w:rPr>
        <w:t>|V(d)|</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are their</w:t>
      </w:r>
      <w:r>
        <w:rPr>
          <w:rStyle w:val="apple-converted-space"/>
          <w:rFonts w:ascii="Arial" w:hAnsi="Arial" w:cs="Arial"/>
          <w:color w:val="353833"/>
          <w:sz w:val="18"/>
          <w:szCs w:val="18"/>
          <w:shd w:val="clear" w:color="auto" w:fill="FFFFFF"/>
        </w:rPr>
        <w:t> </w:t>
      </w:r>
      <w:hyperlink r:id="rId7" w:anchor="Euclidean_norm" w:history="1">
        <w:r>
          <w:rPr>
            <w:rStyle w:val="Hyperlink"/>
            <w:rFonts w:ascii="Arial" w:hAnsi="Arial" w:cs="Arial"/>
            <w:color w:val="4C6B87"/>
            <w:sz w:val="18"/>
            <w:szCs w:val="18"/>
            <w:shd w:val="clear" w:color="auto" w:fill="FFFFFF"/>
          </w:rPr>
          <w:t>Euclidean norms</w:t>
        </w:r>
      </w:hyperlink>
      <w:r>
        <w:rPr>
          <w:rFonts w:ascii="Arial" w:hAnsi="Arial" w:cs="Arial"/>
          <w:color w:val="353833"/>
          <w:sz w:val="18"/>
          <w:szCs w:val="18"/>
          <w:shd w:val="clear" w:color="auto" w:fill="FFFFFF"/>
        </w:rPr>
        <w:t>.</w:t>
      </w:r>
    </w:p>
    <w:p w:rsidR="00567642" w:rsidRDefault="00567642">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weights of term in the vector is calculated as follows:</w:t>
      </w:r>
    </w:p>
    <w:p w:rsidR="00567642" w:rsidRPr="00567642" w:rsidRDefault="00567642" w:rsidP="00567642">
      <w:pPr>
        <w:numPr>
          <w:ilvl w:val="0"/>
          <w:numId w:val="1"/>
        </w:numPr>
      </w:pPr>
      <w:proofErr w:type="spellStart"/>
      <w:proofErr w:type="gramStart"/>
      <w:r w:rsidRPr="00567642">
        <w:rPr>
          <w:b/>
          <w:bCs/>
          <w:i/>
          <w:iCs/>
        </w:rPr>
        <w:t>tf</w:t>
      </w:r>
      <w:proofErr w:type="spellEnd"/>
      <w:r w:rsidRPr="00567642">
        <w:rPr>
          <w:b/>
          <w:bCs/>
          <w:i/>
          <w:iCs/>
        </w:rPr>
        <w:t>(</w:t>
      </w:r>
      <w:proofErr w:type="gramEnd"/>
      <w:r w:rsidRPr="00567642">
        <w:rPr>
          <w:b/>
          <w:bCs/>
          <w:i/>
          <w:iCs/>
        </w:rPr>
        <w:t>t in d)</w:t>
      </w:r>
      <w:r w:rsidRPr="00567642">
        <w:t> correlates to the term's </w:t>
      </w:r>
      <w:r w:rsidRPr="00567642">
        <w:rPr>
          <w:i/>
          <w:iCs/>
        </w:rPr>
        <w:t>frequency</w:t>
      </w:r>
      <w:r w:rsidRPr="00567642">
        <w:t>, defined as the number of times term </w:t>
      </w:r>
      <w:r w:rsidRPr="00567642">
        <w:rPr>
          <w:i/>
          <w:iCs/>
        </w:rPr>
        <w:t>t</w:t>
      </w:r>
      <w:r w:rsidRPr="00567642">
        <w:t> appears in the currently scored document </w:t>
      </w:r>
      <w:r w:rsidRPr="00567642">
        <w:rPr>
          <w:i/>
          <w:iCs/>
        </w:rPr>
        <w:t>d</w:t>
      </w:r>
      <w:r w:rsidRPr="00567642">
        <w:t>. Documents that have more occurrences of a given term receive a higher score. Note that </w:t>
      </w:r>
      <w:proofErr w:type="spellStart"/>
      <w:proofErr w:type="gramStart"/>
      <w:r w:rsidRPr="00567642">
        <w:rPr>
          <w:i/>
          <w:iCs/>
        </w:rPr>
        <w:t>tf</w:t>
      </w:r>
      <w:proofErr w:type="spellEnd"/>
      <w:r w:rsidRPr="00567642">
        <w:rPr>
          <w:i/>
          <w:iCs/>
        </w:rPr>
        <w:t>(</w:t>
      </w:r>
      <w:proofErr w:type="gramEnd"/>
      <w:r w:rsidRPr="00567642">
        <w:rPr>
          <w:i/>
          <w:iCs/>
        </w:rPr>
        <w:t>t in q)</w:t>
      </w:r>
      <w:r w:rsidRPr="00567642">
        <w:t> is assumed to be </w:t>
      </w:r>
      <w:r w:rsidRPr="00567642">
        <w:rPr>
          <w:i/>
          <w:iCs/>
        </w:rPr>
        <w:t>1</w:t>
      </w:r>
      <w:r w:rsidRPr="00567642">
        <w:t> and therefore it does not appear in this equation, However if a query contains twice the same term, there will be two term-queries with that same term and hence the computation would still be correct (although not very efficient). The default computation for </w:t>
      </w:r>
      <w:proofErr w:type="spellStart"/>
      <w:proofErr w:type="gramStart"/>
      <w:r w:rsidRPr="00567642">
        <w:rPr>
          <w:i/>
          <w:iCs/>
        </w:rPr>
        <w:t>tf</w:t>
      </w:r>
      <w:proofErr w:type="spellEnd"/>
      <w:r w:rsidRPr="00567642">
        <w:rPr>
          <w:i/>
          <w:iCs/>
        </w:rPr>
        <w:t>(</w:t>
      </w:r>
      <w:proofErr w:type="gramEnd"/>
      <w:r w:rsidRPr="00567642">
        <w:rPr>
          <w:i/>
          <w:iCs/>
        </w:rPr>
        <w:t>t in d)</w:t>
      </w:r>
      <w:r w:rsidRPr="00567642">
        <w:t> in </w:t>
      </w:r>
      <w:proofErr w:type="spellStart"/>
      <w:r w:rsidRPr="00567642">
        <w:fldChar w:fldCharType="begin"/>
      </w:r>
      <w:r w:rsidRPr="00567642">
        <w:instrText xml:space="preserve"> HYPERLINK "https://lucene.apache.org/core/3_6_0/api/core/org/apache/lucene/search/DefaultSimilarity.html" \l "tf(float)" </w:instrText>
      </w:r>
      <w:r w:rsidRPr="00567642">
        <w:fldChar w:fldCharType="separate"/>
      </w:r>
      <w:r w:rsidRPr="00567642">
        <w:rPr>
          <w:rStyle w:val="Hyperlink"/>
        </w:rPr>
        <w:t>DefaultSimilarity</w:t>
      </w:r>
      <w:proofErr w:type="spellEnd"/>
      <w:r w:rsidRPr="00567642">
        <w:fldChar w:fldCharType="end"/>
      </w:r>
      <w:r w:rsidRPr="00567642">
        <w:t> is: </w:t>
      </w:r>
      <w:r w:rsidRPr="00567642">
        <w:br/>
        <w:t> </w:t>
      </w:r>
    </w:p>
    <w:tbl>
      <w:tblPr>
        <w:tblW w:w="0" w:type="dxa"/>
        <w:jc w:val="center"/>
        <w:tblCellSpacing w:w="15" w:type="dxa"/>
        <w:tblCellMar>
          <w:top w:w="30" w:type="dxa"/>
          <w:left w:w="30" w:type="dxa"/>
          <w:bottom w:w="30" w:type="dxa"/>
          <w:right w:w="30" w:type="dxa"/>
        </w:tblCellMar>
        <w:tblLook w:val="04A0" w:firstRow="1" w:lastRow="0" w:firstColumn="1" w:lastColumn="0" w:noHBand="0" w:noVBand="1"/>
      </w:tblPr>
      <w:tblGrid>
        <w:gridCol w:w="1283"/>
        <w:gridCol w:w="1192"/>
      </w:tblGrid>
      <w:tr w:rsidR="00567642" w:rsidRPr="00567642" w:rsidTr="00567642">
        <w:trPr>
          <w:tblCellSpacing w:w="15" w:type="dxa"/>
          <w:jc w:val="center"/>
        </w:trPr>
        <w:tc>
          <w:tcPr>
            <w:tcW w:w="0" w:type="auto"/>
            <w:tcMar>
              <w:top w:w="45" w:type="dxa"/>
              <w:left w:w="105" w:type="dxa"/>
              <w:bottom w:w="45" w:type="dxa"/>
              <w:right w:w="45" w:type="dxa"/>
            </w:tcMar>
            <w:vAlign w:val="center"/>
            <w:hideMark/>
          </w:tcPr>
          <w:p w:rsidR="00567642" w:rsidRPr="00567642" w:rsidRDefault="00567642" w:rsidP="00567642">
            <w:hyperlink r:id="rId8" w:anchor="tf(float)" w:history="1">
              <w:proofErr w:type="spellStart"/>
              <w:proofErr w:type="gramStart"/>
              <w:r w:rsidRPr="00567642">
                <w:rPr>
                  <w:rStyle w:val="Hyperlink"/>
                </w:rPr>
                <w:t>tf</w:t>
              </w:r>
              <w:proofErr w:type="spellEnd"/>
              <w:r w:rsidRPr="00567642">
                <w:rPr>
                  <w:rStyle w:val="Hyperlink"/>
                </w:rPr>
                <w:t>(</w:t>
              </w:r>
              <w:proofErr w:type="gramEnd"/>
              <w:r w:rsidRPr="00567642">
                <w:rPr>
                  <w:rStyle w:val="Hyperlink"/>
                </w:rPr>
                <w:t>t in d)</w:t>
              </w:r>
            </w:hyperlink>
            <w:r w:rsidRPr="00567642">
              <w:t>   =  </w:t>
            </w:r>
          </w:p>
        </w:tc>
        <w:tc>
          <w:tcPr>
            <w:tcW w:w="0" w:type="auto"/>
            <w:tcMar>
              <w:top w:w="45" w:type="dxa"/>
              <w:left w:w="105" w:type="dxa"/>
              <w:bottom w:w="45" w:type="dxa"/>
              <w:right w:w="45" w:type="dxa"/>
            </w:tcMar>
            <w:hideMark/>
          </w:tcPr>
          <w:p w:rsidR="00567642" w:rsidRPr="00567642" w:rsidRDefault="00567642" w:rsidP="00567642">
            <w:r w:rsidRPr="00567642">
              <w:t>frequency</w:t>
            </w:r>
            <w:r w:rsidRPr="00567642">
              <w:rPr>
                <w:vertAlign w:val="superscript"/>
              </w:rPr>
              <w:t>½</w:t>
            </w:r>
          </w:p>
        </w:tc>
      </w:tr>
    </w:tbl>
    <w:p w:rsidR="00567642" w:rsidRPr="00567642" w:rsidRDefault="00567642" w:rsidP="00567642">
      <w:pPr>
        <w:ind w:left="720"/>
      </w:pPr>
      <w:r w:rsidRPr="00567642">
        <w:br/>
        <w:t> </w:t>
      </w:r>
    </w:p>
    <w:p w:rsidR="00567642" w:rsidRPr="00567642" w:rsidRDefault="00567642" w:rsidP="00567642">
      <w:pPr>
        <w:numPr>
          <w:ilvl w:val="0"/>
          <w:numId w:val="1"/>
        </w:numPr>
      </w:pPr>
      <w:bookmarkStart w:id="0" w:name="formula_idf"/>
      <w:bookmarkEnd w:id="0"/>
      <w:proofErr w:type="spellStart"/>
      <w:r w:rsidRPr="00567642">
        <w:rPr>
          <w:b/>
          <w:bCs/>
          <w:i/>
          <w:iCs/>
        </w:rPr>
        <w:t>idf</w:t>
      </w:r>
      <w:proofErr w:type="spellEnd"/>
      <w:r w:rsidRPr="00567642">
        <w:rPr>
          <w:b/>
          <w:bCs/>
          <w:i/>
          <w:iCs/>
        </w:rPr>
        <w:t>(t)</w:t>
      </w:r>
      <w:r w:rsidRPr="00567642">
        <w:t> stands for Inverse Document Frequency. This value correlates to the inverse of </w:t>
      </w:r>
      <w:proofErr w:type="spellStart"/>
      <w:r w:rsidRPr="00567642">
        <w:rPr>
          <w:i/>
          <w:iCs/>
        </w:rPr>
        <w:t>docFreq</w:t>
      </w:r>
      <w:proofErr w:type="spellEnd"/>
      <w:r w:rsidRPr="00567642">
        <w:t> (the number of documents in which the term </w:t>
      </w:r>
      <w:r w:rsidRPr="00567642">
        <w:rPr>
          <w:i/>
          <w:iCs/>
        </w:rPr>
        <w:t>t</w:t>
      </w:r>
      <w:r w:rsidRPr="00567642">
        <w:t xml:space="preserve"> appears). This means rarer terms </w:t>
      </w:r>
      <w:r w:rsidRPr="00567642">
        <w:lastRenderedPageBreak/>
        <w:t>give higher contribution to the total score. </w:t>
      </w:r>
      <w:proofErr w:type="spellStart"/>
      <w:r w:rsidRPr="00567642">
        <w:rPr>
          <w:i/>
          <w:iCs/>
        </w:rPr>
        <w:t>idf</w:t>
      </w:r>
      <w:proofErr w:type="spellEnd"/>
      <w:r w:rsidRPr="00567642">
        <w:rPr>
          <w:i/>
          <w:iCs/>
        </w:rPr>
        <w:t>(t)</w:t>
      </w:r>
      <w:r w:rsidRPr="00567642">
        <w:t> appears for </w:t>
      </w:r>
      <w:r w:rsidRPr="00567642">
        <w:rPr>
          <w:i/>
          <w:iCs/>
        </w:rPr>
        <w:t>t</w:t>
      </w:r>
      <w:r w:rsidRPr="00567642">
        <w:t> in both the query and the document, hence it is squared in the equation. The default computation for </w:t>
      </w:r>
      <w:proofErr w:type="spellStart"/>
      <w:r w:rsidRPr="00567642">
        <w:rPr>
          <w:i/>
          <w:iCs/>
        </w:rPr>
        <w:t>idf</w:t>
      </w:r>
      <w:proofErr w:type="spellEnd"/>
      <w:r w:rsidRPr="00567642">
        <w:rPr>
          <w:i/>
          <w:iCs/>
        </w:rPr>
        <w:t>(t)</w:t>
      </w:r>
      <w:r w:rsidRPr="00567642">
        <w:t> in </w:t>
      </w:r>
      <w:proofErr w:type="spellStart"/>
      <w:r w:rsidRPr="00567642">
        <w:fldChar w:fldCharType="begin"/>
      </w:r>
      <w:r w:rsidRPr="00567642">
        <w:instrText xml:space="preserve"> HYPERLINK "https://lucene.apache.org/core/3_6_0/api/core/org/apache/lucene/search/DefaultSimilarity.html" \l "idf(int, int)" </w:instrText>
      </w:r>
      <w:r w:rsidRPr="00567642">
        <w:fldChar w:fldCharType="separate"/>
      </w:r>
      <w:r w:rsidRPr="00567642">
        <w:rPr>
          <w:rStyle w:val="Hyperlink"/>
        </w:rPr>
        <w:t>DefaultSimilarity</w:t>
      </w:r>
      <w:proofErr w:type="spellEnd"/>
      <w:r w:rsidRPr="00567642">
        <w:fldChar w:fldCharType="end"/>
      </w:r>
      <w:r w:rsidRPr="00567642">
        <w:t> is: </w:t>
      </w:r>
      <w:r w:rsidRPr="00567642">
        <w:br/>
        <w:t> </w:t>
      </w:r>
    </w:p>
    <w:tbl>
      <w:tblPr>
        <w:tblW w:w="3433" w:type="dxa"/>
        <w:jc w:val="center"/>
        <w:tblCellSpacing w:w="15" w:type="dxa"/>
        <w:tblCellMar>
          <w:top w:w="30" w:type="dxa"/>
          <w:left w:w="30" w:type="dxa"/>
          <w:bottom w:w="30" w:type="dxa"/>
          <w:right w:w="30" w:type="dxa"/>
        </w:tblCellMar>
        <w:tblLook w:val="04A0" w:firstRow="1" w:lastRow="0" w:firstColumn="1" w:lastColumn="0" w:noHBand="0" w:noVBand="1"/>
      </w:tblPr>
      <w:tblGrid>
        <w:gridCol w:w="944"/>
        <w:gridCol w:w="888"/>
        <w:gridCol w:w="1339"/>
        <w:gridCol w:w="262"/>
      </w:tblGrid>
      <w:tr w:rsidR="00567642" w:rsidRPr="00567642" w:rsidTr="00567642">
        <w:trPr>
          <w:tblCellSpacing w:w="15" w:type="dxa"/>
          <w:jc w:val="center"/>
        </w:trPr>
        <w:tc>
          <w:tcPr>
            <w:tcW w:w="0" w:type="auto"/>
            <w:tcMar>
              <w:top w:w="45" w:type="dxa"/>
              <w:left w:w="105" w:type="dxa"/>
              <w:bottom w:w="45" w:type="dxa"/>
              <w:right w:w="45" w:type="dxa"/>
            </w:tcMar>
            <w:vAlign w:val="center"/>
            <w:hideMark/>
          </w:tcPr>
          <w:p w:rsidR="00567642" w:rsidRPr="00567642" w:rsidRDefault="00567642" w:rsidP="00567642">
            <w:hyperlink r:id="rId9" w:anchor="idf(int, int)" w:history="1">
              <w:proofErr w:type="spellStart"/>
              <w:r w:rsidRPr="00567642">
                <w:rPr>
                  <w:rStyle w:val="Hyperlink"/>
                </w:rPr>
                <w:t>idf</w:t>
              </w:r>
              <w:proofErr w:type="spellEnd"/>
              <w:r w:rsidRPr="00567642">
                <w:rPr>
                  <w:rStyle w:val="Hyperlink"/>
                </w:rPr>
                <w:t>(t)</w:t>
              </w:r>
            </w:hyperlink>
            <w:r w:rsidRPr="00567642">
              <w:t>  =  </w:t>
            </w:r>
          </w:p>
        </w:tc>
        <w:tc>
          <w:tcPr>
            <w:tcW w:w="0" w:type="auto"/>
            <w:tcMar>
              <w:top w:w="45" w:type="dxa"/>
              <w:left w:w="105" w:type="dxa"/>
              <w:bottom w:w="45" w:type="dxa"/>
              <w:right w:w="45" w:type="dxa"/>
            </w:tcMar>
            <w:vAlign w:val="center"/>
            <w:hideMark/>
          </w:tcPr>
          <w:p w:rsidR="00567642" w:rsidRPr="00567642" w:rsidRDefault="00567642" w:rsidP="00567642">
            <w:r w:rsidRPr="00567642">
              <w:t>1 + log (</w:t>
            </w:r>
          </w:p>
        </w:tc>
        <w:tc>
          <w:tcPr>
            <w:tcW w:w="0" w:type="auto"/>
            <w:tcMar>
              <w:top w:w="45" w:type="dxa"/>
              <w:left w:w="105" w:type="dxa"/>
              <w:bottom w:w="45" w:type="dxa"/>
              <w:right w:w="45" w:type="dxa"/>
            </w:tcMar>
            <w:vAlign w:val="center"/>
            <w:hideMark/>
          </w:tcPr>
          <w:tbl>
            <w:tblPr>
              <w:tblW w:w="1155" w:type="dxa"/>
              <w:tblCellSpacing w:w="15" w:type="dxa"/>
              <w:tblCellMar>
                <w:top w:w="15" w:type="dxa"/>
                <w:left w:w="15" w:type="dxa"/>
                <w:bottom w:w="15" w:type="dxa"/>
                <w:right w:w="15" w:type="dxa"/>
              </w:tblCellMar>
              <w:tblLook w:val="04A0" w:firstRow="1" w:lastRow="0" w:firstColumn="1" w:lastColumn="0" w:noHBand="0" w:noVBand="1"/>
            </w:tblPr>
            <w:tblGrid>
              <w:gridCol w:w="1159"/>
            </w:tblGrid>
            <w:tr w:rsidR="00567642" w:rsidRPr="00567642">
              <w:trPr>
                <w:tblCellSpacing w:w="15" w:type="dxa"/>
              </w:trPr>
              <w:tc>
                <w:tcPr>
                  <w:tcW w:w="0" w:type="auto"/>
                  <w:tcMar>
                    <w:top w:w="45" w:type="dxa"/>
                    <w:left w:w="105" w:type="dxa"/>
                    <w:bottom w:w="45" w:type="dxa"/>
                    <w:right w:w="45" w:type="dxa"/>
                  </w:tcMar>
                  <w:vAlign w:val="center"/>
                  <w:hideMark/>
                </w:tcPr>
                <w:p w:rsidR="00567642" w:rsidRPr="00567642" w:rsidRDefault="00567642" w:rsidP="00567642">
                  <w:proofErr w:type="spellStart"/>
                  <w:r w:rsidRPr="00567642">
                    <w:t>numDocs</w:t>
                  </w:r>
                  <w:proofErr w:type="spellEnd"/>
                </w:p>
              </w:tc>
            </w:tr>
            <w:tr w:rsidR="00567642" w:rsidRPr="00567642">
              <w:trPr>
                <w:tblCellSpacing w:w="15" w:type="dxa"/>
              </w:trPr>
              <w:tc>
                <w:tcPr>
                  <w:tcW w:w="0" w:type="auto"/>
                  <w:tcMar>
                    <w:top w:w="45" w:type="dxa"/>
                    <w:left w:w="105" w:type="dxa"/>
                    <w:bottom w:w="45" w:type="dxa"/>
                    <w:right w:w="45" w:type="dxa"/>
                  </w:tcMar>
                  <w:vAlign w:val="center"/>
                  <w:hideMark/>
                </w:tcPr>
                <w:p w:rsidR="00567642" w:rsidRPr="00567642" w:rsidRDefault="00567642" w:rsidP="00567642">
                  <w:r w:rsidRPr="00567642">
                    <w:t>–––––––––</w:t>
                  </w:r>
                </w:p>
              </w:tc>
            </w:tr>
            <w:tr w:rsidR="00567642" w:rsidRPr="00567642">
              <w:trPr>
                <w:tblCellSpacing w:w="15" w:type="dxa"/>
              </w:trPr>
              <w:tc>
                <w:tcPr>
                  <w:tcW w:w="0" w:type="auto"/>
                  <w:tcMar>
                    <w:top w:w="45" w:type="dxa"/>
                    <w:left w:w="105" w:type="dxa"/>
                    <w:bottom w:w="45" w:type="dxa"/>
                    <w:right w:w="45" w:type="dxa"/>
                  </w:tcMar>
                  <w:vAlign w:val="center"/>
                  <w:hideMark/>
                </w:tcPr>
                <w:p w:rsidR="00567642" w:rsidRPr="00567642" w:rsidRDefault="00567642" w:rsidP="00567642">
                  <w:r w:rsidRPr="00567642">
                    <w:t>docFreq+1</w:t>
                  </w:r>
                </w:p>
              </w:tc>
            </w:tr>
          </w:tbl>
          <w:p w:rsidR="00567642" w:rsidRPr="00567642" w:rsidRDefault="00567642" w:rsidP="00567642"/>
        </w:tc>
        <w:tc>
          <w:tcPr>
            <w:tcW w:w="0" w:type="auto"/>
            <w:tcMar>
              <w:top w:w="45" w:type="dxa"/>
              <w:left w:w="105" w:type="dxa"/>
              <w:bottom w:w="45" w:type="dxa"/>
              <w:right w:w="45" w:type="dxa"/>
            </w:tcMar>
            <w:vAlign w:val="center"/>
            <w:hideMark/>
          </w:tcPr>
          <w:p w:rsidR="00567642" w:rsidRPr="00567642" w:rsidRDefault="00567642" w:rsidP="00567642">
            <w:r w:rsidRPr="00567642">
              <w:t>)</w:t>
            </w:r>
          </w:p>
        </w:tc>
      </w:tr>
    </w:tbl>
    <w:p w:rsidR="00567642" w:rsidRDefault="00567642" w:rsidP="00567642">
      <w:r w:rsidRPr="00567642">
        <w:rPr>
          <w:rFonts w:ascii="Arial" w:hAnsi="Arial" w:cs="Arial"/>
          <w:b/>
          <w:bCs/>
          <w:iCs/>
          <w:color w:val="353833"/>
          <w:sz w:val="18"/>
          <w:szCs w:val="18"/>
          <w:shd w:val="clear" w:color="auto" w:fill="FFFFFF"/>
        </w:rPr>
        <w:t>3</w:t>
      </w:r>
      <w:r>
        <w:rPr>
          <w:rFonts w:ascii="Arial" w:hAnsi="Arial" w:cs="Arial"/>
          <w:b/>
          <w:bCs/>
          <w:iCs/>
          <w:color w:val="353833"/>
          <w:sz w:val="18"/>
          <w:szCs w:val="18"/>
          <w:shd w:val="clear" w:color="auto" w:fill="FFFFFF"/>
        </w:rPr>
        <w:t xml:space="preserve"> </w:t>
      </w:r>
      <w:proofErr w:type="spellStart"/>
      <w:r>
        <w:rPr>
          <w:rFonts w:ascii="Arial" w:hAnsi="Arial" w:cs="Arial"/>
          <w:b/>
          <w:bCs/>
          <w:i/>
          <w:iCs/>
          <w:color w:val="353833"/>
          <w:sz w:val="18"/>
          <w:szCs w:val="18"/>
          <w:shd w:val="clear" w:color="auto" w:fill="FFFFFF"/>
        </w:rPr>
        <w:t>queryNorm</w:t>
      </w:r>
      <w:proofErr w:type="spellEnd"/>
      <w:r>
        <w:rPr>
          <w:rFonts w:ascii="Arial" w:hAnsi="Arial" w:cs="Arial"/>
          <w:b/>
          <w:bCs/>
          <w:i/>
          <w:iCs/>
          <w:color w:val="353833"/>
          <w:sz w:val="18"/>
          <w:szCs w:val="18"/>
          <w:shd w:val="clear" w:color="auto" w:fill="FFFFFF"/>
        </w:rPr>
        <w:t>(q)</w:t>
      </w:r>
      <w:r>
        <w:rPr>
          <w:rStyle w:val="apple-converted-space"/>
          <w:rFonts w:ascii="Arial" w:hAnsi="Arial" w:cs="Arial"/>
          <w:b/>
          <w:bCs/>
          <w:color w:val="353833"/>
          <w:sz w:val="18"/>
          <w:szCs w:val="18"/>
          <w:shd w:val="clear" w:color="auto" w:fill="FFFFFF"/>
        </w:rPr>
        <w:t> </w:t>
      </w:r>
      <w:r>
        <w:rPr>
          <w:rFonts w:ascii="Arial" w:hAnsi="Arial" w:cs="Arial"/>
          <w:color w:val="353833"/>
          <w:sz w:val="18"/>
          <w:szCs w:val="18"/>
          <w:shd w:val="clear" w:color="auto" w:fill="FFFFFF"/>
        </w:rPr>
        <w:t>is a normalizing factor used to make scores between queries comparable. This factor does not affect document ranking (since all ranked documents are multiplied by the same factor), but rather just attempts to make scores from different queries (or even different indexes) comparable. This is a search time factor computed by the Similarity in effect at search time. The default computation in</w:t>
      </w:r>
      <w:r>
        <w:rPr>
          <w:rStyle w:val="apple-converted-space"/>
          <w:rFonts w:ascii="Arial" w:hAnsi="Arial" w:cs="Arial"/>
          <w:color w:val="353833"/>
          <w:sz w:val="18"/>
          <w:szCs w:val="18"/>
          <w:shd w:val="clear" w:color="auto" w:fill="FFFFFF"/>
        </w:rPr>
        <w:t> </w:t>
      </w:r>
      <w:proofErr w:type="spellStart"/>
      <w:r>
        <w:fldChar w:fldCharType="begin"/>
      </w:r>
      <w:r>
        <w:instrText xml:space="preserve"> HYPERLINK "https://lucene.apache.org/core/3_6_0/api/core/org/apache/lucene/search/DefaultSimilarity.html" \l "queryNorm(float)" </w:instrText>
      </w:r>
      <w:r>
        <w:fldChar w:fldCharType="separate"/>
      </w:r>
      <w:r>
        <w:rPr>
          <w:rStyle w:val="HTMLCode"/>
          <w:rFonts w:eastAsiaTheme="minorHAnsi"/>
          <w:color w:val="4C6B87"/>
          <w:shd w:val="clear" w:color="auto" w:fill="FFFFFF"/>
        </w:rPr>
        <w:t>DefaultSimilarity</w:t>
      </w:r>
      <w:proofErr w:type="spellEnd"/>
      <w:r>
        <w:fldChar w:fldCharType="end"/>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produces a</w:t>
      </w:r>
      <w:r>
        <w:rPr>
          <w:rStyle w:val="apple-converted-space"/>
          <w:rFonts w:ascii="Arial" w:hAnsi="Arial" w:cs="Arial"/>
          <w:color w:val="353833"/>
          <w:sz w:val="18"/>
          <w:szCs w:val="18"/>
          <w:shd w:val="clear" w:color="auto" w:fill="FFFFFF"/>
        </w:rPr>
        <w:t> </w:t>
      </w:r>
      <w:hyperlink r:id="rId10" w:anchor="Euclidean_norm" w:history="1">
        <w:r>
          <w:rPr>
            <w:rStyle w:val="Hyperlink"/>
            <w:rFonts w:ascii="Arial" w:hAnsi="Arial" w:cs="Arial"/>
            <w:color w:val="4C6B87"/>
            <w:sz w:val="18"/>
            <w:szCs w:val="18"/>
            <w:shd w:val="clear" w:color="auto" w:fill="FFFFFF"/>
          </w:rPr>
          <w:t>Euclidean norm</w:t>
        </w:r>
      </w:hyperlink>
      <w:r>
        <w:rPr>
          <w:rFonts w:ascii="Arial" w:hAnsi="Arial" w:cs="Arial"/>
          <w:color w:val="353833"/>
          <w:sz w:val="18"/>
          <w:szCs w:val="18"/>
          <w:shd w:val="clear" w:color="auto" w:fill="FFFFFF"/>
        </w:rPr>
        <w:t>:</w:t>
      </w:r>
      <w:r>
        <w:rPr>
          <w:rStyle w:val="apple-converted-space"/>
          <w:rFonts w:ascii="Arial" w:hAnsi="Arial" w:cs="Arial"/>
          <w:color w:val="353833"/>
          <w:sz w:val="18"/>
          <w:szCs w:val="18"/>
          <w:shd w:val="clear" w:color="auto" w:fill="FFFFFF"/>
        </w:rPr>
        <w:t> </w:t>
      </w:r>
      <w:r>
        <w:rPr>
          <w:rFonts w:ascii="Arial" w:hAnsi="Arial" w:cs="Arial"/>
          <w:color w:val="353833"/>
          <w:sz w:val="18"/>
          <w:szCs w:val="18"/>
        </w:rPr>
        <w:br/>
      </w:r>
      <w:r>
        <w:rPr>
          <w:rFonts w:ascii="Arial" w:hAnsi="Arial" w:cs="Arial"/>
          <w:color w:val="353833"/>
          <w:sz w:val="18"/>
          <w:szCs w:val="18"/>
          <w:shd w:val="clear" w:color="auto" w:fill="FFFFFF"/>
        </w:rPr>
        <w:t> </w:t>
      </w:r>
    </w:p>
    <w:tbl>
      <w:tblPr>
        <w:tblW w:w="0" w:type="dxa"/>
        <w:jc w:val="center"/>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622"/>
        <w:gridCol w:w="2512"/>
      </w:tblGrid>
      <w:tr w:rsidR="00567642" w:rsidTr="00567642">
        <w:trPr>
          <w:tblCellSpacing w:w="0" w:type="dxa"/>
          <w:jc w:val="center"/>
        </w:trPr>
        <w:tc>
          <w:tcPr>
            <w:tcW w:w="0" w:type="auto"/>
            <w:shd w:val="clear" w:color="auto" w:fill="FFFFFF"/>
            <w:tcMar>
              <w:top w:w="45" w:type="dxa"/>
              <w:left w:w="105" w:type="dxa"/>
              <w:bottom w:w="45" w:type="dxa"/>
              <w:right w:w="45" w:type="dxa"/>
            </w:tcMar>
            <w:vAlign w:val="center"/>
            <w:hideMark/>
          </w:tcPr>
          <w:p w:rsidR="00567642" w:rsidRDefault="00567642">
            <w:pPr>
              <w:rPr>
                <w:rFonts w:ascii="Arial" w:hAnsi="Arial" w:cs="Arial"/>
                <w:color w:val="353833"/>
                <w:sz w:val="18"/>
                <w:szCs w:val="18"/>
              </w:rPr>
            </w:pPr>
            <w:proofErr w:type="spellStart"/>
            <w:r>
              <w:rPr>
                <w:rFonts w:ascii="Arial" w:hAnsi="Arial" w:cs="Arial"/>
                <w:color w:val="353833"/>
                <w:sz w:val="18"/>
                <w:szCs w:val="18"/>
              </w:rPr>
              <w:t>queryNorm</w:t>
            </w:r>
            <w:proofErr w:type="spellEnd"/>
            <w:r>
              <w:rPr>
                <w:rFonts w:ascii="Arial" w:hAnsi="Arial" w:cs="Arial"/>
                <w:color w:val="353833"/>
                <w:sz w:val="18"/>
                <w:szCs w:val="18"/>
              </w:rPr>
              <w:t>(</w:t>
            </w:r>
            <w:proofErr w:type="gramStart"/>
            <w:r>
              <w:rPr>
                <w:rFonts w:ascii="Arial" w:hAnsi="Arial" w:cs="Arial"/>
                <w:color w:val="353833"/>
                <w:sz w:val="18"/>
                <w:szCs w:val="18"/>
              </w:rPr>
              <w:t xml:space="preserve">q)   </w:t>
            </w:r>
            <w:proofErr w:type="gramEnd"/>
            <w:r>
              <w:rPr>
                <w:rFonts w:ascii="Arial" w:hAnsi="Arial" w:cs="Arial"/>
                <w:color w:val="353833"/>
                <w:sz w:val="18"/>
                <w:szCs w:val="18"/>
              </w:rPr>
              <w:t>=  </w:t>
            </w:r>
            <w:r>
              <w:rPr>
                <w:rStyle w:val="apple-converted-space"/>
                <w:rFonts w:ascii="Arial" w:hAnsi="Arial" w:cs="Arial"/>
                <w:color w:val="353833"/>
                <w:sz w:val="18"/>
                <w:szCs w:val="18"/>
              </w:rPr>
              <w:t>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"https://lucene.apache.org/core/3_6_0/api/core/org/apache/lucene/search/DefaultSimilarity.html" \l "queryNorm(float)" </w:instrText>
            </w:r>
            <w:r>
              <w:rPr>
                <w:rFonts w:ascii="Arial" w:hAnsi="Arial" w:cs="Arial"/>
                <w:color w:val="353833"/>
                <w:sz w:val="18"/>
                <w:szCs w:val="18"/>
              </w:rPr>
              <w:fldChar w:fldCharType="separate"/>
            </w:r>
            <w:r>
              <w:rPr>
                <w:rStyle w:val="HTMLCode"/>
                <w:rFonts w:eastAsiaTheme="minorHAnsi"/>
                <w:color w:val="4C6B87"/>
              </w:rPr>
              <w:t>queryNorm</w:t>
            </w:r>
            <w:proofErr w:type="spellEnd"/>
            <w:r>
              <w:rPr>
                <w:rStyle w:val="HTMLCode"/>
                <w:rFonts w:eastAsiaTheme="minorHAnsi"/>
                <w:color w:val="4C6B87"/>
              </w:rPr>
              <w:t>(</w:t>
            </w:r>
            <w:proofErr w:type="spellStart"/>
            <w:r>
              <w:rPr>
                <w:rStyle w:val="HTMLCode"/>
                <w:rFonts w:eastAsiaTheme="minorHAnsi"/>
                <w:color w:val="4C6B87"/>
              </w:rPr>
              <w:t>sumOfSquaredWeights</w:t>
            </w:r>
            <w:proofErr w:type="spellEnd"/>
            <w:r>
              <w:rPr>
                <w:rStyle w:val="HTMLCode"/>
                <w:rFonts w:eastAsiaTheme="minorHAnsi"/>
                <w:color w:val="4C6B87"/>
              </w:rPr>
              <w:t>)</w:t>
            </w:r>
            <w:r>
              <w:rPr>
                <w:rFonts w:ascii="Arial" w:hAnsi="Arial" w:cs="Arial"/>
                <w:color w:val="353833"/>
                <w:sz w:val="18"/>
                <w:szCs w:val="18"/>
              </w:rPr>
              <w:fldChar w:fldCharType="end"/>
            </w:r>
            <w:r>
              <w:rPr>
                <w:rStyle w:val="apple-converted-space"/>
                <w:rFonts w:ascii="Arial" w:hAnsi="Arial" w:cs="Arial"/>
                <w:color w:val="353833"/>
                <w:sz w:val="18"/>
                <w:szCs w:val="18"/>
              </w:rPr>
              <w:t> </w:t>
            </w:r>
            <w:r>
              <w:rPr>
                <w:rFonts w:ascii="Arial" w:hAnsi="Arial" w:cs="Arial"/>
                <w:color w:val="353833"/>
                <w:sz w:val="18"/>
                <w:szCs w:val="18"/>
              </w:rPr>
              <w:t>  =  </w:t>
            </w:r>
          </w:p>
        </w:tc>
        <w:tc>
          <w:tcPr>
            <w:tcW w:w="0" w:type="auto"/>
            <w:shd w:val="clear" w:color="auto" w:fill="FFFFFF"/>
            <w:tcMar>
              <w:top w:w="45" w:type="dxa"/>
              <w:left w:w="105" w:type="dxa"/>
              <w:bottom w:w="45" w:type="dxa"/>
              <w:right w:w="45" w:type="dxa"/>
            </w:tcMar>
            <w:vAlign w:val="center"/>
            <w:hideMark/>
          </w:tcPr>
          <w:tbl>
            <w:tblPr>
              <w:tblW w:w="2205" w:type="dxa"/>
              <w:tblCellSpacing w:w="15" w:type="dxa"/>
              <w:tblCellMar>
                <w:top w:w="15" w:type="dxa"/>
                <w:left w:w="15" w:type="dxa"/>
                <w:bottom w:w="15" w:type="dxa"/>
                <w:right w:w="15" w:type="dxa"/>
              </w:tblCellMar>
              <w:tblLook w:val="04A0" w:firstRow="1" w:lastRow="0" w:firstColumn="1" w:lastColumn="0" w:noHBand="0" w:noVBand="1"/>
            </w:tblPr>
            <w:tblGrid>
              <w:gridCol w:w="2362"/>
            </w:tblGrid>
            <w:tr w:rsidR="00567642">
              <w:trPr>
                <w:tblCellSpacing w:w="15" w:type="dxa"/>
              </w:trPr>
              <w:tc>
                <w:tcPr>
                  <w:tcW w:w="0" w:type="auto"/>
                  <w:tcMar>
                    <w:top w:w="45" w:type="dxa"/>
                    <w:left w:w="105" w:type="dxa"/>
                    <w:bottom w:w="45" w:type="dxa"/>
                    <w:right w:w="45" w:type="dxa"/>
                  </w:tcMar>
                  <w:vAlign w:val="center"/>
                  <w:hideMark/>
                </w:tcPr>
                <w:p w:rsidR="00567642" w:rsidRDefault="00567642">
                  <w:pPr>
                    <w:jc w:val="center"/>
                    <w:rPr>
                      <w:rFonts w:ascii="Times New Roman" w:hAnsi="Times New Roman" w:cs="Times New Roman"/>
                      <w:sz w:val="24"/>
                      <w:szCs w:val="24"/>
                    </w:rPr>
                  </w:pPr>
                  <w:r>
                    <w:rPr>
                      <w:sz w:val="27"/>
                      <w:szCs w:val="27"/>
                    </w:rPr>
                    <w:t>1</w:t>
                  </w:r>
                </w:p>
              </w:tc>
            </w:tr>
            <w:tr w:rsidR="00567642">
              <w:trPr>
                <w:tblCellSpacing w:w="15" w:type="dxa"/>
              </w:trPr>
              <w:tc>
                <w:tcPr>
                  <w:tcW w:w="0" w:type="auto"/>
                  <w:tcMar>
                    <w:top w:w="45" w:type="dxa"/>
                    <w:left w:w="105" w:type="dxa"/>
                    <w:bottom w:w="45" w:type="dxa"/>
                    <w:right w:w="45" w:type="dxa"/>
                  </w:tcMar>
                  <w:vAlign w:val="center"/>
                  <w:hideMark/>
                </w:tcPr>
                <w:p w:rsidR="00567642" w:rsidRDefault="00567642">
                  <w:pPr>
                    <w:jc w:val="center"/>
                  </w:pPr>
                  <w:r>
                    <w:rPr>
                      <w:sz w:val="27"/>
                      <w:szCs w:val="27"/>
                    </w:rPr>
                    <w:t>––––––––––––––</w:t>
                  </w:r>
                </w:p>
              </w:tc>
            </w:tr>
            <w:tr w:rsidR="00567642">
              <w:trPr>
                <w:tblCellSpacing w:w="15" w:type="dxa"/>
              </w:trPr>
              <w:tc>
                <w:tcPr>
                  <w:tcW w:w="0" w:type="auto"/>
                  <w:tcMar>
                    <w:top w:w="45" w:type="dxa"/>
                    <w:left w:w="105" w:type="dxa"/>
                    <w:bottom w:w="45" w:type="dxa"/>
                    <w:right w:w="45" w:type="dxa"/>
                  </w:tcMar>
                  <w:vAlign w:val="center"/>
                  <w:hideMark/>
                </w:tcPr>
                <w:p w:rsidR="00567642" w:rsidRDefault="00567642">
                  <w:pPr>
                    <w:jc w:val="center"/>
                  </w:pPr>
                  <w:r>
                    <w:t>sumOfSquaredWeights</w:t>
                  </w:r>
                  <w:r>
                    <w:rPr>
                      <w:sz w:val="20"/>
                      <w:szCs w:val="20"/>
                      <w:vertAlign w:val="superscript"/>
                    </w:rPr>
                    <w:t>½</w:t>
                  </w:r>
                </w:p>
              </w:tc>
            </w:tr>
          </w:tbl>
          <w:p w:rsidR="00567642" w:rsidRDefault="00567642">
            <w:pPr>
              <w:rPr>
                <w:rFonts w:ascii="Arial" w:hAnsi="Arial" w:cs="Arial"/>
                <w:color w:val="353833"/>
                <w:sz w:val="18"/>
                <w:szCs w:val="18"/>
              </w:rPr>
            </w:pPr>
          </w:p>
        </w:tc>
      </w:tr>
    </w:tbl>
    <w:p w:rsidR="00567642" w:rsidRPr="00B85C07" w:rsidRDefault="00567642" w:rsidP="00567642">
      <w:pPr>
        <w:rPr>
          <w:b/>
          <w:u w:val="single"/>
        </w:rPr>
      </w:pPr>
    </w:p>
    <w:p w:rsidR="00B85C07" w:rsidRDefault="00B85C07" w:rsidP="00567642">
      <w:pPr>
        <w:rPr>
          <w:b/>
          <w:u w:val="single"/>
        </w:rPr>
      </w:pPr>
      <w:r w:rsidRPr="00B85C07">
        <w:rPr>
          <w:b/>
          <w:u w:val="single"/>
        </w:rPr>
        <w:t>SCORING FUNCTION USED IN OUR CODE</w:t>
      </w:r>
    </w:p>
    <w:p w:rsidR="00B85C07" w:rsidRDefault="00B85C07" w:rsidP="00567642">
      <w:pPr>
        <w:rPr>
          <w:b/>
          <w:u w:val="single"/>
        </w:rPr>
      </w:pPr>
    </w:p>
    <w:p w:rsidR="00B85C07" w:rsidRDefault="00B85C07" w:rsidP="00B85C07">
      <w:r>
        <w:t>1)Find the term frequency(</w:t>
      </w:r>
      <w:proofErr w:type="spellStart"/>
      <w:r>
        <w:t>tf</w:t>
      </w:r>
      <w:proofErr w:type="spellEnd"/>
      <w:r>
        <w:t>) of each term in the document</w:t>
      </w:r>
    </w:p>
    <w:p w:rsidR="00B85C07" w:rsidRDefault="00B85C07" w:rsidP="00B85C07">
      <w:r>
        <w:t xml:space="preserve">2)Find the normalised term frequency of the terms which is equal to </w:t>
      </w:r>
      <w:proofErr w:type="spellStart"/>
      <w:r>
        <w:t>tf</w:t>
      </w:r>
      <w:proofErr w:type="spellEnd"/>
      <w:r>
        <w:t xml:space="preserve"> divided by no. of terms in the document</w:t>
      </w:r>
    </w:p>
    <w:p w:rsidR="00B85C07" w:rsidRDefault="00B85C07" w:rsidP="00B85C07">
      <w:r>
        <w:t xml:space="preserve">For </w:t>
      </w:r>
      <w:proofErr w:type="spellStart"/>
      <w:r>
        <w:t>eg</w:t>
      </w:r>
      <w:proofErr w:type="spellEnd"/>
      <w:r>
        <w:t xml:space="preserve">: consider this document: </w:t>
      </w:r>
    </w:p>
    <w:p w:rsidR="00B85C07" w:rsidRPr="00736565" w:rsidRDefault="00B85C07" w:rsidP="00B85C07">
      <w:pPr>
        <w:pStyle w:val="ListParagraph"/>
      </w:pPr>
      <w:r w:rsidRPr="00736565">
        <w:rPr>
          <w:b/>
          <w:bCs/>
        </w:rPr>
        <w:t>Document 1</w:t>
      </w:r>
      <w:r w:rsidRPr="00736565">
        <w:t>: The game of life is a game of everlasting learning</w:t>
      </w:r>
    </w:p>
    <w:p w:rsidR="00B85C07" w:rsidRDefault="00B85C07" w:rsidP="00B85C07">
      <w:pPr>
        <w:shd w:val="clear" w:color="auto" w:fill="FFFFFF"/>
        <w:spacing w:after="0" w:line="240" w:lineRule="auto"/>
        <w:ind w:left="360"/>
        <w:textAlignment w:val="baseline"/>
        <w:rPr>
          <w:rFonts w:ascii="inherit" w:eastAsia="Times New Roman" w:hAnsi="inherit" w:cs="Times New Roman"/>
          <w:b/>
          <w:bCs/>
          <w:color w:val="339966"/>
          <w:sz w:val="20"/>
          <w:szCs w:val="20"/>
          <w:bdr w:val="none" w:sz="0" w:space="0" w:color="auto" w:frame="1"/>
          <w:lang w:eastAsia="en-IN"/>
        </w:rPr>
      </w:pPr>
    </w:p>
    <w:p w:rsidR="00B85C07" w:rsidRPr="00736565" w:rsidRDefault="00B85C07" w:rsidP="00B85C07">
      <w:pPr>
        <w:shd w:val="clear" w:color="auto" w:fill="FFFFFF"/>
        <w:spacing w:after="0" w:line="240" w:lineRule="auto"/>
        <w:ind w:left="360"/>
        <w:textAlignment w:val="baseline"/>
        <w:rPr>
          <w:rFonts w:ascii="Helvetica" w:eastAsia="Times New Roman" w:hAnsi="Helvetica" w:cs="Times New Roman"/>
          <w:color w:val="404040"/>
          <w:sz w:val="20"/>
          <w:szCs w:val="20"/>
          <w:lang w:eastAsia="en-IN"/>
        </w:rPr>
      </w:pPr>
      <w:r w:rsidRPr="00736565">
        <w:rPr>
          <w:rFonts w:ascii="inherit" w:eastAsia="Times New Roman" w:hAnsi="inherit" w:cs="Times New Roman"/>
          <w:b/>
          <w:bCs/>
          <w:color w:val="339966"/>
          <w:sz w:val="20"/>
          <w:szCs w:val="20"/>
          <w:bdr w:val="none" w:sz="0" w:space="0" w:color="auto" w:frame="1"/>
          <w:lang w:eastAsia="en-IN"/>
        </w:rPr>
        <w:t>TF for Document 1</w:t>
      </w:r>
    </w:p>
    <w:tbl>
      <w:tblPr>
        <w:tblW w:w="10500" w:type="dxa"/>
        <w:tblCellSpacing w:w="0" w:type="dxa"/>
        <w:shd w:val="clear" w:color="auto" w:fill="FFFFFF"/>
        <w:tblCellMar>
          <w:left w:w="0" w:type="dxa"/>
          <w:right w:w="0" w:type="dxa"/>
        </w:tblCellMar>
        <w:tblLook w:val="04A0" w:firstRow="1" w:lastRow="0" w:firstColumn="1" w:lastColumn="0" w:noHBand="0" w:noVBand="1"/>
      </w:tblPr>
      <w:tblGrid>
        <w:gridCol w:w="1821"/>
        <w:gridCol w:w="1057"/>
        <w:gridCol w:w="1058"/>
        <w:gridCol w:w="1058"/>
        <w:gridCol w:w="1058"/>
        <w:gridCol w:w="1058"/>
        <w:gridCol w:w="1058"/>
        <w:gridCol w:w="1274"/>
        <w:gridCol w:w="1058"/>
      </w:tblGrid>
      <w:tr w:rsidR="00B85C07" w:rsidRPr="00736565" w:rsidTr="00E93813">
        <w:trPr>
          <w:trHeight w:val="225"/>
          <w:tblCellSpacing w:w="0" w:type="dxa"/>
        </w:trPr>
        <w:tc>
          <w:tcPr>
            <w:tcW w:w="1821"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b/>
                <w:bCs/>
                <w:color w:val="404040"/>
                <w:sz w:val="20"/>
                <w:szCs w:val="20"/>
                <w:bdr w:val="none" w:sz="0" w:space="0" w:color="auto" w:frame="1"/>
                <w:lang w:eastAsia="en-IN"/>
              </w:rPr>
              <w:t>Document1</w:t>
            </w:r>
          </w:p>
        </w:tc>
        <w:tc>
          <w:tcPr>
            <w:tcW w:w="1057"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b/>
                <w:bCs/>
                <w:color w:val="404040"/>
                <w:sz w:val="20"/>
                <w:szCs w:val="20"/>
                <w:bdr w:val="none" w:sz="0" w:space="0" w:color="auto" w:frame="1"/>
                <w:lang w:eastAsia="en-IN"/>
              </w:rPr>
              <w:t>the</w:t>
            </w:r>
          </w:p>
        </w:tc>
        <w:tc>
          <w:tcPr>
            <w:tcW w:w="1058"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b/>
                <w:bCs/>
                <w:color w:val="404040"/>
                <w:sz w:val="20"/>
                <w:szCs w:val="20"/>
                <w:bdr w:val="none" w:sz="0" w:space="0" w:color="auto" w:frame="1"/>
                <w:lang w:eastAsia="en-IN"/>
              </w:rPr>
              <w:t>game</w:t>
            </w:r>
          </w:p>
        </w:tc>
        <w:tc>
          <w:tcPr>
            <w:tcW w:w="1058"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b/>
                <w:bCs/>
                <w:color w:val="404040"/>
                <w:sz w:val="20"/>
                <w:szCs w:val="20"/>
                <w:bdr w:val="none" w:sz="0" w:space="0" w:color="auto" w:frame="1"/>
                <w:lang w:eastAsia="en-IN"/>
              </w:rPr>
              <w:t>of</w:t>
            </w:r>
          </w:p>
        </w:tc>
        <w:tc>
          <w:tcPr>
            <w:tcW w:w="1058"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b/>
                <w:bCs/>
                <w:color w:val="404040"/>
                <w:sz w:val="20"/>
                <w:szCs w:val="20"/>
                <w:bdr w:val="none" w:sz="0" w:space="0" w:color="auto" w:frame="1"/>
                <w:lang w:eastAsia="en-IN"/>
              </w:rPr>
              <w:t>life</w:t>
            </w:r>
          </w:p>
        </w:tc>
        <w:tc>
          <w:tcPr>
            <w:tcW w:w="1058"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b/>
                <w:bCs/>
                <w:color w:val="404040"/>
                <w:sz w:val="20"/>
                <w:szCs w:val="20"/>
                <w:bdr w:val="none" w:sz="0" w:space="0" w:color="auto" w:frame="1"/>
                <w:lang w:eastAsia="en-IN"/>
              </w:rPr>
              <w:t>is</w:t>
            </w:r>
          </w:p>
        </w:tc>
        <w:tc>
          <w:tcPr>
            <w:tcW w:w="1058"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b/>
                <w:bCs/>
                <w:color w:val="404040"/>
                <w:sz w:val="20"/>
                <w:szCs w:val="20"/>
                <w:bdr w:val="none" w:sz="0" w:space="0" w:color="auto" w:frame="1"/>
                <w:lang w:eastAsia="en-IN"/>
              </w:rPr>
              <w:t>a</w:t>
            </w:r>
          </w:p>
        </w:tc>
        <w:tc>
          <w:tcPr>
            <w:tcW w:w="1274"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b/>
                <w:bCs/>
                <w:color w:val="404040"/>
                <w:sz w:val="20"/>
                <w:szCs w:val="20"/>
                <w:bdr w:val="none" w:sz="0" w:space="0" w:color="auto" w:frame="1"/>
                <w:lang w:eastAsia="en-IN"/>
              </w:rPr>
              <w:t>everlasting</w:t>
            </w:r>
          </w:p>
        </w:tc>
        <w:tc>
          <w:tcPr>
            <w:tcW w:w="1058"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b/>
                <w:bCs/>
                <w:color w:val="404040"/>
                <w:sz w:val="20"/>
                <w:szCs w:val="20"/>
                <w:bdr w:val="none" w:sz="0" w:space="0" w:color="auto" w:frame="1"/>
                <w:lang w:eastAsia="en-IN"/>
              </w:rPr>
              <w:t>learning</w:t>
            </w:r>
          </w:p>
        </w:tc>
      </w:tr>
      <w:tr w:rsidR="00B85C07" w:rsidRPr="00736565" w:rsidTr="00E93813">
        <w:trPr>
          <w:trHeight w:val="225"/>
          <w:tblCellSpacing w:w="0" w:type="dxa"/>
        </w:trPr>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b/>
                <w:bCs/>
                <w:color w:val="404040"/>
                <w:sz w:val="20"/>
                <w:szCs w:val="20"/>
                <w:bdr w:val="none" w:sz="0" w:space="0" w:color="auto" w:frame="1"/>
                <w:lang w:eastAsia="en-IN"/>
              </w:rPr>
              <w:t>Term Frequency</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color w:val="404040"/>
                <w:sz w:val="20"/>
                <w:szCs w:val="20"/>
                <w:lang w:eastAsia="en-IN"/>
              </w:rPr>
              <w:t>1</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color w:val="404040"/>
                <w:sz w:val="20"/>
                <w:szCs w:val="20"/>
                <w:lang w:eastAsia="en-IN"/>
              </w:rPr>
              <w:t>2</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color w:val="404040"/>
                <w:sz w:val="20"/>
                <w:szCs w:val="20"/>
                <w:lang w:eastAsia="en-IN"/>
              </w:rPr>
              <w:t>2</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color w:val="404040"/>
                <w:sz w:val="20"/>
                <w:szCs w:val="20"/>
                <w:lang w:eastAsia="en-IN"/>
              </w:rPr>
              <w:t>1</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color w:val="404040"/>
                <w:sz w:val="20"/>
                <w:szCs w:val="20"/>
                <w:lang w:eastAsia="en-IN"/>
              </w:rPr>
              <w:t>1</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color w:val="404040"/>
                <w:sz w:val="20"/>
                <w:szCs w:val="20"/>
                <w:lang w:eastAsia="en-IN"/>
              </w:rPr>
              <w:t>1</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color w:val="404040"/>
                <w:sz w:val="20"/>
                <w:szCs w:val="20"/>
                <w:lang w:eastAsia="en-IN"/>
              </w:rPr>
              <w:t>1</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pPr>
              <w:spacing w:after="0" w:line="240" w:lineRule="auto"/>
              <w:rPr>
                <w:rFonts w:ascii="inherit" w:eastAsia="Times New Roman" w:hAnsi="inherit" w:cs="Times New Roman"/>
                <w:color w:val="404040"/>
                <w:sz w:val="20"/>
                <w:szCs w:val="20"/>
                <w:lang w:eastAsia="en-IN"/>
              </w:rPr>
            </w:pPr>
            <w:r w:rsidRPr="00736565">
              <w:rPr>
                <w:rFonts w:ascii="inherit" w:eastAsia="Times New Roman" w:hAnsi="inherit" w:cs="Times New Roman"/>
                <w:color w:val="404040"/>
                <w:sz w:val="20"/>
                <w:szCs w:val="20"/>
                <w:lang w:eastAsia="en-IN"/>
              </w:rPr>
              <w:t>1</w:t>
            </w:r>
          </w:p>
        </w:tc>
      </w:tr>
    </w:tbl>
    <w:p w:rsidR="00B85C07" w:rsidRDefault="00B85C07" w:rsidP="00B85C07">
      <w:pPr>
        <w:rPr>
          <w:b/>
          <w:bCs/>
        </w:rPr>
      </w:pPr>
    </w:p>
    <w:p w:rsidR="00B85C07" w:rsidRPr="00736565" w:rsidRDefault="00B85C07" w:rsidP="00B85C07">
      <w:r w:rsidRPr="00736565">
        <w:rPr>
          <w:b/>
          <w:bCs/>
        </w:rPr>
        <w:t>Normalized TF for Document 1</w:t>
      </w:r>
    </w:p>
    <w:tbl>
      <w:tblPr>
        <w:tblW w:w="10500" w:type="dxa"/>
        <w:tblCellSpacing w:w="0" w:type="dxa"/>
        <w:shd w:val="clear" w:color="auto" w:fill="FFFFFF"/>
        <w:tblCellMar>
          <w:left w:w="0" w:type="dxa"/>
          <w:right w:w="0" w:type="dxa"/>
        </w:tblCellMar>
        <w:tblLook w:val="04A0" w:firstRow="1" w:lastRow="0" w:firstColumn="1" w:lastColumn="0" w:noHBand="0" w:noVBand="1"/>
      </w:tblPr>
      <w:tblGrid>
        <w:gridCol w:w="1693"/>
        <w:gridCol w:w="1063"/>
        <w:gridCol w:w="1062"/>
        <w:gridCol w:w="1062"/>
        <w:gridCol w:w="1062"/>
        <w:gridCol w:w="1062"/>
        <w:gridCol w:w="1062"/>
        <w:gridCol w:w="1359"/>
        <w:gridCol w:w="1075"/>
      </w:tblGrid>
      <w:tr w:rsidR="00B85C07" w:rsidRPr="00736565" w:rsidTr="00E93813">
        <w:trPr>
          <w:trHeight w:val="225"/>
          <w:tblCellSpacing w:w="0" w:type="dxa"/>
        </w:trPr>
        <w:tc>
          <w:tcPr>
            <w:tcW w:w="975"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rPr>
                <w:b/>
                <w:bCs/>
              </w:rPr>
              <w:t>Document1</w:t>
            </w:r>
          </w:p>
        </w:tc>
        <w:tc>
          <w:tcPr>
            <w:tcW w:w="975"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rPr>
                <w:b/>
                <w:bCs/>
              </w:rPr>
              <w:t>the</w:t>
            </w:r>
          </w:p>
        </w:tc>
        <w:tc>
          <w:tcPr>
            <w:tcW w:w="975"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rPr>
                <w:b/>
                <w:bCs/>
              </w:rPr>
              <w:t>game</w:t>
            </w:r>
          </w:p>
        </w:tc>
        <w:tc>
          <w:tcPr>
            <w:tcW w:w="975"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rPr>
                <w:b/>
                <w:bCs/>
              </w:rPr>
              <w:t>of</w:t>
            </w:r>
          </w:p>
        </w:tc>
        <w:tc>
          <w:tcPr>
            <w:tcW w:w="975"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rPr>
                <w:b/>
                <w:bCs/>
              </w:rPr>
              <w:t>life</w:t>
            </w:r>
          </w:p>
        </w:tc>
        <w:tc>
          <w:tcPr>
            <w:tcW w:w="975"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rPr>
                <w:b/>
                <w:bCs/>
              </w:rPr>
              <w:t>is</w:t>
            </w:r>
          </w:p>
        </w:tc>
        <w:tc>
          <w:tcPr>
            <w:tcW w:w="975"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rPr>
                <w:b/>
                <w:bCs/>
              </w:rPr>
              <w:t>a</w:t>
            </w:r>
          </w:p>
        </w:tc>
        <w:tc>
          <w:tcPr>
            <w:tcW w:w="975"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rPr>
                <w:b/>
                <w:bCs/>
              </w:rPr>
              <w:t>everlasting</w:t>
            </w:r>
          </w:p>
        </w:tc>
        <w:tc>
          <w:tcPr>
            <w:tcW w:w="975" w:type="dxa"/>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rPr>
                <w:b/>
                <w:bCs/>
              </w:rPr>
              <w:t>learning</w:t>
            </w:r>
          </w:p>
        </w:tc>
      </w:tr>
      <w:tr w:rsidR="00B85C07" w:rsidRPr="00736565" w:rsidTr="00E93813">
        <w:trPr>
          <w:trHeight w:val="225"/>
          <w:tblCellSpacing w:w="0" w:type="dxa"/>
        </w:trPr>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rPr>
                <w:b/>
                <w:bCs/>
              </w:rPr>
              <w:lastRenderedPageBreak/>
              <w:t>Normalized TF</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t>0.1</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t>0.2</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t>0.2</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t>0.1</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t>0.1</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t>0.1</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t>0.1</w:t>
            </w:r>
          </w:p>
        </w:tc>
        <w:tc>
          <w:tcPr>
            <w:tcW w:w="0" w:type="auto"/>
            <w:tcBorders>
              <w:top w:val="nil"/>
              <w:left w:val="nil"/>
              <w:bottom w:val="single" w:sz="6" w:space="0" w:color="DDDDDD"/>
              <w:right w:val="nil"/>
            </w:tcBorders>
            <w:shd w:val="clear" w:color="auto" w:fill="FFFFFF"/>
            <w:tcMar>
              <w:top w:w="120" w:type="dxa"/>
              <w:left w:w="120" w:type="dxa"/>
              <w:bottom w:w="120" w:type="dxa"/>
              <w:right w:w="120" w:type="dxa"/>
            </w:tcMar>
            <w:vAlign w:val="center"/>
            <w:hideMark/>
          </w:tcPr>
          <w:p w:rsidR="00B85C07" w:rsidRPr="00736565" w:rsidRDefault="00B85C07" w:rsidP="00E93813">
            <w:r w:rsidRPr="00736565">
              <w:t>0.1</w:t>
            </w:r>
          </w:p>
        </w:tc>
      </w:tr>
    </w:tbl>
    <w:p w:rsidR="00B85C07" w:rsidRDefault="00B85C07" w:rsidP="00B85C07"/>
    <w:p w:rsidR="00B85C07" w:rsidRDefault="00B85C07" w:rsidP="00B85C07"/>
    <w:p w:rsidR="00B85C07" w:rsidRPr="008E4299" w:rsidRDefault="00B85C07" w:rsidP="00B85C07">
      <w:r w:rsidRPr="008E4299">
        <w:t>3)Inverse document frequency:</w:t>
      </w:r>
    </w:p>
    <w:p w:rsidR="00B85C07" w:rsidRDefault="00B85C07" w:rsidP="00B85C07">
      <w:proofErr w:type="spellStart"/>
      <w:r>
        <w:t>Idf</w:t>
      </w:r>
      <w:proofErr w:type="spellEnd"/>
      <w:r>
        <w:t xml:space="preserve">(term) = </w:t>
      </w:r>
      <w:r w:rsidRPr="008E4299">
        <w:t>1.0 + log(float(</w:t>
      </w:r>
      <w:proofErr w:type="spellStart"/>
      <w:r w:rsidRPr="008E4299">
        <w:t>len</w:t>
      </w:r>
      <w:proofErr w:type="spellEnd"/>
      <w:r w:rsidRPr="008E4299">
        <w:t>(</w:t>
      </w:r>
      <w:proofErr w:type="spellStart"/>
      <w:r w:rsidRPr="008E4299">
        <w:t>allDocuments</w:t>
      </w:r>
      <w:proofErr w:type="spellEnd"/>
      <w:r w:rsidRPr="008E4299">
        <w:t xml:space="preserve">)) / </w:t>
      </w:r>
      <w:proofErr w:type="spellStart"/>
      <w:r w:rsidRPr="008E4299">
        <w:t>numDocumentsWithThisTerm</w:t>
      </w:r>
      <w:proofErr w:type="spellEnd"/>
      <w:r w:rsidRPr="008E4299">
        <w:t>)</w:t>
      </w:r>
    </w:p>
    <w:p w:rsidR="00B85C07" w:rsidRDefault="00B85C07" w:rsidP="00B85C07"/>
    <w:p w:rsidR="00B85C07" w:rsidRDefault="00B85C07" w:rsidP="00B85C07">
      <w:r>
        <w:t>4) Weight of a term=</w:t>
      </w:r>
      <w:proofErr w:type="spellStart"/>
      <w:r>
        <w:t>tf</w:t>
      </w:r>
      <w:proofErr w:type="spellEnd"/>
      <w:r>
        <w:t>*</w:t>
      </w:r>
      <w:proofErr w:type="spellStart"/>
      <w:r>
        <w:t>idf</w:t>
      </w:r>
      <w:proofErr w:type="spellEnd"/>
    </w:p>
    <w:p w:rsidR="00B85C07" w:rsidRDefault="00B85C07" w:rsidP="00B85C07">
      <w:r>
        <w:t xml:space="preserve">In this step we are deriving vectors for documents. The vector for a document is obtained by taking the product of </w:t>
      </w:r>
      <w:proofErr w:type="spellStart"/>
      <w:r>
        <w:t>tf</w:t>
      </w:r>
      <w:proofErr w:type="spellEnd"/>
      <w:r>
        <w:t>*</w:t>
      </w:r>
      <w:proofErr w:type="spellStart"/>
      <w:r>
        <w:t>idf</w:t>
      </w:r>
      <w:proofErr w:type="spellEnd"/>
      <w:r>
        <w:t xml:space="preserve"> for each unique term in the document. The weights are obtained for all the documents.</w:t>
      </w:r>
    </w:p>
    <w:p w:rsidR="00B85C07" w:rsidRDefault="00B85C07" w:rsidP="00B85C07">
      <w:r>
        <w:t xml:space="preserve">5) The same process is repeated for query. For query, the normalised term frequency is the frequency of that term in the query divided by the total number of terms in the query. And the inverse document frequency is 1. </w:t>
      </w:r>
    </w:p>
    <w:p w:rsidR="00B85C07" w:rsidRDefault="00B85C07" w:rsidP="00B85C07">
      <w:r>
        <w:t xml:space="preserve">6) </w:t>
      </w:r>
    </w:p>
    <w:p w:rsidR="00B85C07" w:rsidRPr="00216B29" w:rsidRDefault="00B85C07" w:rsidP="00B85C07">
      <w:r w:rsidRPr="00216B29">
        <w:t>Cosine Similarity(</w:t>
      </w:r>
      <w:proofErr w:type="gramStart"/>
      <w:r w:rsidRPr="00216B29">
        <w:t>Query,Document</w:t>
      </w:r>
      <w:proofErr w:type="gramEnd"/>
      <w:r w:rsidRPr="00216B29">
        <w:t xml:space="preserve">1) = Dot product(Query, Document1) </w:t>
      </w:r>
      <w:r w:rsidRPr="00216B29">
        <w:rPr>
          <w:bCs/>
        </w:rPr>
        <w:t>/</w:t>
      </w:r>
      <w:r w:rsidRPr="00216B29">
        <w:t xml:space="preserve"> ||Query|| * ||Document1||</w:t>
      </w:r>
    </w:p>
    <w:p w:rsidR="00B85C07" w:rsidRDefault="00B85C07" w:rsidP="00B85C07">
      <w:r w:rsidRPr="00216B29">
        <w:t>Here we are calculating the score for each document ba</w:t>
      </w:r>
      <w:r>
        <w:t xml:space="preserve">sed on the query. </w:t>
      </w:r>
    </w:p>
    <w:p w:rsidR="00B85C07" w:rsidRDefault="00B85C07" w:rsidP="00B85C07">
      <w:r w:rsidRPr="00216B29">
        <w:t>Dot product</w:t>
      </w:r>
      <w:r>
        <w:t xml:space="preserve"> </w:t>
      </w:r>
      <w:r w:rsidRPr="00216B29">
        <w:t>(Query, Document1)</w:t>
      </w:r>
      <w:r>
        <w:t xml:space="preserve"> is the sum of product of weight of a term in the document and its weight in the query for all the terms.</w:t>
      </w:r>
    </w:p>
    <w:p w:rsidR="00B85C07" w:rsidRDefault="00B85C07" w:rsidP="00B85C07">
      <w:r w:rsidRPr="00216B29">
        <w:t>||Document1||</w:t>
      </w:r>
      <w:r>
        <w:t xml:space="preserve"> is the magnitude of document vector</w:t>
      </w:r>
    </w:p>
    <w:p w:rsidR="00B85C07" w:rsidRDefault="00B85C07" w:rsidP="00B85C07">
      <w:r w:rsidRPr="00216B29">
        <w:t>||Query||</w:t>
      </w:r>
      <w:r>
        <w:t xml:space="preserve"> is the magnitude of query vector</w:t>
      </w:r>
    </w:p>
    <w:p w:rsidR="00473864" w:rsidRDefault="00473864" w:rsidP="00B85C07"/>
    <w:p w:rsidR="00473864" w:rsidRDefault="00473864" w:rsidP="00B85C07">
      <w:r>
        <w:t xml:space="preserve">So </w:t>
      </w:r>
      <w:r w:rsidRPr="00473864">
        <w:rPr>
          <w:b/>
        </w:rPr>
        <w:t>the way score is calculated for each document is different for both Lucene and our implementation</w:t>
      </w:r>
      <w:r>
        <w:rPr>
          <w:b/>
        </w:rPr>
        <w:t>.</w:t>
      </w:r>
      <w:bookmarkStart w:id="1" w:name="_GoBack"/>
      <w:bookmarkEnd w:id="1"/>
    </w:p>
    <w:p w:rsidR="00473864" w:rsidRDefault="00473864" w:rsidP="00B85C07"/>
    <w:p w:rsidR="00473864" w:rsidRDefault="00473864" w:rsidP="00B85C07"/>
    <w:p w:rsidR="00473864" w:rsidRPr="00473864" w:rsidRDefault="00473864" w:rsidP="00473864">
      <w:pPr>
        <w:pStyle w:val="ListParagraph"/>
        <w:numPr>
          <w:ilvl w:val="0"/>
          <w:numId w:val="3"/>
        </w:numPr>
        <w:rPr>
          <w:b/>
          <w:u w:val="single"/>
        </w:rPr>
      </w:pPr>
      <w:r w:rsidRPr="00473864">
        <w:rPr>
          <w:b/>
          <w:u w:val="single"/>
        </w:rPr>
        <w:t>PARSING</w:t>
      </w:r>
    </w:p>
    <w:p w:rsidR="00473864" w:rsidRDefault="00473864" w:rsidP="00473864"/>
    <w:p w:rsidR="00473864" w:rsidRDefault="00473864" w:rsidP="00473864">
      <w:r>
        <w:t>Parsing used by Lucene:</w:t>
      </w:r>
    </w:p>
    <w:p w:rsidR="00473864" w:rsidRDefault="00473864" w:rsidP="00473864">
      <w:pPr>
        <w:rPr>
          <w:rFonts w:ascii="Arial" w:hAnsi="Arial" w:cs="Arial"/>
          <w:color w:val="353833"/>
          <w:sz w:val="18"/>
          <w:szCs w:val="18"/>
          <w:shd w:val="clear" w:color="auto" w:fill="FFFFFF"/>
        </w:rPr>
      </w:pPr>
    </w:p>
    <w:p w:rsidR="00473864" w:rsidRDefault="00473864" w:rsidP="00473864">
      <w:pPr>
        <w:rPr>
          <w:rFonts w:ascii="Arial" w:hAnsi="Arial" w:cs="Arial"/>
          <w:color w:val="353833"/>
          <w:sz w:val="18"/>
          <w:szCs w:val="18"/>
          <w:shd w:val="clear" w:color="auto" w:fill="FFFFFF"/>
        </w:rPr>
      </w:pPr>
      <w:r>
        <w:rPr>
          <w:rFonts w:ascii="Arial" w:hAnsi="Arial" w:cs="Arial"/>
          <w:color w:val="353833"/>
          <w:sz w:val="18"/>
          <w:szCs w:val="18"/>
          <w:shd w:val="clear" w:color="auto" w:fill="FFFFFF"/>
        </w:rPr>
        <w:t xml:space="preserve">We use </w:t>
      </w:r>
      <w:r>
        <w:rPr>
          <w:rFonts w:ascii="Arial" w:hAnsi="Arial" w:cs="Arial"/>
          <w:b/>
          <w:color w:val="353833"/>
          <w:sz w:val="18"/>
          <w:szCs w:val="18"/>
          <w:shd w:val="clear" w:color="auto" w:fill="FFFFFF"/>
        </w:rPr>
        <w:t>Simple A</w:t>
      </w:r>
      <w:r w:rsidRPr="00A32BFB">
        <w:rPr>
          <w:rFonts w:ascii="Arial" w:hAnsi="Arial" w:cs="Arial"/>
          <w:b/>
          <w:color w:val="353833"/>
          <w:sz w:val="18"/>
          <w:szCs w:val="18"/>
          <w:shd w:val="clear" w:color="auto" w:fill="FFFFFF"/>
        </w:rPr>
        <w:t>nalyser of Lucene</w:t>
      </w:r>
      <w:r>
        <w:rPr>
          <w:rFonts w:ascii="Arial" w:hAnsi="Arial" w:cs="Arial"/>
          <w:color w:val="353833"/>
          <w:sz w:val="18"/>
          <w:szCs w:val="18"/>
          <w:shd w:val="clear" w:color="auto" w:fill="FFFFFF"/>
        </w:rPr>
        <w:t xml:space="preserve"> to tokenize the raw data obtained from HW3. Simple Analyser in Lucene does the tokenising by dividing the text at non-letters. And the obtained output is converted to lower case.</w:t>
      </w:r>
    </w:p>
    <w:p w:rsidR="00473864" w:rsidRDefault="00473864" w:rsidP="00473864">
      <w:pPr>
        <w:rPr>
          <w:rFonts w:ascii="Arial" w:hAnsi="Arial" w:cs="Arial"/>
          <w:color w:val="353833"/>
          <w:sz w:val="18"/>
          <w:szCs w:val="18"/>
          <w:shd w:val="clear" w:color="auto" w:fill="FFFFFF"/>
        </w:rPr>
      </w:pPr>
      <w:r>
        <w:rPr>
          <w:rFonts w:ascii="Arial" w:hAnsi="Arial" w:cs="Arial"/>
          <w:color w:val="353833"/>
          <w:sz w:val="18"/>
          <w:szCs w:val="18"/>
          <w:shd w:val="clear" w:color="auto" w:fill="FFFFFF"/>
        </w:rPr>
        <w:t>In case of our corpus creation, we are removing punctuation (except hyphen), non-</w:t>
      </w:r>
      <w:proofErr w:type="spellStart"/>
      <w:r>
        <w:rPr>
          <w:rFonts w:ascii="Arial" w:hAnsi="Arial" w:cs="Arial"/>
          <w:color w:val="353833"/>
          <w:sz w:val="18"/>
          <w:szCs w:val="18"/>
          <w:shd w:val="clear" w:color="auto" w:fill="FFFFFF"/>
        </w:rPr>
        <w:t>ascii</w:t>
      </w:r>
      <w:proofErr w:type="spellEnd"/>
      <w:r>
        <w:rPr>
          <w:rFonts w:ascii="Arial" w:hAnsi="Arial" w:cs="Arial"/>
          <w:color w:val="353833"/>
          <w:sz w:val="18"/>
          <w:szCs w:val="18"/>
          <w:shd w:val="clear" w:color="auto" w:fill="FFFFFF"/>
        </w:rPr>
        <w:t xml:space="preserve"> characters and also the punctuations within numbers are retained. </w:t>
      </w:r>
    </w:p>
    <w:p w:rsidR="00473864" w:rsidRPr="00216B29" w:rsidRDefault="00473864" w:rsidP="00473864">
      <w:r>
        <w:rPr>
          <w:rFonts w:ascii="Arial" w:hAnsi="Arial" w:cs="Arial"/>
          <w:color w:val="353833"/>
          <w:sz w:val="18"/>
          <w:szCs w:val="18"/>
          <w:shd w:val="clear" w:color="auto" w:fill="FFFFFF"/>
        </w:rPr>
        <w:lastRenderedPageBreak/>
        <w:t xml:space="preserve">So the </w:t>
      </w:r>
      <w:r w:rsidRPr="00473864">
        <w:rPr>
          <w:rFonts w:ascii="Arial" w:hAnsi="Arial" w:cs="Arial"/>
          <w:b/>
          <w:color w:val="353833"/>
          <w:sz w:val="18"/>
          <w:szCs w:val="18"/>
          <w:shd w:val="clear" w:color="auto" w:fill="FFFFFF"/>
        </w:rPr>
        <w:t>corpus on which scoring function is applied</w:t>
      </w:r>
      <w:r>
        <w:rPr>
          <w:rFonts w:ascii="Arial" w:hAnsi="Arial" w:cs="Arial"/>
          <w:color w:val="353833"/>
          <w:sz w:val="18"/>
          <w:szCs w:val="18"/>
          <w:shd w:val="clear" w:color="auto" w:fill="FFFFFF"/>
        </w:rPr>
        <w:t xml:space="preserve"> also varies. </w:t>
      </w:r>
      <w:r>
        <w:rPr>
          <w:rFonts w:ascii="Arial" w:hAnsi="Arial" w:cs="Arial"/>
          <w:color w:val="353833"/>
          <w:sz w:val="18"/>
          <w:szCs w:val="18"/>
          <w:shd w:val="clear" w:color="auto" w:fill="FFFFFF"/>
        </w:rPr>
        <w:t xml:space="preserve"> </w:t>
      </w:r>
    </w:p>
    <w:p w:rsidR="00473864" w:rsidRDefault="00473864" w:rsidP="00B85C07"/>
    <w:p w:rsidR="00B85C07" w:rsidRDefault="00B85C07" w:rsidP="00B85C07"/>
    <w:p w:rsidR="00B85C07" w:rsidRDefault="00B85C07" w:rsidP="00B85C07"/>
    <w:p w:rsidR="00B85C07" w:rsidRDefault="00B85C07" w:rsidP="00B85C07"/>
    <w:p w:rsidR="00B85C07" w:rsidRDefault="00B85C07" w:rsidP="00B85C07"/>
    <w:p w:rsidR="00B85C07" w:rsidRPr="00B85C07" w:rsidRDefault="00B85C07" w:rsidP="00567642">
      <w:pPr>
        <w:rPr>
          <w:b/>
          <w:u w:val="single"/>
        </w:rPr>
      </w:pPr>
    </w:p>
    <w:p w:rsidR="00567642" w:rsidRPr="00567642" w:rsidRDefault="00567642" w:rsidP="00567642"/>
    <w:sectPr w:rsidR="00567642" w:rsidRPr="00567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A5E38"/>
    <w:multiLevelType w:val="multilevel"/>
    <w:tmpl w:val="A6F6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824179"/>
    <w:multiLevelType w:val="hybridMultilevel"/>
    <w:tmpl w:val="123CC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7614DE"/>
    <w:multiLevelType w:val="hybridMultilevel"/>
    <w:tmpl w:val="12244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36"/>
    <w:rsid w:val="003C62D9"/>
    <w:rsid w:val="00473864"/>
    <w:rsid w:val="004E4AC8"/>
    <w:rsid w:val="00567642"/>
    <w:rsid w:val="00B85C07"/>
    <w:rsid w:val="00F25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3482"/>
  <w15:chartTrackingRefBased/>
  <w15:docId w15:val="{C1169F9E-CCCF-4D5E-A7B7-464E8644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2D9"/>
    <w:rPr>
      <w:color w:val="0563C1" w:themeColor="hyperlink"/>
      <w:u w:val="single"/>
    </w:rPr>
  </w:style>
  <w:style w:type="character" w:customStyle="1" w:styleId="apple-converted-space">
    <w:name w:val="apple-converted-space"/>
    <w:basedOn w:val="DefaultParagraphFont"/>
    <w:rsid w:val="003C62D9"/>
  </w:style>
  <w:style w:type="character" w:styleId="HTMLCode">
    <w:name w:val="HTML Code"/>
    <w:basedOn w:val="DefaultParagraphFont"/>
    <w:uiPriority w:val="99"/>
    <w:semiHidden/>
    <w:unhideWhenUsed/>
    <w:rsid w:val="00567642"/>
    <w:rPr>
      <w:rFonts w:ascii="Courier New" w:eastAsia="Times New Roman" w:hAnsi="Courier New" w:cs="Courier New"/>
      <w:sz w:val="20"/>
      <w:szCs w:val="20"/>
    </w:rPr>
  </w:style>
  <w:style w:type="paragraph" w:styleId="ListParagraph">
    <w:name w:val="List Paragraph"/>
    <w:basedOn w:val="Normal"/>
    <w:uiPriority w:val="34"/>
    <w:qFormat/>
    <w:rsid w:val="00B85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48578">
      <w:bodyDiv w:val="1"/>
      <w:marLeft w:val="0"/>
      <w:marRight w:val="0"/>
      <w:marTop w:val="0"/>
      <w:marBottom w:val="0"/>
      <w:divBdr>
        <w:top w:val="none" w:sz="0" w:space="0" w:color="auto"/>
        <w:left w:val="none" w:sz="0" w:space="0" w:color="auto"/>
        <w:bottom w:val="none" w:sz="0" w:space="0" w:color="auto"/>
        <w:right w:val="none" w:sz="0" w:space="0" w:color="auto"/>
      </w:divBdr>
    </w:div>
    <w:div w:id="324750710">
      <w:bodyDiv w:val="1"/>
      <w:marLeft w:val="0"/>
      <w:marRight w:val="0"/>
      <w:marTop w:val="0"/>
      <w:marBottom w:val="0"/>
      <w:divBdr>
        <w:top w:val="none" w:sz="0" w:space="0" w:color="auto"/>
        <w:left w:val="none" w:sz="0" w:space="0" w:color="auto"/>
        <w:bottom w:val="none" w:sz="0" w:space="0" w:color="auto"/>
        <w:right w:val="none" w:sz="0" w:space="0" w:color="auto"/>
      </w:divBdr>
    </w:div>
    <w:div w:id="379862173">
      <w:bodyDiv w:val="1"/>
      <w:marLeft w:val="0"/>
      <w:marRight w:val="0"/>
      <w:marTop w:val="0"/>
      <w:marBottom w:val="0"/>
      <w:divBdr>
        <w:top w:val="none" w:sz="0" w:space="0" w:color="auto"/>
        <w:left w:val="none" w:sz="0" w:space="0" w:color="auto"/>
        <w:bottom w:val="none" w:sz="0" w:space="0" w:color="auto"/>
        <w:right w:val="none" w:sz="0" w:space="0" w:color="auto"/>
      </w:divBdr>
    </w:div>
    <w:div w:id="1173882663">
      <w:bodyDiv w:val="1"/>
      <w:marLeft w:val="0"/>
      <w:marRight w:val="0"/>
      <w:marTop w:val="0"/>
      <w:marBottom w:val="0"/>
      <w:divBdr>
        <w:top w:val="none" w:sz="0" w:space="0" w:color="auto"/>
        <w:left w:val="none" w:sz="0" w:space="0" w:color="auto"/>
        <w:bottom w:val="none" w:sz="0" w:space="0" w:color="auto"/>
        <w:right w:val="none" w:sz="0" w:space="0" w:color="auto"/>
      </w:divBdr>
    </w:div>
    <w:div w:id="1542353680">
      <w:bodyDiv w:val="1"/>
      <w:marLeft w:val="0"/>
      <w:marRight w:val="0"/>
      <w:marTop w:val="0"/>
      <w:marBottom w:val="0"/>
      <w:divBdr>
        <w:top w:val="none" w:sz="0" w:space="0" w:color="auto"/>
        <w:left w:val="none" w:sz="0" w:space="0" w:color="auto"/>
        <w:bottom w:val="none" w:sz="0" w:space="0" w:color="auto"/>
        <w:right w:val="none" w:sz="0" w:space="0" w:color="auto"/>
      </w:divBdr>
    </w:div>
    <w:div w:id="1651591584">
      <w:bodyDiv w:val="1"/>
      <w:marLeft w:val="0"/>
      <w:marRight w:val="0"/>
      <w:marTop w:val="0"/>
      <w:marBottom w:val="0"/>
      <w:divBdr>
        <w:top w:val="none" w:sz="0" w:space="0" w:color="auto"/>
        <w:left w:val="none" w:sz="0" w:space="0" w:color="auto"/>
        <w:bottom w:val="none" w:sz="0" w:space="0" w:color="auto"/>
        <w:right w:val="none" w:sz="0" w:space="0" w:color="auto"/>
      </w:divBdr>
    </w:div>
    <w:div w:id="181830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ene.apache.org/core/3_6_0/api/core/org/apache/lucene/search/DefaultSimilarity.html" TargetMode="External"/><Relationship Id="rId3" Type="http://schemas.openxmlformats.org/officeDocument/2006/relationships/settings" Target="settings.xml"/><Relationship Id="rId7" Type="http://schemas.openxmlformats.org/officeDocument/2006/relationships/hyperlink" Target="http://en.wikipedia.org/wiki/Euclidean_n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ot_product" TargetMode="External"/><Relationship Id="rId11" Type="http://schemas.openxmlformats.org/officeDocument/2006/relationships/fontTable" Target="fontTable.xml"/><Relationship Id="rId5" Type="http://schemas.openxmlformats.org/officeDocument/2006/relationships/hyperlink" Target="https://lucene.apache.org/core/3_6_0/api/core/org/apache/lucene/search/Similarity.html" TargetMode="External"/><Relationship Id="rId10" Type="http://schemas.openxmlformats.org/officeDocument/2006/relationships/hyperlink" Target="http://en.wikipedia.org/wiki/Euclidean_norm" TargetMode="External"/><Relationship Id="rId4" Type="http://schemas.openxmlformats.org/officeDocument/2006/relationships/webSettings" Target="webSettings.xml"/><Relationship Id="rId9" Type="http://schemas.openxmlformats.org/officeDocument/2006/relationships/hyperlink" Target="https://lucene.apache.org/core/3_6_0/api/core/org/apache/lucene/search/DefaultSimila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Fibin Francis Assissi</dc:creator>
  <cp:keywords/>
  <dc:description/>
  <cp:lastModifiedBy>Fibin Francis Assissi</cp:lastModifiedBy>
  <cp:revision>1</cp:revision>
  <dcterms:created xsi:type="dcterms:W3CDTF">2016-11-21T01:18:00Z</dcterms:created>
  <dcterms:modified xsi:type="dcterms:W3CDTF">2016-11-21T02:22:00Z</dcterms:modified>
</cp:coreProperties>
</file>