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APPRAISAL MEMO</w:t>
      </w:r>
    </w:p>
    <w:p>
      <w:pPr>
        <w:pStyle w:val="Heading1"/>
      </w:pPr>
      <w:r>
        <w:t>Executive Summary</w:t>
      </w:r>
    </w:p>
    <w:p>
      <w:r>
        <w:t>Loan Recommendation: REJECTED</w:t>
        <w:br/>
        <w:br/>
        <w:t>Recommended Loan Limit: ₹32,160,836.78</w:t>
        <w:br/>
        <w:t>Interest Rate: 8.68%</w:t>
        <w:br/>
        <w:br/>
        <w:t>The credit evaluation indicates moderate financial health with certain operational risks.</w:t>
        <w:br/>
      </w:r>
    </w:p>
    <w:p>
      <w:pPr>
        <w:pStyle w:val="Heading1"/>
      </w:pPr>
      <w:r>
        <w:t>Company Profile</w:t>
      </w:r>
    </w:p>
    <w:p>
      <w:r>
        <w:t>Company Name: ABC Manufacturing Pvt Ltd</w:t>
        <w:br/>
        <w:t>Industry: Auto Components</w:t>
        <w:br/>
        <w:t>Promoter: Rajesh Kumar</w:t>
        <w:br/>
      </w:r>
    </w:p>
    <w:p>
      <w:pPr>
        <w:pStyle w:val="Heading1"/>
      </w:pPr>
      <w:r>
        <w:t>Financial Analysis</w:t>
      </w:r>
    </w:p>
    <w:p>
      <w:r>
        <w:t>Revenue: ₹52,000,000</w:t>
        <w:br/>
        <w:t>Net Profit: ₹0</w:t>
        <w:br/>
        <w:br/>
        <w:t>Debt to Equity Ratio: None</w:t>
        <w:br/>
        <w:t>Interest Coverage Ratio: None</w:t>
        <w:br/>
      </w:r>
    </w:p>
    <w:p>
      <w:pPr>
        <w:pStyle w:val="Heading1"/>
      </w:pPr>
      <w:r>
        <w:t>Risk Assessment</w:t>
      </w:r>
    </w:p>
    <w:p>
      <w:r>
        <w:t>Litigation Cases: True</w:t>
        <w:br/>
        <w:t>Negative News Ratio: 1/4</w:t>
        <w:br/>
        <w:t>Sector Risk: Technology</w:t>
        <w:br/>
        <w:br/>
        <w:t>Factory Utilization: 40%</w:t>
        <w:br/>
        <w:t>Inventory Status: Slow</w:t>
        <w:br/>
      </w:r>
    </w:p>
    <w:p>
      <w:pPr>
        <w:pStyle w:val="Heading1"/>
      </w:pPr>
      <w:r>
        <w:t>Five Cs of Credit</w:t>
      </w:r>
    </w:p>
    <w:p>
      <w:r>
        <w:t>Character:</w:t>
        <w:br/>
        <w:t>Promoter background shows moderate risk due to litigation signals.</w:t>
        <w:br/>
        <w:br/>
        <w:t>Capacity:</w:t>
        <w:br/>
        <w:t>Stable revenue and healthy interest coverage indicate repayment ability.</w:t>
        <w:br/>
        <w:br/>
        <w:t>Capital:</w:t>
        <w:br/>
        <w:t>Debt to equity ratio indicates moderate leverage.</w:t>
        <w:br/>
        <w:br/>
        <w:t>Collateral:</w:t>
        <w:br/>
        <w:t>Collateral evaluation required before final disbursement.</w:t>
        <w:br/>
        <w:br/>
        <w:t>Conditions:</w:t>
        <w:br/>
        <w:t>Industry outlook moderately affected by sector slowdown.</w:t>
        <w:br/>
      </w:r>
    </w:p>
    <w:p>
      <w:pPr>
        <w:pStyle w:val="Heading1"/>
      </w:pPr>
      <w:r>
        <w:t>Recommendation</w:t>
      </w:r>
    </w:p>
    <w:p>
      <w:r>
        <w:t>Final Recommendation: REJECTED</w:t>
        <w:br/>
        <w:br/>
        <w:t>Proposed Loan Limit: ₹32,160,836.78</w:t>
        <w:br/>
        <w:br/>
        <w:t>Suggested Interest Rate: 8.68%</w:t>
        <w:br/>
        <w:br/>
        <w:t>Risk Grade: BBB</w:t>
        <w:br/>
      </w:r>
    </w:p>
    <w:p>
      <w:pPr>
        <w:pStyle w:val="Heading1"/>
      </w:pPr>
      <w:r>
        <w:t>Decision Explanation</w:t>
      </w:r>
    </w:p>
    <w:p>
      <w:r>
        <w:t>Decision Explanation</w:t>
        <w:br/>
        <w:br/>
        <w:t>Risk Drivers:</w:t>
        <w:br/>
        <w:t>+ External Sector News Sentiment</w:t>
        <w:br/>
        <w:t>+ Promoter Risk Index</w:t>
        <w:br/>
        <w:t>+ Interest Coverage Matrix</w:t>
        <w:br/>
        <w:t>+ GST vs. Bank Statement Consistency</w:t>
        <w:br/>
        <w:t>+ Debt-to-Equity Ratio</w:t>
        <w:br/>
        <w:br/>
        <w:t>Positive Indicators:</w:t>
        <w:br/>
        <w:t>- Factory Capacity Utilization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