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D9D6FE" w:rsidR="005A4EBF" w:rsidRDefault="008A4553">
      <w:pPr>
        <w:pStyle w:val="Heading1"/>
        <w:jc w:val="center"/>
        <w:rPr>
          <w:rFonts w:ascii="Google Sans" w:eastAsia="Google Sans" w:hAnsi="Google Sans" w:cs="Google Sans"/>
        </w:rPr>
      </w:pPr>
      <w:bookmarkStart w:id="0" w:name="_goe9xzxx0fid"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Compliance checklist</w:t>
      </w:r>
    </w:p>
    <w:p w14:paraId="00000002" w14:textId="77777777" w:rsidR="005A4EBF"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5">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5A4EBF" w:rsidRDefault="005A4EBF">
      <w:pPr>
        <w:rPr>
          <w:rFonts w:ascii="Google Sans" w:eastAsia="Google Sans" w:hAnsi="Google Sans" w:cs="Google Sans"/>
          <w:sz w:val="24"/>
          <w:szCs w:val="24"/>
        </w:rPr>
      </w:pPr>
    </w:p>
    <w:p w14:paraId="16F5D0F1" w14:textId="77777777" w:rsidR="00421516" w:rsidRDefault="00421516" w:rsidP="00421516">
      <w:pPr>
        <w:pStyle w:val="Heading1"/>
        <w:keepLines w:val="0"/>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_____ The Federal Energy Regulatory Commission - North American Electric</w:t>
      </w:r>
    </w:p>
    <w:p w14:paraId="6F5D734E" w14:textId="77777777" w:rsidR="00421516" w:rsidRDefault="00421516" w:rsidP="00421516">
      <w:pPr>
        <w:spacing w:before="240" w:after="240"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6F1D7BA8"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This regulation applies to organizations that work with electricity or that </w:t>
      </w:r>
      <w:proofErr w:type="gramStart"/>
      <w:r>
        <w:rPr>
          <w:rFonts w:ascii="Google Sans" w:eastAsia="Google Sans" w:hAnsi="Google Sans" w:cs="Google Sans"/>
          <w:sz w:val="24"/>
          <w:szCs w:val="24"/>
        </w:rPr>
        <w:t>are  involved</w:t>
      </w:r>
      <w:proofErr w:type="gramEnd"/>
      <w:r>
        <w:rPr>
          <w:rFonts w:ascii="Google Sans" w:eastAsia="Google Sans" w:hAnsi="Google Sans" w:cs="Google Sans"/>
          <w:sz w:val="24"/>
          <w:szCs w:val="24"/>
        </w:rPr>
        <w:t xml:space="preserve">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591DD3D7"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NA</w:t>
      </w:r>
    </w:p>
    <w:p w14:paraId="6854CA07" w14:textId="77777777" w:rsidR="00421516" w:rsidRDefault="00421516" w:rsidP="00421516">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General Data Protection Regulation (GDPR)</w:t>
      </w:r>
    </w:p>
    <w:p w14:paraId="17D7501A"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GDPR is a European Union (E.U.) general data regulation that protects the processing of E.U. citizens’ data and their right to privacy in and out of E.U. territory. Additionally, if a breach occurs and </w:t>
      </w:r>
      <w:proofErr w:type="gramStart"/>
      <w:r>
        <w:rPr>
          <w:rFonts w:ascii="Google Sans" w:eastAsia="Google Sans" w:hAnsi="Google Sans" w:cs="Google Sans"/>
          <w:sz w:val="24"/>
          <w:szCs w:val="24"/>
        </w:rPr>
        <w:t>a E</w:t>
      </w:r>
      <w:proofErr w:type="gramEnd"/>
      <w:r>
        <w:rPr>
          <w:rFonts w:ascii="Google Sans" w:eastAsia="Google Sans" w:hAnsi="Google Sans" w:cs="Google Sans"/>
          <w:sz w:val="24"/>
          <w:szCs w:val="24"/>
        </w:rPr>
        <w:t>.U. citizen’s data is compromised, they must be informed within 72 hours of the incident.</w:t>
      </w:r>
    </w:p>
    <w:p w14:paraId="3A28BBF4"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GDPR because they conduct business and collect personal information from people worldwide, including the E.U.</w:t>
      </w:r>
    </w:p>
    <w:p w14:paraId="47BF568F" w14:textId="77777777" w:rsidR="00421516" w:rsidRDefault="00421516" w:rsidP="00421516">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Payment Card Industry Data Security Standard (PCI DSS)</w:t>
      </w:r>
    </w:p>
    <w:p w14:paraId="12687A67"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PCI DSS is an international security standard meant to ensure that organizations storing, accepting, processing, and transmitting credit card information do so in a secure environment.</w:t>
      </w:r>
    </w:p>
    <w:p w14:paraId="4D2C7BB6"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PCI DSS because they store, accept, process, and transmit credit card information in person and online.</w:t>
      </w:r>
    </w:p>
    <w:p w14:paraId="3E92DB18" w14:textId="77777777" w:rsidR="00421516" w:rsidRDefault="00421516" w:rsidP="00421516">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22EC09BA"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HIPAA is a federal law established in 1996 to protect U.S. patients' health information. This law prohibits patient information from being shared without their consent. Organizations have a legal obligation to inform patients of a breach.</w:t>
      </w:r>
    </w:p>
    <w:p w14:paraId="543DEE86"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66F46F3B" w14:textId="77777777" w:rsidR="00421516" w:rsidRDefault="00421516" w:rsidP="00421516">
      <w:pPr>
        <w:pBdr>
          <w:bottom w:val="none" w:sz="0" w:space="10" w:color="auto"/>
        </w:pBdr>
        <w:spacing w:before="240" w:after="24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Pr>
          <w:rFonts w:ascii="Google Sans" w:eastAsia="Google Sans" w:hAnsi="Google Sans" w:cs="Google Sans"/>
          <w:b/>
          <w:sz w:val="24"/>
          <w:szCs w:val="24"/>
          <w:u w:val="single"/>
        </w:rPr>
        <w:t>X</w:t>
      </w:r>
      <w:r>
        <w:rPr>
          <w:rFonts w:ascii="Google Sans" w:eastAsia="Google Sans" w:hAnsi="Google Sans" w:cs="Google Sans"/>
          <w:b/>
          <w:sz w:val="24"/>
          <w:szCs w:val="24"/>
        </w:rPr>
        <w:t>__ System and Organizations Controls (SOC type 1, SOC type 2)</w:t>
      </w:r>
    </w:p>
    <w:p w14:paraId="4A5C217F"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4B7DD0AA" w14:textId="77777777" w:rsidR="00421516" w:rsidRDefault="00421516" w:rsidP="00421516">
      <w:pPr>
        <w:pBdr>
          <w:bottom w:val="none" w:sz="0" w:space="10" w:color="auto"/>
        </w:pBdr>
        <w:spacing w:before="240" w:after="24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establish and enforce appropriate user access for internal and external (third-party vendor) personnel to mitigate risk and ensure data safety.</w:t>
      </w:r>
    </w:p>
    <w:p w14:paraId="34BAE732" w14:textId="77777777" w:rsidR="00421516" w:rsidRDefault="00421516" w:rsidP="00421516">
      <w:pPr>
        <w:rPr>
          <w:rFonts w:ascii="Google Sans" w:eastAsia="Google Sans" w:hAnsi="Google Sans" w:cs="Google Sans"/>
        </w:rPr>
      </w:pPr>
    </w:p>
    <w:p w14:paraId="00000014" w14:textId="78134974" w:rsidR="005A4EBF" w:rsidRPr="003106B2" w:rsidRDefault="005A4EBF" w:rsidP="00421516">
      <w:pPr>
        <w:widowControl w:val="0"/>
        <w:spacing w:line="240" w:lineRule="auto"/>
        <w:rPr>
          <w:rFonts w:ascii="Google Sans" w:eastAsia="Google Sans" w:hAnsi="Google Sans" w:cs="Google Sans"/>
          <w:bCs/>
          <w:sz w:val="24"/>
          <w:szCs w:val="24"/>
        </w:rPr>
      </w:pPr>
    </w:p>
    <w:sectPr w:rsidR="005A4EBF" w:rsidRPr="003106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5BA"/>
    <w:multiLevelType w:val="hybridMultilevel"/>
    <w:tmpl w:val="A6128B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E33BE"/>
    <w:multiLevelType w:val="hybridMultilevel"/>
    <w:tmpl w:val="78909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66215"/>
    <w:multiLevelType w:val="hybridMultilevel"/>
    <w:tmpl w:val="FF6EB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957635">
    <w:abstractNumId w:val="2"/>
  </w:num>
  <w:num w:numId="2" w16cid:durableId="565266470">
    <w:abstractNumId w:val="1"/>
  </w:num>
  <w:num w:numId="3" w16cid:durableId="53169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2t7Q0MzW1MLIwNzFS0lEKTi0uzszPAykwrAUArce93ywAAAA="/>
  </w:docVars>
  <w:rsids>
    <w:rsidRoot w:val="005A4EBF"/>
    <w:rsid w:val="000F6DDB"/>
    <w:rsid w:val="003106B2"/>
    <w:rsid w:val="00421516"/>
    <w:rsid w:val="005A4EBF"/>
    <w:rsid w:val="00856D41"/>
    <w:rsid w:val="008A4553"/>
    <w:rsid w:val="00C40B98"/>
    <w:rsid w:val="00DC37CF"/>
    <w:rsid w:val="00DE7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A053"/>
  <w15:docId w15:val="{4313D70D-2C0F-42A9-B97D-F3BDAA43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78D5"/>
    <w:pPr>
      <w:ind w:left="720"/>
      <w:contextualSpacing/>
    </w:pPr>
  </w:style>
  <w:style w:type="character" w:customStyle="1" w:styleId="Heading1Char">
    <w:name w:val="Heading 1 Char"/>
    <w:basedOn w:val="DefaultParagraphFont"/>
    <w:link w:val="Heading1"/>
    <w:uiPriority w:val="9"/>
    <w:rsid w:val="00421516"/>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XINFEI.YAN@lincolnuni.ac.nz</dc:creator>
  <cp:lastModifiedBy>YAN, XINFEI</cp:lastModifiedBy>
  <cp:revision>4</cp:revision>
  <dcterms:created xsi:type="dcterms:W3CDTF">2023-05-24T03:29:00Z</dcterms:created>
  <dcterms:modified xsi:type="dcterms:W3CDTF">2023-09-16T23:23:00Z</dcterms:modified>
</cp:coreProperties>
</file>