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E551A" w14:textId="51F27739" w:rsidR="00EC4BF3" w:rsidRDefault="008B4B07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swls7m11ggfl" w:colFirst="0" w:colLast="0"/>
      <w:bookmarkEnd w:id="0"/>
      <w:proofErr w:type="spellStart"/>
      <w:r>
        <w:rPr>
          <w:rFonts w:ascii="Google Sans" w:eastAsia="Google Sans" w:hAnsi="Google Sans" w:cs="Google Sans"/>
        </w:rPr>
        <w:t>Botium</w:t>
      </w:r>
      <w:proofErr w:type="spellEnd"/>
      <w:r>
        <w:rPr>
          <w:rFonts w:ascii="Google Sans" w:eastAsia="Google Sans" w:hAnsi="Google Sans" w:cs="Google Sans"/>
        </w:rPr>
        <w:t xml:space="preserve"> Toys: Controls assessment</w:t>
      </w:r>
    </w:p>
    <w:p w14:paraId="0EF376DA" w14:textId="77777777" w:rsidR="00EC4BF3" w:rsidRDefault="00EC4BF3">
      <w:pPr>
        <w:rPr>
          <w:rFonts w:ascii="Google Sans" w:eastAsia="Google Sans" w:hAnsi="Google Sans" w:cs="Google Sans"/>
        </w:rPr>
      </w:pPr>
    </w:p>
    <w:p w14:paraId="3F6934F3" w14:textId="6C30C334" w:rsidR="001F6320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review control categories, types, and the purposes of each, read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</w:t>
      </w:r>
      <w:r w:rsidR="001F6320">
        <w:rPr>
          <w:rFonts w:ascii="Google Sans" w:eastAsia="Google Sans" w:hAnsi="Google Sans" w:cs="Google Sans"/>
          <w:sz w:val="24"/>
          <w:szCs w:val="24"/>
        </w:rPr>
        <w:t xml:space="preserve"> online or the doc below.</w:t>
      </w:r>
    </w:p>
    <w:bookmarkStart w:id="1" w:name="_MON_1756454561"/>
    <w:bookmarkEnd w:id="1"/>
    <w:p w14:paraId="2D2349B6" w14:textId="7AAC4F40" w:rsidR="00EC4BF3" w:rsidRDefault="001F632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object w:dxaOrig="1508" w:dyaOrig="984" w14:anchorId="4539C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Word.Document.12" ShapeID="_x0000_i1025" DrawAspect="Icon" ObjectID="_1756454706" r:id="rId10">
            <o:FieldCodes>\s</o:FieldCodes>
          </o:OLEObject>
        </w:object>
      </w:r>
    </w:p>
    <w:p w14:paraId="3DCF8DA7" w14:textId="77777777" w:rsidR="00EC4BF3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dudu6fs5rtm" w:colFirst="0" w:colLast="0"/>
      <w:bookmarkEnd w:id="2"/>
      <w:r>
        <w:rPr>
          <w:rFonts w:ascii="Google Sans" w:eastAsia="Google Sans" w:hAnsi="Google Sans" w:cs="Google Sans"/>
        </w:rPr>
        <w:t>Current assets</w:t>
      </w:r>
    </w:p>
    <w:p w14:paraId="5E7A24E5" w14:textId="77777777" w:rsidR="00EC4BF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Assets managed by the IT Department include: </w:t>
      </w:r>
    </w:p>
    <w:p w14:paraId="0EE64E3F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On-premises equipment for in-office business needs  </w:t>
      </w:r>
    </w:p>
    <w:p w14:paraId="34546D53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Employee equipment: end-user devices (desktops/laptops, smartphones), remote workstations, headsets, cables, keyboards, mice, docking stations, surveillance cameras, etc.</w:t>
      </w:r>
    </w:p>
    <w:p w14:paraId="25F2E9F6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Management of systems, software, and services: accounting, telecommunication, database, security, ecommerce, and inventory management</w:t>
      </w:r>
    </w:p>
    <w:p w14:paraId="73064FEA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Internet access</w:t>
      </w:r>
    </w:p>
    <w:p w14:paraId="5434C422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Internal network</w:t>
      </w:r>
    </w:p>
    <w:p w14:paraId="07553D92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Vendor access management</w:t>
      </w:r>
    </w:p>
    <w:p w14:paraId="6C27CF1F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Data center hosting services  </w:t>
      </w:r>
    </w:p>
    <w:p w14:paraId="4E41C43C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Data retention and storage</w:t>
      </w:r>
    </w:p>
    <w:p w14:paraId="4C1201E5" w14:textId="77777777" w:rsidR="00EC4BF3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Badge readers</w:t>
      </w:r>
    </w:p>
    <w:p w14:paraId="69DF8EB2" w14:textId="77777777" w:rsidR="00EC4BF3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Legacy system maintenance: end-of-life systems that require human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monitoring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</w:t>
      </w:r>
    </w:p>
    <w:p w14:paraId="40724112" w14:textId="77777777" w:rsidR="00EC4BF3" w:rsidRDefault="00EC4BF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3660"/>
        <w:gridCol w:w="1755"/>
        <w:gridCol w:w="1620"/>
      </w:tblGrid>
      <w:tr w:rsidR="00EC4BF3" w14:paraId="2DF105CE" w14:textId="77777777">
        <w:trPr>
          <w:trHeight w:val="440"/>
          <w:tblHeader/>
        </w:trPr>
        <w:tc>
          <w:tcPr>
            <w:tcW w:w="93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136C" w14:textId="77777777" w:rsidR="00EC4BF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Administrative Controls</w:t>
            </w:r>
          </w:p>
        </w:tc>
      </w:tr>
      <w:tr w:rsidR="00EC4BF3" w14:paraId="334F308F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7526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E6F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 and explanation</w:t>
            </w:r>
          </w:p>
          <w:p w14:paraId="65D308AA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  <w:p w14:paraId="6C003C6B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CCD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Needs to be implemented (X)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D9D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Priority</w:t>
            </w:r>
          </w:p>
          <w:p w14:paraId="10233FB1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</w:tr>
      <w:tr w:rsidR="00EC4BF3" w14:paraId="387DE500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ADD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4342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reduces risk by making sure vendors and non-authorized staff only have access to the assets/data they need to do their jobs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F905" w14:textId="095DE39A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D0537" w14:textId="2018CCB5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45464310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F88E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Disaster recovery plans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4B5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DD5C" w14:textId="1A3DE1BA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X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F866" w14:textId="49B5B3F2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12D403AF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86C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F1C1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establish password strength rules to improve security/reduce likelihood of account compromise through brute force or dictionary attack techniques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C702D" w14:textId="60CD917D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839F4" w14:textId="1367166C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47427796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135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Access control policies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9E03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 increase confidentiality and integrity of data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2B5C6" w14:textId="5CF29CEA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6137" w14:textId="696A660E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44C4CF60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9207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Account management policies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FCE6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 reduce attack surface and limit overall impact from disgruntled/former employees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BBAD" w14:textId="19505D9D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B790" w14:textId="02BBD500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  <w:tr w:rsidR="00EC4BF3" w14:paraId="38F88A4C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47B5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1D1B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ensure no one has so much access that they can abuse the system for personal gain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7B9D" w14:textId="7AE70B8E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3F19A" w14:textId="5625FBD2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</w:tbl>
    <w:p w14:paraId="31DE4812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377FB8CD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39E15748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14DE3196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3645"/>
        <w:gridCol w:w="1800"/>
        <w:gridCol w:w="1650"/>
      </w:tblGrid>
      <w:tr w:rsidR="00EC4BF3" w14:paraId="2CDB3BA9" w14:textId="77777777">
        <w:trPr>
          <w:trHeight w:val="440"/>
        </w:trPr>
        <w:tc>
          <w:tcPr>
            <w:tcW w:w="94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0576" w14:textId="77777777" w:rsidR="00EC4BF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Technical Controls</w:t>
            </w:r>
          </w:p>
        </w:tc>
      </w:tr>
      <w:tr w:rsidR="00EC4BF3" w14:paraId="291800B7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9A48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BED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 and explanation</w:t>
            </w:r>
          </w:p>
          <w:p w14:paraId="5630C2D3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F0380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Needs to be </w:t>
            </w:r>
            <w:proofErr w:type="gram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implemented</w:t>
            </w:r>
            <w:proofErr w:type="gramEnd"/>
          </w:p>
          <w:p w14:paraId="00262018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(X)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DCFC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Priority</w:t>
            </w:r>
          </w:p>
          <w:p w14:paraId="7C8F8616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</w:tr>
      <w:tr w:rsidR="00EC4BF3" w14:paraId="518D5445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36BD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Firewall</w:t>
            </w:r>
          </w:p>
          <w:p w14:paraId="6CA0A45C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E43F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firewalls are already in place to filter unwanted/malicious traffic from entering internal network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3811A" w14:textId="0A3A9656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98C3" w14:textId="247A1724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4A0B0B5B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B668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775D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Detective;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allows IT team to identify possible intrusions (e.g., anomalous traffic) quickly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024D9" w14:textId="7AD692F2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4843" w14:textId="0358AB6F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12CE570B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73C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  <w:p w14:paraId="5FCA8631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F64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Deterrent; makes confidential information/data more secure (e.g., website payment transactions)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68132" w14:textId="433EDABE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239E" w14:textId="24D0AC9E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  <w:tr w:rsidR="00EC4BF3" w14:paraId="22AEE183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DF107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5D9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Corrective; supports ongoing productivity in the case of an event; aligns to the disaster recovery plan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CDE8" w14:textId="747AF61F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620A3" w14:textId="5B82AED0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16F08DA2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1F5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B0F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password recovery, reset, lock out notifications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7FDE" w14:textId="3F795421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51F9" w14:textId="4DE81518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  <w:tr w:rsidR="00EC4BF3" w14:paraId="6F541F6E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40F7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(AV) software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17A6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Corrective; detect and quarantine known threats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325ED" w14:textId="5B7E283D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E126" w14:textId="52E90149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6C0E0844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BAB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558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Preventative/corrective; required for legacy systems to identify and mitigate potential threats, risks, and vulnerabilities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2781" w14:textId="4FE33692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677D" w14:textId="56B0506D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</w:tbl>
    <w:p w14:paraId="715FFB15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0A304181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784DA27D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555F9131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4E51E156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p w14:paraId="363E8698" w14:textId="77777777" w:rsidR="00EC4BF3" w:rsidRDefault="00EC4BF3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1"/>
        <w:tblW w:w="939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3690"/>
        <w:gridCol w:w="1785"/>
        <w:gridCol w:w="1605"/>
      </w:tblGrid>
      <w:tr w:rsidR="00EC4BF3" w14:paraId="7B9DFC19" w14:textId="77777777">
        <w:trPr>
          <w:trHeight w:val="440"/>
        </w:trPr>
        <w:tc>
          <w:tcPr>
            <w:tcW w:w="93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3B5" w14:textId="77777777" w:rsidR="00EC4BF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Physical Controls</w:t>
            </w:r>
          </w:p>
        </w:tc>
      </w:tr>
      <w:tr w:rsidR="00EC4BF3" w14:paraId="5ECE6DD1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D57D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EB8B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 and explanation</w:t>
            </w:r>
          </w:p>
          <w:p w14:paraId="00D8EBC5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A7DB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Needs to be </w:t>
            </w:r>
            <w:proofErr w:type="gram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implemented</w:t>
            </w:r>
            <w:proofErr w:type="gramEnd"/>
          </w:p>
          <w:p w14:paraId="65093461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(X)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5EF2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Priority</w:t>
            </w:r>
          </w:p>
          <w:p w14:paraId="73E622B5" w14:textId="77777777" w:rsidR="00EC4BF3" w:rsidRDefault="00EC4B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</w:tc>
      </w:tr>
      <w:tr w:rsidR="00EC4BF3" w14:paraId="1383495A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2B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Time-controlled safe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0CD2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Deterrent; reduce attack surface/impact of physical threats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AE6D" w14:textId="450A50AC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7925" w14:textId="02B1B051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Low</w:t>
            </w:r>
          </w:p>
        </w:tc>
      </w:tr>
      <w:tr w:rsidR="00EC4BF3" w14:paraId="1EEC58CF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AB0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Adequate lighting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1C1E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limit “hiding” places to deter threats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F712F" w14:textId="37C59F9D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DA16" w14:textId="1564D19A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Low</w:t>
            </w:r>
          </w:p>
        </w:tc>
      </w:tr>
      <w:tr w:rsidR="00EC4BF3" w14:paraId="602DEAC2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7B65E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C24B0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Preventative/detective; can reduce risk of certain events; can be used after event for investigation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6D8C" w14:textId="57C9B22C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F6622" w14:textId="15D088B1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  <w:tr w:rsidR="00EC4BF3" w14:paraId="60255F33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0E75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Locking cabinets (for network gear)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939E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increase integrity by preventing unauthorized personnel/individuals from physically accessing/modifying network infrastructure gear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EA90" w14:textId="7C189A35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922A" w14:textId="65808C99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  <w:tr w:rsidR="00EC4BF3" w14:paraId="21746C67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210CE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Signage indicating alarm service provider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6A2D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makes the likelihood of a successful attack seem low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53B27" w14:textId="33892EAA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3C47" w14:textId="29F11C28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Low</w:t>
            </w:r>
          </w:p>
        </w:tc>
      </w:tr>
      <w:tr w:rsidR="00EC4BF3" w14:paraId="2A3013D0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6198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FC434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Preventative;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physical and digital assets are more secure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703BE" w14:textId="21D20160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4572" w14:textId="45704DE8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High</w:t>
            </w:r>
          </w:p>
        </w:tc>
      </w:tr>
      <w:tr w:rsidR="00EC4BF3" w14:paraId="296C23C3" w14:textId="77777777"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CD89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 and prevention (fire alarm, sprinkler system, etc.)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DB25F" w14:textId="77777777" w:rsidR="00EC4BF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Detective/Preventative; detect fire in the toy store’s physical location to prevent damage to inventory, servers, etc.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C9CB" w14:textId="1B90D547" w:rsidR="00EC4BF3" w:rsidRDefault="006C29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3E12" w14:textId="177A0266" w:rsidR="00EC4BF3" w:rsidRDefault="009206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Medium</w:t>
            </w:r>
          </w:p>
        </w:tc>
      </w:tr>
    </w:tbl>
    <w:p w14:paraId="34A4C6E8" w14:textId="77777777" w:rsidR="00EC4BF3" w:rsidRDefault="00EC4BF3">
      <w:pPr>
        <w:rPr>
          <w:rFonts w:ascii="Google Sans" w:eastAsia="Google Sans" w:hAnsi="Google Sans" w:cs="Google Sans"/>
        </w:rPr>
      </w:pPr>
    </w:p>
    <w:p w14:paraId="306F8EAB" w14:textId="77777777" w:rsidR="00EC4BF3" w:rsidRDefault="00EC4BF3">
      <w:pPr>
        <w:rPr>
          <w:rFonts w:ascii="Google Sans" w:eastAsia="Google Sans" w:hAnsi="Google Sans" w:cs="Google Sans"/>
        </w:rPr>
      </w:pPr>
    </w:p>
    <w:sectPr w:rsidR="00EC4B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036D5" w14:textId="77777777" w:rsidR="00E07418" w:rsidRDefault="00E07418" w:rsidP="006B5FDB">
      <w:pPr>
        <w:spacing w:line="240" w:lineRule="auto"/>
      </w:pPr>
      <w:r>
        <w:separator/>
      </w:r>
    </w:p>
  </w:endnote>
  <w:endnote w:type="continuationSeparator" w:id="0">
    <w:p w14:paraId="149B860D" w14:textId="77777777" w:rsidR="00E07418" w:rsidRDefault="00E07418" w:rsidP="006B5F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06708" w14:textId="77777777" w:rsidR="00E07418" w:rsidRDefault="00E07418" w:rsidP="006B5FDB">
      <w:pPr>
        <w:spacing w:line="240" w:lineRule="auto"/>
      </w:pPr>
      <w:r>
        <w:separator/>
      </w:r>
    </w:p>
  </w:footnote>
  <w:footnote w:type="continuationSeparator" w:id="0">
    <w:p w14:paraId="77C135C5" w14:textId="77777777" w:rsidR="00E07418" w:rsidRDefault="00E07418" w:rsidP="006B5F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00482"/>
    <w:multiLevelType w:val="multilevel"/>
    <w:tmpl w:val="77880978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3E330F"/>
    <w:multiLevelType w:val="multilevel"/>
    <w:tmpl w:val="5DE829BE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6635712">
    <w:abstractNumId w:val="0"/>
  </w:num>
  <w:num w:numId="2" w16cid:durableId="933051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Q2tzQzMzAyNjM1MzNS0lEKTi0uzszPAykwqgUAr8NFESwAAAA="/>
  </w:docVars>
  <w:rsids>
    <w:rsidRoot w:val="00EC4BF3"/>
    <w:rsid w:val="001F6320"/>
    <w:rsid w:val="00580423"/>
    <w:rsid w:val="006B5FDB"/>
    <w:rsid w:val="006C29B7"/>
    <w:rsid w:val="008B4B07"/>
    <w:rsid w:val="0092069D"/>
    <w:rsid w:val="00BF56A0"/>
    <w:rsid w:val="00E07418"/>
    <w:rsid w:val="00E203C3"/>
    <w:rsid w:val="00EC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78480"/>
  <w15:docId w15:val="{4313D70D-2C0F-42A9-B97D-F3BDAA43B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B5FD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FDB"/>
  </w:style>
  <w:style w:type="paragraph" w:styleId="Footer">
    <w:name w:val="footer"/>
    <w:basedOn w:val="Normal"/>
    <w:link w:val="FooterChar"/>
    <w:uiPriority w:val="99"/>
    <w:unhideWhenUsed/>
    <w:rsid w:val="006B5FD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Ut_H5A9FHwuQEy6_qG6Lfy3zwF6GSJnj3DZTMaNRWEE/template/preview?usp=sharing&amp;resourcekey=0-i4dR5qZFqQyfzr8uk3OOm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46ECE-4683-4738-86D0-BB64E06A3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XINFEI.YAN@lincolnuni.ac.nz</dc:creator>
  <cp:lastModifiedBy>YAN, XINFEI</cp:lastModifiedBy>
  <cp:revision>7</cp:revision>
  <dcterms:created xsi:type="dcterms:W3CDTF">2023-05-24T02:42:00Z</dcterms:created>
  <dcterms:modified xsi:type="dcterms:W3CDTF">2023-09-16T23:18:00Z</dcterms:modified>
</cp:coreProperties>
</file>