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Управление 1 игрока: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Движение вперёд - W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Движение назад - 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Поворот вправо - 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Поворот влево - 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Выстрел -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Управление 2 игрока: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Движение вперёд - стрелка вперёд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Движение назад - стрелка назад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Поворот вправо - стрелка вправо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Поворот влево - стрелка влево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Выстрел - пробел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Вернуться к списку уровней - кнопка ‘&lt;’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Попадание в танк - +1 балл противнику. Баллы каждого игрока сверху экрана.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