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Tomando en cuenta la documentación anterior en base a las gestiones de configuraciones podemos analizar los grandes conceptos que toma en cuenta el tema. En la Guía práctica de gestión de configuración podemos verificar cuales son los demás que van más de la mano a la actualidad existente y que permite así aplicar las configuraciones.</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Cuando las configuraciones no son gestionadas en acordemente no se puede proveer un inventario completo en el sistema cuando es necesario el uso del mismo; además de que puede ocurrir la mala realización o falta de gestión y/o conocimiento como resultado de un buen equipo de desarrollo innecesario. </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El hecho de constar con esquemas o estándares de trabajo ayudan a evitar los conflictos debido a la indicación de roles que va a desempeñar cada integrante del equipo de trabajo y la responsabilidad que ha de tener los mismos; además de un manejo general que ha de cumplir un rol de responsable general de cada actividades, además de indicar el flujo. </w:t>
      </w:r>
    </w:p>
    <w:p>
      <w:pPr>
        <w:pStyle w:val="4"/>
        <w:spacing w:after="0" w:line="240" w:lineRule="auto"/>
        <w:ind w:left="567"/>
        <w:contextualSpacing/>
        <w:jc w:val="both"/>
        <w:rPr>
          <w:rFonts w:ascii="Times New Roman" w:hAnsi="Times New Roman" w:eastAsia="Times New Roman"/>
          <w:color w:val="auto"/>
          <w:sz w:val="28"/>
          <w:szCs w:val="28"/>
          <w:lang w:val="es-ES"/>
        </w:rPr>
      </w:pPr>
      <w:bookmarkStart w:id="0" w:name="_GoBack"/>
      <w:bookmarkEnd w:id="0"/>
    </w:p>
    <w:p>
      <w:pPr>
        <w:pStyle w:val="4"/>
        <w:spacing w:after="0" w:line="240" w:lineRule="auto"/>
        <w:ind w:left="567"/>
        <w:contextualSpacing/>
        <w:jc w:val="both"/>
        <w:rPr>
          <w:rFonts w:ascii="Times New Roman" w:hAnsi="Times New Roman" w:eastAsia="Times New Roman"/>
          <w:color w:val="auto"/>
          <w:sz w:val="28"/>
          <w:szCs w:val="28"/>
          <w:lang w:val="es-ES"/>
        </w:rPr>
      </w:pPr>
    </w:p>
    <w:p>
      <w:pPr>
        <w:pStyle w:val="4"/>
        <w:spacing w:after="0" w:line="240" w:lineRule="auto"/>
        <w:ind w:left="567"/>
        <w:contextualSpacing/>
        <w:jc w:val="both"/>
        <w:rPr>
          <w:rFonts w:ascii="Times New Roman" w:hAnsi="Times New Roman" w:eastAsia="Times New Roman"/>
          <w:color w:val="auto"/>
          <w:sz w:val="28"/>
          <w:szCs w:val="28"/>
          <w:lang w:val="es-ES"/>
        </w:rPr>
      </w:pPr>
    </w:p>
    <w:p>
      <w:pPr>
        <w:pStyle w:val="4"/>
        <w:spacing w:after="0" w:line="240" w:lineRule="auto"/>
        <w:ind w:left="567"/>
        <w:contextualSpacing/>
        <w:jc w:val="both"/>
        <w:rPr>
          <w:rFonts w:ascii="Times New Roman" w:hAnsi="Times New Roman" w:eastAsia="Times New Roman"/>
          <w:color w:val="auto"/>
          <w:sz w:val="28"/>
          <w:szCs w:val="28"/>
          <w:lang w:val="es-ES"/>
        </w:rPr>
      </w:pPr>
      <w:r>
        <w:rPr>
          <w:rFonts w:ascii="Times New Roman" w:hAnsi="Times New Roman" w:eastAsia="Times New Roman"/>
          <w:color w:val="auto"/>
          <w:sz w:val="28"/>
          <w:szCs w:val="28"/>
          <w:lang w:val="es-ES"/>
        </w:rPr>
        <w:t>De su lado, el documento Guía práctica de gestión de configuración es una especie de condensado sobre el tema de la gestión de configuración, el cual a modo de resumen, trata de explicar la relevancia del mismo.</w:t>
      </w:r>
    </w:p>
    <w:p>
      <w:pPr>
        <w:pStyle w:val="4"/>
        <w:spacing w:after="0" w:line="240" w:lineRule="auto"/>
        <w:ind w:left="567"/>
        <w:contextualSpacing/>
        <w:jc w:val="both"/>
        <w:rPr>
          <w:rFonts w:ascii="Times New Roman" w:hAnsi="Times New Roman" w:eastAsia="Times New Roman"/>
          <w:color w:val="auto"/>
          <w:sz w:val="28"/>
          <w:szCs w:val="28"/>
          <w:lang w:val="es-ES"/>
        </w:rPr>
      </w:pPr>
    </w:p>
    <w:p>
      <w:pPr>
        <w:pStyle w:val="4"/>
        <w:spacing w:after="0" w:line="240" w:lineRule="auto"/>
        <w:ind w:left="567"/>
        <w:contextualSpacing/>
        <w:jc w:val="both"/>
        <w:rPr>
          <w:rFonts w:ascii="Times New Roman" w:hAnsi="Times New Roman" w:eastAsia="Times New Roman"/>
          <w:color w:val="auto"/>
          <w:sz w:val="28"/>
          <w:szCs w:val="28"/>
          <w:lang w:val="es-ES"/>
        </w:rPr>
      </w:pPr>
      <w:r>
        <w:rPr>
          <w:rFonts w:ascii="Times New Roman" w:hAnsi="Times New Roman" w:eastAsia="Times New Roman"/>
          <w:color w:val="auto"/>
          <w:sz w:val="28"/>
          <w:szCs w:val="28"/>
          <w:lang w:val="es-ES"/>
        </w:rPr>
        <w:t>Después de una breve introducción, el documento define algunos conceptos clave de la gestión de configuración, a fin de facilitar su entendimiento, señalando su trascendencia en lo relacionado con el desarrollo, además de los roles y responsabilidades dentro del proceso.</w:t>
      </w:r>
    </w:p>
    <w:p>
      <w:pPr>
        <w:pStyle w:val="4"/>
        <w:spacing w:after="0" w:line="240" w:lineRule="auto"/>
        <w:ind w:left="567"/>
        <w:contextualSpacing/>
        <w:jc w:val="both"/>
        <w:rPr>
          <w:rFonts w:ascii="Times New Roman" w:hAnsi="Times New Roman" w:eastAsia="Times New Roman"/>
          <w:color w:val="auto"/>
          <w:sz w:val="28"/>
          <w:szCs w:val="28"/>
          <w:lang w:val="es-ES"/>
        </w:rPr>
      </w:pPr>
    </w:p>
    <w:p>
      <w:pPr>
        <w:pStyle w:val="4"/>
        <w:spacing w:after="0" w:line="240" w:lineRule="auto"/>
        <w:ind w:left="567"/>
        <w:contextualSpacing/>
        <w:jc w:val="both"/>
        <w:rPr>
          <w:rFonts w:ascii="Times New Roman" w:hAnsi="Times New Roman" w:eastAsia="Times New Roman"/>
          <w:color w:val="auto"/>
          <w:sz w:val="28"/>
          <w:szCs w:val="28"/>
          <w:lang w:val="es-ES"/>
        </w:rPr>
      </w:pPr>
      <w:r>
        <w:rPr>
          <w:rFonts w:ascii="Times New Roman" w:hAnsi="Times New Roman" w:eastAsia="Times New Roman"/>
          <w:color w:val="auto"/>
          <w:sz w:val="28"/>
          <w:szCs w:val="28"/>
          <w:lang w:val="es-ES"/>
        </w:rPr>
        <w:t>Continúa el citado documento abarcando las actividades del proceso de gestión, estableciendo sus alcances, tareas, entradas y salidas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ヒラギノ角ゴ Pro W3">
    <w:altName w:val="Times New Roman"/>
    <w:panose1 w:val="00000000000000000000"/>
    <w:charset w:val="00"/>
    <w:family w:val="roman"/>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F625B4"/>
    <w:rsid w:val="78F62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List Paragraph"/>
    <w:qFormat/>
    <w:uiPriority w:val="34"/>
    <w:pPr>
      <w:spacing w:after="200" w:line="276" w:lineRule="auto"/>
      <w:ind w:left="720"/>
    </w:pPr>
    <w:rPr>
      <w:rFonts w:ascii="Calibri" w:hAnsi="Calibri" w:eastAsia="ヒラギノ角ゴ Pro W3" w:cs="Times New Roman"/>
      <w:color w:val="000000"/>
      <w:sz w:val="22"/>
      <w:szCs w:val="20"/>
      <w:lang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2020-12-03T19:47:00Z</dcterms:created>
  <dc:creator>Quilvio_C55</dc:creator>
  <cp:lastModifiedBy>Quilvio_C55</cp:lastModifiedBy>
  <dcterms:modified xsi:type="dcterms:W3CDTF">2020-12-03T21:17:38Z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