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pPr>
      <w:r>
        <w:rPr>
          <w:rFonts w:ascii="HG丸ｺﾞｼｯｸM-PRO" w:hAnsi="HG丸ｺﾞｼｯｸM-PRO" w:eastAsia="HG丸ｺﾞｼｯｸM-PRO"/>
          <w:b/>
          <w:sz w:val="32"/>
        </w:rPr>
        <w:t>① 一般利用台数推移分析</w:t>
      </w:r>
    </w:p>
    <w:p>
      <w:pPr>
        <w:spacing w:before="200" w:after="80" w:line="288" w:lineRule="auto"/>
      </w:pPr>
      <w:r>
        <w:rPr>
          <w:rFonts w:ascii="HG丸ｺﾞｼｯｸM-PRO" w:hAnsi="HG丸ｺﾞｼｯｸM-PRO" w:eastAsia="HG丸ｺﾞｼｯｸM-PRO"/>
          <w:b/>
          <w:sz w:val="26"/>
        </w:rPr>
        <w:t>ダッシュボード同一データによる完全分析レポート</w:t>
      </w:r>
    </w:p>
    <w:p>
      <w:pPr>
        <w:spacing w:before="0" w:after="80" w:line="276" w:lineRule="auto"/>
      </w:pPr>
      <w:r>
        <w:rPr>
          <w:rFonts w:ascii="HG丸ｺﾞｼｯｸM-PRO" w:hAnsi="HG丸ｺﾞｼｯｸM-PRO" w:eastAsia="HG丸ｺﾞｼｯｸM-PRO"/>
          <w:b/>
          <w:sz w:val="21"/>
        </w:rPr>
        <w:t>対象期間：FY2023〜FY2025（約446万件のトランザクションデータ）</w:t>
      </w:r>
    </w:p>
    <w:p>
      <w:pPr>
        <w:spacing w:before="0" w:after="80" w:line="276" w:lineRule="auto"/>
      </w:pPr>
      <w:r>
        <w:rPr>
          <w:rFonts w:ascii="HG丸ｺﾞｼｯｸM-PRO" w:hAnsi="HG丸ｺﾞｼｯｸM-PRO" w:eastAsia="HG丸ｺﾞｼｯｸM-PRO"/>
          <w:b/>
          <w:sz w:val="21"/>
        </w:rPr>
        <w:t>※全データは一般利用のみ（定期利用は含まない）</w:t>
      </w:r>
    </w:p>
    <w:p>
      <w:pPr>
        <w:spacing w:before="120" w:after="120" w:line="276" w:lineRule="auto"/>
      </w:pPr>
      <w:r>
        <w:rPr>
          <w:rFonts w:ascii="HG丸ｺﾞｼｯｸM-PRO" w:hAnsi="HG丸ｺﾞｼｯｸM-PRO" w:eastAsia="HG丸ｺﾞｼｯｸM-PRO"/>
          <w:color w:val="C8C8C8"/>
          <w:sz w:val="16"/>
        </w:rPr>
        <w:t>━━━━━━━━━━━━━━━━━━━━━━━━━━━━━━━━━━━━━━━━━━━━━</w:t>
      </w:r>
    </w:p>
    <w:p>
      <w:pPr>
        <w:spacing w:before="200" w:after="80" w:line="288" w:lineRule="auto"/>
      </w:pPr>
      <w:r>
        <w:rPr>
          <w:rFonts w:ascii="HG丸ｺﾞｼｯｸM-PRO" w:hAnsi="HG丸ｺﾞｼｯｸM-PRO" w:eastAsia="HG丸ｺﾞｼｯｸM-PRO"/>
          <w:b/>
          <w:sz w:val="26"/>
        </w:rPr>
        <w:t>【1】年度別・駐車場別 年間台数</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駐車場</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FY2023</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FY2024</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FY2025</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FY23→24</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FY24→25</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FY23→25</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南１</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979,120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1,012,438</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976,064</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+3.4%</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▼3.6%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▼0.3%</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南２</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145,706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141,933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135,832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▼4.3%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▼6.8%</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南３</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63,765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66,148</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68,295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+3.7%</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+3.2%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+7.1%</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南４</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56,529</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59,265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61,009</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+4.8%</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+2.9%</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+7.9%</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北１</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141,674</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153,820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136,003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+8.6%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▼4.0%</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北２</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63,031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69,660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76,254</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+10.5%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+9.5%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+21.0%</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北３</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18,625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20,962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23,260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+12.5%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+11.0%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+24.9%</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合計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1,468,450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1,524,226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1,476,717</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+3.8%</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▼3.1%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+0.6%</w:t>
            </w:r>
          </w:p>
        </w:tc>
      </w:tr>
    </w:tbl>
    <w:p>
      <w:pPr>
        <w:spacing w:before="0" w:after="120" w:line="276" w:lineRule="auto"/>
      </w:pPr>
    </w:p>
    <w:p>
      <w:pPr>
        <w:spacing w:before="0" w:after="80" w:line="276" w:lineRule="auto"/>
      </w:pPr>
      <w:r>
        <w:rPr>
          <w:rFonts w:ascii="HG丸ｺﾞｼｯｸM-PRO" w:hAnsi="HG丸ｺﾞｼｯｸM-PRO" w:eastAsia="HG丸ｺﾞｼｯｸM-PRO"/>
          <w:b/>
          <w:sz w:val="21"/>
        </w:rPr>
        <w:t>【解説】</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全体合計はFY2024（約152万台）がピーク。FY2025は約148万台に▼3.1%減少した</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FY2023からFY2025の2年間で見ると、全体台数は+0.6%（約8,200台）の微増となり、ピークアウトしたもののコロナ後の回復基盤は維持している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南１は全体の利用台数の約66%を占める利用台数最大駐車場のため、ここの増減が全体台数を大きく左右する</w:t>
      </w:r>
    </w:p>
    <w:p>
      <w:pPr>
        <w:spacing w:before="0" w:after="80" w:line="276" w:lineRule="auto"/>
      </w:pPr>
      <w:r>
        <w:rPr>
          <w:rFonts w:ascii="HG丸ｺﾞｼｯｸM-PRO" w:hAnsi="HG丸ｺﾞｼｯｸM-PRO" w:eastAsia="HG丸ｺﾞｼｯｸM-PRO"/>
          <w:b/>
          <w:sz w:val="21"/>
        </w:rPr>
        <w:t>2年連続で増加した駐車場（FY2023→FY2025）：</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南３：前年比でFY2023→24に+3.7%、FY2024→25に+3.2%（中長期のFY2023→25の2年間で+7.1%増。小幅ながら安定成長）</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南４：前年比でFY2023→24に+4.8%、FY2024→25に+2.9%（中長期のFY2023→25の2年間で+7.9%増。同上）</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北２：前年比でFY2023→24に+10.5%、FY2024→25に+9.5%（中長期のFY2023→25の2年間で+21.0%増。郊外からのアクセスやイベント効果などで高い成長率を維持）</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北３：前年比でFY2023→24に+12.5%、FY2024→25に+11.0%（中長期のFY2023→25の2年間で+24.9%増。最も高い成長率を維持）</w:t>
      </w:r>
    </w:p>
    <w:p>
      <w:pPr>
        <w:spacing w:before="0" w:after="80" w:line="276" w:lineRule="auto"/>
      </w:pPr>
      <w:r>
        <w:rPr>
          <w:rFonts w:ascii="HG丸ｺﾞｼｯｸM-PRO" w:hAnsi="HG丸ｺﾞｼｯｸM-PRO" w:eastAsia="HG丸ｺﾞｼｯｸM-PRO"/>
          <w:b/>
          <w:sz w:val="21"/>
        </w:rPr>
        <w:t>前年（FY2024）からFY2025にかけて前年割れとなった駐車場：</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南１：前年比（FY2024→25）で▼3.6%（中長期のFY2023→25の2年間では▼0.3%と、2年スパンで見ればほぼ横ばい）</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南２：前年比（FY2024→25）で▼4.3%（FY2023→24の▼2.6%減少に続き2年連続減少し、中長期のFY2023→25の2年間全体で▼6.8%と落ち込みが顕著）</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北１：前年比（FY2024→25）で▼11.6%（特需の反動。ただし中長期のFY2023→25の2年間比較では▼4.0%の減少に留まる）</w:t>
      </w:r>
    </w:p>
    <w:p>
      <w:pPr>
        <w:spacing w:before="0" w:after="80" w:line="276" w:lineRule="auto"/>
      </w:pPr>
      <w:r>
        <w:rPr>
          <w:rFonts w:ascii="HG丸ｺﾞｼｯｸM-PRO" w:hAnsi="HG丸ｺﾞｼｯｸM-PRO" w:eastAsia="HG丸ｺﾞｼｯｸM-PRO"/>
          <w:b/>
          <w:sz w:val="21"/>
        </w:rPr>
        <w:t>北１の変動について（複合的な特需の影響）：</w:t>
      </w:r>
    </w:p>
    <w:p>
      <w:pPr>
        <w:spacing w:before="0" w:after="80" w:line="276" w:lineRule="auto"/>
      </w:pPr>
      <w:r>
        <w:rPr>
          <w:rFonts w:ascii="HG丸ｺﾞｼｯｸM-PRO" w:hAnsi="HG丸ｺﾞｼｯｸM-PRO" w:eastAsia="HG丸ｺﾞｼｯｸM-PRO"/>
          <w:b w:val="0"/>
          <w:sz w:val="21"/>
        </w:rPr>
        <w:t>FY2024の+8.6%増・FY2025の▼11.6%減という急騰・急落は、以下の複数の特需が重なったことが主因と考えられる。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建設特需（通年）</w:t>
      </w:r>
      <w:r>
        <w:rPr>
          <w:rFonts w:ascii="HG丸ｺﾞｼｯｸM-PRO" w:hAnsi="HG丸ｺﾞｼｯｸM-PRO" w:eastAsia="HG丸ｺﾞｼｯｸM-PRO"/>
          <w:b w:val="0"/>
          <w:sz w:val="21"/>
        </w:rPr>
        <w:t>：FY2023〜FY2024年度末にかけて隣接敷地で商業業務ビルの建設工事が行われ、FY2024年度後半〜FY2025年4月のビル完成間際に建設業者が集中的に北１を利用。建設業者は現金払いが主体とみられる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ラーメンフェスタ（2024年10月）</w:t>
      </w:r>
      <w:r>
        <w:rPr>
          <w:rFonts w:ascii="HG丸ｺﾞｼｯｸM-PRO" w:hAnsi="HG丸ｺﾞｼｯｸM-PRO" w:eastAsia="HG丸ｺﾞｼｯｸM-PRO"/>
          <w:b w:val="0"/>
          <w:sz w:val="21"/>
        </w:rPr>
        <w:t>：北１近隣の公園内でラーメンフェスタが開催され、イベント来場者による北１利用が集中した一時的な需要増が発生。この効果がFY2024の10月台数を押し上げた</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FY2025の反動</w:t>
      </w:r>
      <w:r>
        <w:rPr>
          <w:rFonts w:ascii="HG丸ｺﾞｼｯｸM-PRO" w:hAnsi="HG丸ｺﾞｼｯｸM-PRO" w:eastAsia="HG丸ｺﾞｼｯｸM-PRO"/>
          <w:b w:val="0"/>
          <w:sz w:val="21"/>
        </w:rPr>
        <w:t>：上記2つの特需がともに消滅したことで、FY2025の数字が大きく落ち込んだ形となっている</w:t>
      </w:r>
    </w:p>
    <w:p>
      <w:pPr>
        <w:spacing w:before="0" w:after="80" w:line="276" w:lineRule="auto"/>
      </w:pPr>
      <w:r>
        <w:rPr>
          <w:rFonts w:ascii="HG丸ｺﾞｼｯｸM-PRO" w:hAnsi="HG丸ｺﾞｼｯｸM-PRO" w:eastAsia="HG丸ｺﾞｼｯｸM-PRO"/>
          <w:b w:val="0"/>
          <w:sz w:val="21"/>
        </w:rPr>
        <w:t>実態に即した比較としては、特需の影響１年目であったFY2023（141,674台）を基準とすると、FY2025（136,003台）はそこから▼4.0%の減少に留まる。FY2024を比較基準とすると過度に悲観的な評価になるため注意が必要である。</w:t>
      </w:r>
    </w:p>
    <w:p>
      <w:pPr>
        <w:spacing w:before="120" w:after="120" w:line="276" w:lineRule="auto"/>
      </w:pPr>
      <w:r>
        <w:rPr>
          <w:rFonts w:ascii="HG丸ｺﾞｼｯｸM-PRO" w:hAnsi="HG丸ｺﾞｼｯｸM-PRO" w:eastAsia="HG丸ｺﾞｼｯｸM-PRO"/>
          <w:color w:val="C8C8C8"/>
          <w:sz w:val="16"/>
        </w:rPr>
        <w:t>━━━━━━━━━━━━━━━━━━━━━━━━━━━━━━━━━━━━━━━━━━━━━</w:t>
      </w:r>
    </w:p>
    <w:p>
      <w:pPr>
        <w:spacing w:before="200" w:after="80" w:line="288" w:lineRule="auto"/>
      </w:pPr>
      <w:r>
        <w:rPr>
          <w:rFonts w:ascii="HG丸ｺﾞｼｯｸM-PRO" w:hAnsi="HG丸ｺﾞｼｯｸM-PRO" w:eastAsia="HG丸ｺﾞｼｯｸM-PRO"/>
          <w:b/>
          <w:sz w:val="26"/>
        </w:rPr>
        <w:t>【2】年度別・駐車場別 現金収入</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駐車場</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FY2023</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FY2024</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FY2025</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FY23→24</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FY24→25</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FY23→25</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南１</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4,773万円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5,465万円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5,689万円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+14.5%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+4.1%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+19.2%</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南２</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2,150万円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2,248万円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2,429万円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+4.6%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+8.0%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+13.0%</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南３</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1,260万円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1,319万円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1,351万円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+4.7%</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+2.4%</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+7.2%</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南４</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2,412万円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2,409万円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2,473万円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▼0.1%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+2.7%</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+2.5%</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北１</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4,877万円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5,037万円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3,149万円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+3.3%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▼37.5%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▼35.4%</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北２</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1,418万円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1,861万円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2,105万円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+31.2%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+13.1%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+48.4%</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北３</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607万円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569万円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553万円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▼6.3%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▼2.8%</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▼8.9%</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合計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17,497万円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18,908万円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17,749万円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+8.1%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▼6.1%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+1.4%</w:t>
            </w:r>
          </w:p>
        </w:tc>
      </w:tr>
    </w:tbl>
    <w:p>
      <w:pPr>
        <w:spacing w:before="0" w:after="120" w:line="276" w:lineRule="auto"/>
      </w:pPr>
    </w:p>
    <w:p>
      <w:pPr>
        <w:spacing w:before="0" w:after="80" w:line="276" w:lineRule="auto"/>
      </w:pPr>
      <w:r>
        <w:rPr>
          <w:rFonts w:ascii="HG丸ｺﾞｼｯｸM-PRO" w:hAnsi="HG丸ｺﾞｼｯｸM-PRO" w:eastAsia="HG丸ｺﾞｼｯｸM-PRO"/>
          <w:b/>
          <w:sz w:val="21"/>
        </w:rPr>
        <w:t>【解説】</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全体の現金収入は、FY2023からFY2025の2年間で+1.4%（+252万円）と微増。台数増加率（+0.6%）を上回る収入成長を遂げており、全体としての客単価は向上している。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台数と現金収入を並べて見ると、増減の方向が逆転している駐車場が複数あり、利用者の行動変化を読み取る上で重要な情報となっている。</w:t>
      </w:r>
    </w:p>
    <w:p>
      <w:pPr>
        <w:spacing w:before="0" w:after="80" w:line="276" w:lineRule="auto"/>
      </w:pPr>
      <w:r>
        <w:rPr>
          <w:rFonts w:ascii="HG丸ｺﾞｼｯｸM-PRO" w:hAnsi="HG丸ｺﾞｼｯｸM-PRO" w:eastAsia="HG丸ｺﾞｼｯｸM-PRO"/>
          <w:b/>
          <w:sz w:val="21"/>
        </w:rPr>
        <w:t>「台数減・現金収入増」の駐車場（1台あたり単価が上昇）：</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南１：前年比（FY2024→25）で台数▼3.6% → 収入+4.1%（中長期のFY2023→25の2年間で台数▼0.3%に対し、収入は+19.2%と大幅増）</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南２：前年比（FY2024→25）で台数▼4.3% → 収入+8.0%（中長期のFY2023→25の2年間で台数▼6.8%に対し、収入は+13.0%と大幅増）</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来場者数が減っても（または横ばいでも）現金収入が増えており、1回あたりの駐車時間が長くなったか、現金のみ利用者が増加している影響と考えられる。</w:t>
      </w:r>
    </w:p>
    <w:p>
      <w:pPr>
        <w:spacing w:before="0" w:after="80" w:line="276" w:lineRule="auto"/>
      </w:pPr>
      <w:r>
        <w:rPr>
          <w:rFonts w:ascii="HG丸ｺﾞｼｯｸM-PRO" w:hAnsi="HG丸ｺﾞｼｯｸM-PRO" w:eastAsia="HG丸ｺﾞｼｯｸM-PRO"/>
          <w:b/>
          <w:sz w:val="21"/>
        </w:rPr>
        <w:t>「台数増・現金収入減」の駐車場（1台あたり単価が下落）：</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北３：前年比（FY2024→25）で台数+11.0% → 収入▼2.8%（中長期のFY2023→25の2年間で台数+24.9%に対し、収入は▼8.9%の減少）</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来場者数は増加しているのに現金収入が減少している。短時間・低料金の利用者が増えており、利用層の変化がうかがえる。2年スパンで見ると、利用量は約4分の1増えたにもかかわらず収入が減っている構造が顕著である。</w:t>
      </w:r>
    </w:p>
    <w:p>
      <w:pPr>
        <w:spacing w:before="0" w:after="80" w:line="276" w:lineRule="auto"/>
      </w:pPr>
      <w:r>
        <w:rPr>
          <w:rFonts w:ascii="HG丸ｺﾞｼｯｸM-PRO" w:hAnsi="HG丸ｺﾞｼｯｸM-PRO" w:eastAsia="HG丸ｺﾞｼｯｸM-PRO"/>
          <w:b/>
          <w:sz w:val="21"/>
        </w:rPr>
        <w:t>北１の現金収入急落について（複合要因の精査）：</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前年比（FY2024→25）で台数▼11.6%に対して現金収入▼37.5%と、台数減少幅の約3倍の収入減が発生している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FY2023比で見ると、台数は▼4.0%の小幅減に対し、現金収入は4,877万円→3,149万円（</w:t>
      </w:r>
      <w:r>
        <w:rPr>
          <w:rFonts w:ascii="HG丸ｺﾞｼｯｸM-PRO" w:hAnsi="HG丸ｺﾞｼｯｸM-PRO" w:eastAsia="HG丸ｺﾞｼｯｸM-PRO"/>
          <w:b/>
          <w:sz w:val="21"/>
        </w:rPr>
        <w:t>▼35.4%</w:t>
      </w:r>
      <w:r>
        <w:rPr>
          <w:rFonts w:ascii="HG丸ｺﾞｼｯｸM-PRO" w:hAnsi="HG丸ｺﾞｼｯｸM-PRO" w:eastAsia="HG丸ｺﾞｼｯｸM-PRO"/>
          <w:b w:val="0"/>
          <w:sz w:val="21"/>
        </w:rPr>
        <w:t>）と大幅に落ち込んでいる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建設特需期に現金払いをしていた建設業者は、駐車料金を通常どおり支払っており、工事期間中は長時間・連続利用が多かったため、1台あたりの現金収入が一般来訪者より高かったと考えられる。特需が消滅したことで、収入が台数以上に落ちる構造となってい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また、FY2024年10月のラーメンフェスタは短時間・高回転の来場者利用が中心とみられ、台数・現金収入の増に貢献した。ラーメンフェスタが開催されなかったFY2025は、その反動で収入が大きく落ち込んだと考えられ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さらに、現状では隣接ビルとの提携（RB）は行っていないため、ビル完成後の新入居者・来訪者を取り込む仕組みがなく、建設特需の穴を埋める需要が生まれていない点も影響していると考えられる</w:t>
      </w:r>
    </w:p>
    <w:p>
      <w:pPr>
        <w:spacing w:before="0" w:after="80" w:line="276" w:lineRule="auto"/>
      </w:pPr>
      <w:r>
        <w:rPr>
          <w:rFonts w:ascii="HG丸ｺﾞｼｯｸM-PRO" w:hAnsi="HG丸ｺﾞｼｯｸM-PRO" w:eastAsia="HG丸ｺﾞｼｯｸM-PRO"/>
          <w:b/>
          <w:sz w:val="21"/>
        </w:rPr>
        <w:t>北２は2年間で現金収入が大幅増加：</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FY2023：1,418万円 → FY2025：2,105万円（+48.4%）</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台数増加率（2年間で+21.0%）を上回る収入増で、1台あたり現金収入も上昇している。これは、近隣のエキスポセンターの利用者増によるものと考えられる。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7駐車場の中で最も健全な成長を示している</w:t>
      </w:r>
    </w:p>
    <w:p>
      <w:pPr>
        <w:spacing w:before="120" w:after="120" w:line="276" w:lineRule="auto"/>
      </w:pPr>
      <w:r>
        <w:rPr>
          <w:rFonts w:ascii="HG丸ｺﾞｼｯｸM-PRO" w:hAnsi="HG丸ｺﾞｼｯｸM-PRO" w:eastAsia="HG丸ｺﾞｼｯｸM-PRO"/>
          <w:color w:val="C8C8C8"/>
          <w:sz w:val="16"/>
        </w:rPr>
        <w:t>━━━━━━━━━━━━━━━━━━━━━━━━━━━━━━━━━━━━━━━━━━━━━</w:t>
      </w:r>
    </w:p>
    <w:p>
      <w:pPr>
        <w:spacing w:before="200" w:after="80" w:line="288" w:lineRule="auto"/>
      </w:pPr>
      <w:r>
        <w:rPr>
          <w:rFonts w:ascii="HG丸ｺﾞｼｯｸM-PRO" w:hAnsi="HG丸ｺﾞｼｯｸM-PRO" w:eastAsia="HG丸ｺﾞｼｯｸM-PRO"/>
          <w:b/>
          <w:sz w:val="26"/>
        </w:rPr>
        <w:t>【参考】年度別・月別 土日祝祭日数（カレンダー要因）</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月</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FY2023</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FY2024</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FY2025</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FY23→24増減</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FY24→25増減</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FY23→25増減</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4月</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9日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9日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-1日</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5月</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0日</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6月</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8日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9日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+2日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+1日</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7月</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9日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9日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-2日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-2日</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8月</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9日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+2日</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9月</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0日</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10月</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9日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9日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-1日</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11月</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12日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+2日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+2日</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12月</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9日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8日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-2日</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1月</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+1日</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2月</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0日</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3月</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11日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9日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-2日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-2日</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合計</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120日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118日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118日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-2日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0日</w:t>
            </w:r>
          </w:p>
        </w:tc>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-2日</w:t>
            </w:r>
          </w:p>
        </w:tc>
      </w:tr>
    </w:tbl>
    <w:p>
      <w:pPr>
        <w:spacing w:before="0" w:after="120" w:line="276" w:lineRule="auto"/>
      </w:pPr>
    </w:p>
    <w:p>
      <w:pPr>
        <w:spacing w:before="40" w:after="80" w:line="276" w:lineRule="auto"/>
        <w:ind w:left="440"/>
      </w:pPr>
      <w:r>
        <w:rPr>
          <w:rFonts w:ascii="HG丸ｺﾞｼｯｸM-PRO" w:hAnsi="HG丸ｺﾞｼｯｸM-PRO" w:eastAsia="HG丸ｺﾞｼｯｸM-PRO"/>
          <w:b w:val="0"/>
          <w:sz w:val="20"/>
        </w:rPr>
        <w:t>※注：日本の法律上の祝日・振替休日および土曜日・日曜日の合計日数（年末年始等の企業固有の休日を除く）。駐車場ビジネスは土日祝日の日数によって月別利用台数が大きく左右されます。</w:t>
      </w:r>
    </w:p>
    <w:p>
      <w:pPr>
        <w:spacing w:before="120" w:after="120" w:line="276" w:lineRule="auto"/>
      </w:pPr>
      <w:r>
        <w:rPr>
          <w:rFonts w:ascii="HG丸ｺﾞｼｯｸM-PRO" w:hAnsi="HG丸ｺﾞｼｯｸM-PRO" w:eastAsia="HG丸ｺﾞｼｯｸM-PRO"/>
          <w:color w:val="C8C8C8"/>
          <w:sz w:val="16"/>
        </w:rPr>
        <w:t>━━━━━━━━━━━━━━━━━━━━━━━━━━━━━━━━━━━━━━━━━━━━━</w:t>
      </w:r>
    </w:p>
    <w:p>
      <w:pPr>
        <w:spacing w:before="200" w:after="80" w:line="288" w:lineRule="auto"/>
      </w:pPr>
      <w:r>
        <w:rPr>
          <w:rFonts w:ascii="HG丸ｺﾞｼｯｸM-PRO" w:hAnsi="HG丸ｺﾞｼｯｸM-PRO" w:eastAsia="HG丸ｺﾞｼｯｸM-PRO"/>
          <w:b/>
          <w:sz w:val="26"/>
        </w:rPr>
        <w:t>【参考2】カレンダー効果を除いた「1日あたり平均台数」分析</w:t>
      </w:r>
    </w:p>
    <w:p>
      <w:pPr>
        <w:spacing w:before="0" w:after="80" w:line="276" w:lineRule="auto"/>
      </w:pPr>
      <w:r>
        <w:rPr>
          <w:rFonts w:ascii="HG丸ｺﾞｼｯｸM-PRO" w:hAnsi="HG丸ｺﾞｼｯｸM-PRO" w:eastAsia="HG丸ｺﾞｼｯｸM-PRO"/>
          <w:b w:val="0"/>
          <w:sz w:val="21"/>
        </w:rPr>
        <w:t>月別の台数は土日祝日数の増減に強く影響されるため、生の台数の前年比だけでは実際の需要トレンドを見誤る。そこで</w:t>
      </w:r>
      <w:r>
        <w:rPr>
          <w:rFonts w:ascii="HG丸ｺﾞｼｯｸM-PRO" w:hAnsi="HG丸ｺﾞｼｯｸM-PRO" w:eastAsia="HG丸ｺﾞｼｯｸM-PRO"/>
          <w:b/>
          <w:sz w:val="21"/>
        </w:rPr>
        <w:t>月間台数 ÷ 当月の土日祝日数</w:t>
      </w:r>
      <w:r>
        <w:rPr>
          <w:rFonts w:ascii="HG丸ｺﾞｼｯｸM-PRO" w:hAnsi="HG丸ｺﾞｼｯｸM-PRO" w:eastAsia="HG丸ｺﾞｼｯｸM-PRO"/>
          <w:b w:val="0"/>
          <w:sz w:val="21"/>
        </w:rPr>
        <w:t>で「1日あたり平均台数」を算出し、カレンダー要因を取り除いた実質的な需要動向を確認する。</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月</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FY2023</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FY2024</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FY2025</w:t>
            </w:r>
          </w:p>
        </w:tc>
        <w:tc>
          <w:tcPr>
            <w:tcW w:type="dxa" w:w="1337"/>
            <w:tcMar>
              <w:top w:w="60" w:type="dxa"/>
              <w:bottom w:w="60" w:type="dxa"/>
              <w:left w:w="80" w:type="dxa"/>
              <w:right w:w="80" w:type="dxa"/>
            </w:tcMar>
            <w:shd w:val="clear" w:color="auto" w:fill="F2F2F2"/>
          </w:tcPr>
          <w:p>
            <w:pPr>
              <w:spacing w:before="0" w:after="40" w:line="252" w:lineRule="auto"/>
              <w:jc w:val="right"/>
            </w:pPr>
            <w:r>
              <w:rPr>
                <w:rFonts w:ascii="HG丸ｺﾞｼｯｸM-PRO" w:hAnsi="HG丸ｺﾞｼｯｸM-PRO" w:eastAsia="HG丸ｺﾞｼｯｸM-PRO"/>
                <w:b/>
                <w:sz w:val="19"/>
              </w:rPr>
              <w:t>23→24</w:t>
            </w:r>
          </w:p>
        </w:tc>
        <w:tc>
          <w:tcPr>
            <w:tcW w:type="dxa" w:w="1337"/>
            <w:tcMar>
              <w:top w:w="60" w:type="dxa"/>
              <w:bottom w:w="60" w:type="dxa"/>
              <w:left w:w="80" w:type="dxa"/>
              <w:right w:w="80" w:type="dxa"/>
            </w:tcMar>
            <w:shd w:val="clear" w:color="auto" w:fill="F2F2F2"/>
          </w:tcPr>
          <w:p>
            <w:pPr>
              <w:spacing w:before="0" w:after="40" w:line="252" w:lineRule="auto"/>
              <w:jc w:val="right"/>
            </w:pPr>
            <w:r>
              <w:rPr>
                <w:rFonts w:ascii="HG丸ｺﾞｼｯｸM-PRO" w:hAnsi="HG丸ｺﾞｼｯｸM-PRO" w:eastAsia="HG丸ｺﾞｼｯｸM-PRO"/>
                <w:b/>
                <w:sz w:val="19"/>
              </w:rPr>
              <w:t>24→25</w:t>
            </w:r>
          </w:p>
        </w:tc>
        <w:tc>
          <w:tcPr>
            <w:tcW w:type="dxa" w:w="1337"/>
            <w:tcMar>
              <w:top w:w="60" w:type="dxa"/>
              <w:bottom w:w="60" w:type="dxa"/>
              <w:left w:w="80" w:type="dxa"/>
              <w:right w:w="80" w:type="dxa"/>
            </w:tcMar>
            <w:shd w:val="clear" w:color="auto" w:fill="F2F2F2"/>
          </w:tcPr>
          <w:p>
            <w:pPr>
              <w:spacing w:before="0" w:after="40" w:line="252" w:lineRule="auto"/>
              <w:jc w:val="right"/>
            </w:pPr>
            <w:r>
              <w:rPr>
                <w:rFonts w:ascii="HG丸ｺﾞｼｯｸM-PRO" w:hAnsi="HG丸ｺﾞｼｯｸM-PRO" w:eastAsia="HG丸ｺﾞｼｯｸM-PRO"/>
                <w:b/>
                <w:sz w:val="19"/>
              </w:rPr>
              <w:t>23→25</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4月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11,665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12,947</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12,635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+11.0%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▼2.4%</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+8.3%</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5月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11,757</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12,918</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11,100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+9.9%</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▼14.1%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▼5.6%</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6月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14,457</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12,508</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13,294</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▼13.5%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+6.3%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▼8.0%</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7月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11,353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14,671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14,037</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+29.2%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▼4.3%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+23.6%</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8月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14,584</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13,915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12,901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▼4.6%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▼7.3%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▼11.5%</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9月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12,032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11,292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11,913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▼6.1%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+5.5%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▼1.0%</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11,911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14,590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13,941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+22.5%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▼4.4%</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+17.0%</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11月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12,255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12,969</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10,622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+5.8%</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▼18.1%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▼13.3%</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12月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12,892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14,957</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16,094</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+16.0%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+7.6%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+24.8%</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11,359</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11,465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10,594</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+0.9%</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▼7.6%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▼6.7%</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2月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11,704</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11,733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11,109</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+0.2%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▼5.1%</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3月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11,740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11,860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13,841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+16.7%</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+17.9%</w:t>
            </w:r>
          </w:p>
        </w:tc>
      </w:tr>
    </w:tbl>
    <w:p>
      <w:pPr>
        <w:spacing w:before="0" w:after="120" w:line="276" w:lineRule="auto"/>
      </w:pPr>
    </w:p>
    <w:p>
      <w:pPr>
        <w:spacing w:before="0" w:after="80" w:line="276" w:lineRule="auto"/>
      </w:pPr>
      <w:r>
        <w:rPr>
          <w:rFonts w:ascii="HG丸ｺﾞｼｯｸM-PRO" w:hAnsi="HG丸ｺﾞｼｯｸM-PRO" w:eastAsia="HG丸ｺﾞｼｯｸM-PRO"/>
          <w:b/>
          <w:sz w:val="21"/>
        </w:rPr>
        <w:t>【解説：生の台数と1日あたり台数で結論が逆転する月】</w:t>
      </w:r>
    </w:p>
    <w:p>
      <w:pPr>
        <w:spacing w:before="0" w:after="80" w:line="276" w:lineRule="auto"/>
      </w:pPr>
      <w:r>
        <w:rPr>
          <w:rFonts w:ascii="HG丸ｺﾞｼｯｸM-PRO" w:hAnsi="HG丸ｺﾞｼｯｸM-PRO" w:eastAsia="HG丸ｺﾞｼｯｸM-PRO"/>
          <w:b w:val="0"/>
          <w:sz w:val="21"/>
        </w:rPr>
        <w:t>生の月別台数（【3】）の前年比と、カレンダー要因を除いた1日あたり台数の前年比を比較すると、符号が逆転、または大きさが大きく乖離する月が多数あり、実態把握には両方の指標を併用する必要があることが分か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8月（重要な発見）</w:t>
      </w:r>
      <w:r>
        <w:rPr>
          <w:rFonts w:ascii="HG丸ｺﾞｼｯｸM-PRO" w:hAnsi="HG丸ｺﾞｼｯｸM-PRO" w:eastAsia="HG丸ｺﾞｼｯｸM-PRO"/>
          <w:b w:val="0"/>
          <w:sz w:val="21"/>
        </w:rPr>
        <w:t>：生の台数は3年連続で増加（131,259→139,148→141,914台）しており、【3】では「一貫して成長する月」と評価していた。しかし土日祝日数も9日→10日→11日と毎年増えているため、</w:t>
      </w:r>
      <w:r>
        <w:rPr>
          <w:rFonts w:ascii="HG丸ｺﾞｼｯｸM-PRO" w:hAnsi="HG丸ｺﾞｼｯｸM-PRO" w:eastAsia="HG丸ｺﾞｼｯｸM-PRO"/>
          <w:b/>
          <w:sz w:val="21"/>
        </w:rPr>
        <w:t>1日あたり台数で見ると実は3年連続で減少している</w:t>
      </w:r>
      <w:r>
        <w:rPr>
          <w:rFonts w:ascii="HG丸ｺﾞｼｯｸM-PRO" w:hAnsi="HG丸ｺﾞｼｯｸM-PRO" w:eastAsia="HG丸ｺﾞｼｯｸM-PRO"/>
          <w:b w:val="0"/>
          <w:sz w:val="21"/>
        </w:rPr>
        <w:t>（14,584→13,915→12,901台、2年間で▼11.5%）。8月の実額成長は「日数が増えたことによる嵩上げ」がほぼ全てであり、1日あたりの実質需要はむしろ縮小傾向にある点は重要な軌道修正が必要な発見である。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11月（FY2024→25）</w:t>
      </w:r>
      <w:r>
        <w:rPr>
          <w:rFonts w:ascii="HG丸ｺﾞｼｯｸM-PRO" w:hAnsi="HG丸ｺﾞｼｯｸM-PRO" w:eastAsia="HG丸ｺﾞｼｯｸM-PRO"/>
          <w:b w:val="0"/>
          <w:sz w:val="21"/>
        </w:rPr>
        <w:t>：生の台数は▼1.7%の小幅減にとどまるが、土日祝日数が10日→12日と+2日増えているため、1日あたりで見ると▼18.1%という大幅な実質減少が隠れている。カレンダーの追い風がなければ、11月の落ち込みはこの2年間で最も深刻な部類に入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3月（FY2024→25）</w:t>
      </w:r>
      <w:r>
        <w:rPr>
          <w:rFonts w:ascii="HG丸ｺﾞｼｯｸM-PRO" w:hAnsi="HG丸ｺﾞｼｯｸM-PRO" w:eastAsia="HG丸ｺﾞｼｯｸM-PRO"/>
          <w:b w:val="0"/>
          <w:sz w:val="21"/>
        </w:rPr>
        <w:t>：生の台数は▼4.5%の減少だったが、土日祝日数が11日→9日と-2日減ったことが主因で、1日あたりでは逆に+16.7%の大幅増加となっている。3月は実質的には強い需要拡大が起きていたにもかかわらず、カレンダー要因により「減少」という見た目になっていた。</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12月（FY2024→25）</w:t>
      </w:r>
      <w:r>
        <w:rPr>
          <w:rFonts w:ascii="HG丸ｺﾞｼｯｸM-PRO" w:hAnsi="HG丸ｺﾞｼｯｸM-PRO" w:eastAsia="HG丸ｺﾞｼｯｸM-PRO"/>
          <w:b w:val="0"/>
          <w:sz w:val="21"/>
        </w:rPr>
        <w:t>：生の台数は▼4.4%の減少だが、土日祝日数も9日→8日と-1日減っているため、1日あたりでは+7.6%の増加。12月も実質は成長している月である。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1月（FY2024→25）</w:t>
      </w:r>
      <w:r>
        <w:rPr>
          <w:rFonts w:ascii="HG丸ｺﾞｼｯｸM-PRO" w:hAnsi="HG丸ｺﾞｼｯｸM-PRO" w:eastAsia="HG丸ｺﾞｼｯｸM-PRO"/>
          <w:b w:val="0"/>
          <w:sz w:val="21"/>
        </w:rPr>
        <w:t>：生の台数は+1.6%の増加で【3】では「前年比プラスを維持した2ヶ月の一つ」としていたが、土日祝日数が10日→11日と+1日増えているため、1日あたりでは▼7.6%の実質減少となっている。1月のプラスも「日数の恩恵」によるものであり、実質的な需要は縮小してい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6月・7月・10月</w:t>
      </w:r>
      <w:r>
        <w:rPr>
          <w:rFonts w:ascii="HG丸ｺﾞｼｯｸM-PRO" w:hAnsi="HG丸ｺﾞｼｯｸM-PRO" w:eastAsia="HG丸ｺﾞｼｯｸM-PRO"/>
          <w:b w:val="0"/>
          <w:sz w:val="21"/>
        </w:rPr>
        <w:t>：これらは特需（北１の建設特需・ラーメンフェスタ）が発生した月であり、1日あたりで見ても大きな変動（6月FY23→24は▼13.5%の実質減、7月・10月FY23→24はそれぞれ+29.2%・+22.5%の実質急増）が確認できる。特に10月は生の台数の伸び（+10.2%）よりも1日あたりの伸び（+22.5%）の方がはるかに大きく、ラーメンフェスタ等の特需効果は生の台数以上に強かったことが分かる。</w:t>
      </w:r>
    </w:p>
    <w:p>
      <w:pPr>
        <w:spacing w:before="0" w:after="80" w:line="276" w:lineRule="auto"/>
      </w:pPr>
      <w:r>
        <w:rPr>
          <w:rFonts w:ascii="HG丸ｺﾞｼｯｸM-PRO" w:hAnsi="HG丸ｺﾞｼｯｸM-PRO" w:eastAsia="HG丸ｺﾞｼｯｸM-PRO"/>
          <w:b/>
          <w:sz w:val="21"/>
        </w:rPr>
        <w:t>【総合的な結論】</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生の月別台数だけを見ると「8月・1月は好調」「11月・3月・12月は不調」という評価になりがちだが、カレンダー要因（土日祝日数の年ごとの変動）を除去すると評価が大きく変わる、あるいは逆転する月が半数近くに上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特に8月は当分析の中で唯一「生の実額では成長・1日あたりでは3年連続減少」という完全な逆転が起きており、従来「安定成長月」としてきた評価は見直しが必要である。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経営判断（人員配置、キャンペーン計画、料金戦略等）を月別の生数字だけで行うと、カレンダーの偶然による見かけ上の増減に振り回されるリスクがある。今後の月次モニタリングでは、生の台数に加えて「1日あたり平均台数」も併記することを推奨する。</w:t>
      </w:r>
    </w:p>
    <w:p>
      <w:pPr>
        <w:spacing w:before="120" w:after="120" w:line="276" w:lineRule="auto"/>
      </w:pPr>
      <w:r>
        <w:rPr>
          <w:rFonts w:ascii="HG丸ｺﾞｼｯｸM-PRO" w:hAnsi="HG丸ｺﾞｼｯｸM-PRO" w:eastAsia="HG丸ｺﾞｼｯｸM-PRO"/>
          <w:color w:val="C8C8C8"/>
          <w:sz w:val="16"/>
        </w:rPr>
        <w:t>━━━━━━━━━━━━━━━━━━━━━━━━━━━━━━━━━━━━━━━━━━━━━</w:t>
      </w:r>
    </w:p>
    <w:p>
      <w:pPr>
        <w:spacing w:before="200" w:after="80" w:line="288" w:lineRule="auto"/>
      </w:pPr>
      <w:r>
        <w:rPr>
          <w:rFonts w:ascii="HG丸ｺﾞｼｯｸM-PRO" w:hAnsi="HG丸ｺﾞｼｯｸM-PRO" w:eastAsia="HG丸ｺﾞｼｯｸM-PRO"/>
          <w:b/>
          <w:sz w:val="26"/>
        </w:rPr>
        <w:t>【3】月別全体推移（台数）</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月</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FY2023</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FY2024</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FY2025</w:t>
            </w:r>
          </w:p>
        </w:tc>
        <w:tc>
          <w:tcPr>
            <w:tcW w:type="dxa" w:w="1337"/>
            <w:tcMar>
              <w:top w:w="60" w:type="dxa"/>
              <w:bottom w:w="60" w:type="dxa"/>
              <w:left w:w="80" w:type="dxa"/>
              <w:right w:w="80" w:type="dxa"/>
            </w:tcMar>
            <w:shd w:val="clear" w:color="auto" w:fill="F2F2F2"/>
          </w:tcPr>
          <w:p>
            <w:pPr>
              <w:spacing w:before="0" w:after="40" w:line="252" w:lineRule="auto"/>
              <w:jc w:val="right"/>
            </w:pPr>
            <w:r>
              <w:rPr>
                <w:rFonts w:ascii="HG丸ｺﾞｼｯｸM-PRO" w:hAnsi="HG丸ｺﾞｼｯｸM-PRO" w:eastAsia="HG丸ｺﾞｼｯｸM-PRO"/>
                <w:b/>
                <w:sz w:val="19"/>
              </w:rPr>
              <w:t>23→24</w:t>
            </w:r>
          </w:p>
        </w:tc>
        <w:tc>
          <w:tcPr>
            <w:tcW w:type="dxa" w:w="1337"/>
            <w:tcMar>
              <w:top w:w="60" w:type="dxa"/>
              <w:bottom w:w="60" w:type="dxa"/>
              <w:left w:w="80" w:type="dxa"/>
              <w:right w:w="80" w:type="dxa"/>
            </w:tcMar>
            <w:shd w:val="clear" w:color="auto" w:fill="F2F2F2"/>
          </w:tcPr>
          <w:p>
            <w:pPr>
              <w:spacing w:before="0" w:after="40" w:line="252" w:lineRule="auto"/>
              <w:jc w:val="right"/>
            </w:pPr>
            <w:r>
              <w:rPr>
                <w:rFonts w:ascii="HG丸ｺﾞｼｯｸM-PRO" w:hAnsi="HG丸ｺﾞｼｯｸM-PRO" w:eastAsia="HG丸ｺﾞｼｯｸM-PRO"/>
                <w:b/>
                <w:sz w:val="19"/>
              </w:rPr>
              <w:t>24→25</w:t>
            </w:r>
          </w:p>
        </w:tc>
        <w:tc>
          <w:tcPr>
            <w:tcW w:type="dxa" w:w="1337"/>
            <w:tcMar>
              <w:top w:w="60" w:type="dxa"/>
              <w:bottom w:w="60" w:type="dxa"/>
              <w:left w:w="80" w:type="dxa"/>
              <w:right w:w="80" w:type="dxa"/>
            </w:tcMar>
            <w:shd w:val="clear" w:color="auto" w:fill="F2F2F2"/>
          </w:tcPr>
          <w:p>
            <w:pPr>
              <w:spacing w:before="0" w:after="40" w:line="252" w:lineRule="auto"/>
              <w:jc w:val="right"/>
            </w:pPr>
            <w:r>
              <w:rPr>
                <w:rFonts w:ascii="HG丸ｺﾞｼｯｸM-PRO" w:hAnsi="HG丸ｺﾞｼｯｸM-PRO" w:eastAsia="HG丸ｺﾞｼｯｸM-PRO"/>
                <w:b/>
                <w:sz w:val="19"/>
              </w:rPr>
              <w:t>23→25</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4月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116,650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116,526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113,719</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▼0.1%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▼2.4%</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▼2.5%</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5月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129,330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129,181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122,086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▼0.1%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▼5.6%</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6月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115,657</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125,081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119,645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+8.1%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▼4.3%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+3.4%</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7月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124,877</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132,038</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126,332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+5.7%</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▼4.3%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+1.2%</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8月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131,259</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139,148</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141,914</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+6.0%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+2.0%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+8.1%</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9月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120,316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124,211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119,133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+3.2%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▼4.1%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▼1.0%</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119,111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131,306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125,468</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+10.2%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▼4.4%</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+5.3%</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11月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122,552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129,692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127,469</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+5.8%</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▼1.7%</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+4.0%</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12月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128,921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134,613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128,752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+4.4%</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▼4.4%</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▼0.1%</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113,591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114,645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116,533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+0.9%</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+2.6%</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2月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117,043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117,325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111,093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+0.2%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▼5.1%</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3月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129,143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130,460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124,573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▼4.5%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▼3.5%</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合計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1,468,450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1,524,226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1,476,717</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+3.8%</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▼3.1%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+0.6%</w:t>
            </w:r>
          </w:p>
        </w:tc>
      </w:tr>
    </w:tbl>
    <w:p>
      <w:pPr>
        <w:spacing w:before="0" w:after="120" w:line="276" w:lineRule="auto"/>
      </w:pPr>
    </w:p>
    <w:p>
      <w:pPr>
        <w:spacing w:before="0" w:after="80" w:line="276" w:lineRule="auto"/>
      </w:pPr>
      <w:r>
        <w:rPr>
          <w:rFonts w:ascii="HG丸ｺﾞｼｯｸM-PRO" w:hAnsi="HG丸ｺﾞｼｯｸM-PRO" w:eastAsia="HG丸ｺﾞｼｯｸM-PRO"/>
          <w:b/>
          <w:sz w:val="21"/>
        </w:rPr>
        <w:t>【解説】</w:t>
      </w:r>
    </w:p>
    <w:p>
      <w:pPr>
        <w:spacing w:before="0" w:after="80" w:line="276" w:lineRule="auto"/>
      </w:pPr>
      <w:r>
        <w:rPr>
          <w:rFonts w:ascii="HG丸ｺﾞｼｯｸM-PRO" w:hAnsi="HG丸ｺﾞｼｯｸM-PRO" w:eastAsia="HG丸ｺﾞｼｯｸM-PRO"/>
          <w:b/>
          <w:sz w:val="21"/>
        </w:rPr>
        <w:t>FY2025の全体的な傾向とカレンダー要因（暦効果）：</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12ヶ月中10ヶ月で前年比（FY2024→25）を下回った。</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前年比プラスを維持できたのは</w:t>
      </w:r>
      <w:r>
        <w:rPr>
          <w:rFonts w:ascii="HG丸ｺﾞｼｯｸM-PRO" w:hAnsi="HG丸ｺﾞｼｯｸM-PRO" w:eastAsia="HG丸ｺﾞｼｯｸM-PRO"/>
          <w:b/>
          <w:sz w:val="21"/>
        </w:rPr>
        <w:t>8月（+2.0%）と1月（+1.6%）の2ヶ月のみ</w:t>
      </w:r>
      <w:r>
        <w:rPr>
          <w:rFonts w:ascii="HG丸ｺﾞｼｯｸM-PRO" w:hAnsi="HG丸ｺﾞｼｯｸM-PRO" w:eastAsia="HG丸ｺﾞｼｯｸM-PRO"/>
          <w:b w:val="0"/>
          <w:sz w:val="21"/>
        </w:rPr>
        <w:t>。</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一方、FY23→25の2年間（中長期トレンド）で見ると、半数以上の月（6月、7月、8月、10月、11月、1月）で増加を維持しており、特に8月（+8.1%）と10月（+5.3%）の伸びが目立つ。</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ただし、この月別変動には特需の有無に加え、</w:t>
      </w:r>
      <w:r>
        <w:rPr>
          <w:rFonts w:ascii="HG丸ｺﾞｼｯｸM-PRO" w:hAnsi="HG丸ｺﾞｼｯｸM-PRO" w:eastAsia="HG丸ｺﾞｼｯｸM-PRO"/>
          <w:b/>
          <w:sz w:val="21"/>
        </w:rPr>
        <w:t>各年度の「土日祝祭日の日数（カレンダー要因）」が強く影響している</w:t>
      </w:r>
      <w:r>
        <w:rPr>
          <w:rFonts w:ascii="HG丸ｺﾞｼｯｸM-PRO" w:hAnsi="HG丸ｺﾞｼｯｸM-PRO" w:eastAsia="HG丸ｺﾞｼｯｸM-PRO"/>
          <w:b w:val="0"/>
          <w:sz w:val="21"/>
        </w:rPr>
        <w:t>ため、暦の違いを踏まえた評価が必要である。</w:t>
      </w:r>
    </w:p>
    <w:p>
      <w:pPr>
        <w:spacing w:before="0" w:after="80" w:line="276" w:lineRule="auto"/>
      </w:pPr>
      <w:r>
        <w:rPr>
          <w:rFonts w:ascii="HG丸ｺﾞｼｯｸM-PRO" w:hAnsi="HG丸ｺﾞｼｯｸM-PRO" w:eastAsia="HG丸ｺﾞｼｯｸM-PRO"/>
          <w:b/>
          <w:sz w:val="21"/>
        </w:rPr>
        <w:t>カレンダー要因（土日祝日数の違い）による具体的な影響：</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6月（前年比：FY2023→24で+8.1%増、FY2024→25で▼4.3%減）</w:t>
      </w:r>
      <w:r>
        <w:rPr>
          <w:rFonts w:ascii="HG丸ｺﾞｼｯｸM-PRO" w:hAnsi="HG丸ｺﾞｼｯｸM-PRO" w:eastAsia="HG丸ｺﾞｼｯｸM-PRO"/>
          <w:b w:val="0"/>
          <w:sz w:val="21"/>
        </w:rPr>
        <w:t>：</w:t>
      </w:r>
    </w:p>
    <w:p>
      <w:pPr>
        <w:spacing w:before="0" w:after="80" w:line="276" w:lineRule="auto"/>
      </w:pPr>
      <w:r>
        <w:rPr>
          <w:rFonts w:ascii="HG丸ｺﾞｼｯｸM-PRO" w:hAnsi="HG丸ｺﾞｼｯｸM-PRO" w:eastAsia="HG丸ｺﾞｼｯｸM-PRO"/>
          <w:b w:val="0"/>
          <w:sz w:val="21"/>
        </w:rPr>
        <w:t>土日祝の日数がFY2023（8日）からFY2024（10日）へ+2日増加したことがFY2024の伸びを支え、FY2025（9日）に-1日減少したことが減少の直接的な一因となっています。</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3月（前年比：FY2024→25で▼4.5%減）</w:t>
      </w:r>
      <w:r>
        <w:rPr>
          <w:rFonts w:ascii="HG丸ｺﾞｼｯｸM-PRO" w:hAnsi="HG丸ｺﾞｼｯｸM-PRO" w:eastAsia="HG丸ｺﾞｼｯｸM-PRO"/>
          <w:b w:val="0"/>
          <w:sz w:val="21"/>
        </w:rPr>
        <w:t>：</w:t>
      </w:r>
    </w:p>
    <w:p>
      <w:pPr>
        <w:spacing w:before="0" w:after="80" w:line="276" w:lineRule="auto"/>
      </w:pPr>
      <w:r>
        <w:rPr>
          <w:rFonts w:ascii="HG丸ｺﾞｼｯｸM-PRO" w:hAnsi="HG丸ｺﾞｼｯｸM-PRO" w:eastAsia="HG丸ｺﾞｼｯｸM-PRO"/>
          <w:b w:val="0"/>
          <w:sz w:val="21"/>
        </w:rPr>
        <w:t>FY2025は土日祝が9日と、前年（11日）より2日減少したことが台数減少（▼4.5%）の主要な背景と考えられます。</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5月（▼5.5%減）および11月（▼1.7%減）の懸念材料（カレンダー要因を上回る減少）</w:t>
      </w:r>
      <w:r>
        <w:rPr>
          <w:rFonts w:ascii="HG丸ｺﾞｼｯｸM-PRO" w:hAnsi="HG丸ｺﾞｼｯｸM-PRO" w:eastAsia="HG丸ｺﾞｼｯｸM-PRO"/>
          <w:b w:val="0"/>
          <w:sz w:val="21"/>
        </w:rPr>
        <w:t>：</w:t>
      </w:r>
    </w:p>
    <w:p>
      <w:pPr>
        <w:spacing w:before="0" w:after="80" w:line="276" w:lineRule="auto"/>
      </w:pPr>
      <w:r>
        <w:rPr>
          <w:rFonts w:ascii="HG丸ｺﾞｼｯｸM-PRO" w:hAnsi="HG丸ｺﾞｼｯｸM-PRO" w:eastAsia="HG丸ｺﾞｼｯｸM-PRO"/>
          <w:b w:val="0"/>
          <w:sz w:val="21"/>
        </w:rPr>
        <w:t>5月は土日祝が+1日（10日→11日）、11月は土日祝が+2日（10日→12日）と、カレンダー要因としてはプラス（利用日数の増加）であったにもかかわらず、台数は前年割れとなっています。これは、暦の恩恵を打ち消すほどの基盤需要の減少（ロピアやフォルテなどの競合流出など）が発生していることを意味し、構造的な課題を示唆しています。</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8月の特徴（見かけ上は一貫した成長、実質は減少）</w:t>
      </w:r>
      <w:r>
        <w:rPr>
          <w:rFonts w:ascii="HG丸ｺﾞｼｯｸM-PRO" w:hAnsi="HG丸ｺﾞｼｯｸM-PRO" w:eastAsia="HG丸ｺﾞｼｯｸM-PRO"/>
          <w:b w:val="0"/>
          <w:sz w:val="21"/>
        </w:rPr>
        <w:t>：</w:t>
      </w:r>
    </w:p>
    <w:p>
      <w:pPr>
        <w:spacing w:before="0" w:after="80" w:line="276" w:lineRule="auto"/>
      </w:pPr>
      <w:r>
        <w:rPr>
          <w:rFonts w:ascii="HG丸ｺﾞｼｯｸM-PRO" w:hAnsi="HG丸ｺﾞｼｯｸM-PRO" w:eastAsia="HG丸ｺﾞｼｯｸM-PRO"/>
          <w:b w:val="0"/>
          <w:sz w:val="21"/>
        </w:rPr>
        <w:t>3年間を通じて生の台数は唯一、一貫して増加し続けている月（131,259台 → 139,148台 → 141,914台）。ただし土日祝日数も9日→10日→11日と毎年1日ずつ増加しており、【参考2】で後述する「1日あたり台数」で見ると、この成長は日数増加による嵩上げがほぼ全てで、実質的には3年連続で減少している点に注意が必要（詳細は【参考2】を参照）。</w:t>
      </w:r>
    </w:p>
    <w:p>
      <w:pPr>
        <w:spacing w:before="0" w:after="80" w:line="276" w:lineRule="auto"/>
      </w:pPr>
      <w:r>
        <w:rPr>
          <w:rFonts w:ascii="HG丸ｺﾞｼｯｸM-PRO" w:hAnsi="HG丸ｺﾞｼｯｸM-PRO" w:eastAsia="HG丸ｺﾞｼｯｸM-PRO"/>
          <w:b/>
          <w:sz w:val="21"/>
        </w:rPr>
        <w:t>その他の月別動向：</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10月（ラーメンフェスタ効果と暦の逆転）</w:t>
      </w:r>
      <w:r>
        <w:rPr>
          <w:rFonts w:ascii="HG丸ｺﾞｼｯｸM-PRO" w:hAnsi="HG丸ｺﾞｼｯｸM-PRO" w:eastAsia="HG丸ｺﾞｼｯｸM-PRO"/>
          <w:b w:val="0"/>
          <w:sz w:val="21"/>
        </w:rPr>
        <w:t>：</w:t>
      </w:r>
    </w:p>
    <w:p>
      <w:pPr>
        <w:spacing w:before="0" w:after="80" w:line="276" w:lineRule="auto"/>
      </w:pPr>
      <w:r>
        <w:rPr>
          <w:rFonts w:ascii="HG丸ｺﾞｼｯｸM-PRO" w:hAnsi="HG丸ｺﾞｼｯｸM-PRO" w:eastAsia="HG丸ｺﾞｼｯｸM-PRO"/>
          <w:b w:val="0"/>
          <w:sz w:val="21"/>
        </w:rPr>
        <w:t>FY2024は土日祝が1日減少したにもかかわらず、ラーメンフェスタ特需（北１の集中利用）により+10.2%と年間最大の伸びを示した。FY2025はその特需消滅の反動で▼4.4%に転じている。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2月（▼5.3%減）</w:t>
      </w:r>
      <w:r>
        <w:rPr>
          <w:rFonts w:ascii="HG丸ｺﾞｼｯｸM-PRO" w:hAnsi="HG丸ｺﾞｼｯｸM-PRO" w:eastAsia="HG丸ｺﾞｼｯｸM-PRO"/>
          <w:b w:val="0"/>
          <w:sz w:val="21"/>
        </w:rPr>
        <w:t>：</w:t>
      </w:r>
    </w:p>
    <w:p>
      <w:pPr>
        <w:spacing w:before="0" w:after="80" w:line="276" w:lineRule="auto"/>
      </w:pPr>
      <w:r>
        <w:rPr>
          <w:rFonts w:ascii="HG丸ｺﾞｼｯｸM-PRO" w:hAnsi="HG丸ｺﾞｼｯｸM-PRO" w:eastAsia="HG丸ｺﾞｼｯｸM-PRO"/>
          <w:b w:val="0"/>
          <w:sz w:val="21"/>
        </w:rPr>
        <w:t>土日祝日数は3年間とも10日で変化がないため、FY2025の減少（▼5.3%）はカレンダーの影響ではなく、純粋な需要後退やその他一時的要因によるものと考えられます。</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1月（安定推移）</w:t>
      </w:r>
      <w:r>
        <w:rPr>
          <w:rFonts w:ascii="HG丸ｺﾞｼｯｸM-PRO" w:hAnsi="HG丸ｺﾞｼｯｸM-PRO" w:eastAsia="HG丸ｺﾞｼｯｸM-PRO"/>
          <w:b w:val="0"/>
          <w:sz w:val="21"/>
        </w:rPr>
        <w:t>：</w:t>
      </w:r>
    </w:p>
    <w:p>
      <w:pPr>
        <w:spacing w:before="0" w:after="80" w:line="276" w:lineRule="auto"/>
      </w:pPr>
      <w:r>
        <w:rPr>
          <w:rFonts w:ascii="HG丸ｺﾞｼｯｸM-PRO" w:hAnsi="HG丸ｺﾞｼｯｸM-PRO" w:eastAsia="HG丸ｺﾞｼｯｸM-PRO"/>
          <w:b w:val="0"/>
          <w:sz w:val="21"/>
        </w:rPr>
        <w:t>1月は3年間ほぼ横ばい〜微増で推移しており、この時期の需要は固定化されている。</w:t>
      </w:r>
    </w:p>
    <w:p>
      <w:pPr>
        <w:spacing w:before="120" w:after="120" w:line="276" w:lineRule="auto"/>
      </w:pPr>
      <w:r>
        <w:rPr>
          <w:rFonts w:ascii="HG丸ｺﾞｼｯｸM-PRO" w:hAnsi="HG丸ｺﾞｼｯｸM-PRO" w:eastAsia="HG丸ｺﾞｼｯｸM-PRO"/>
          <w:color w:val="C8C8C8"/>
          <w:sz w:val="16"/>
        </w:rPr>
        <w:t>━━━━━━━━━━━━━━━━━━━━━━━━━━━━━━━━━━━━━━━━━━━━━</w:t>
      </w:r>
    </w:p>
    <w:p>
      <w:pPr>
        <w:spacing w:before="200" w:after="80" w:line="288" w:lineRule="auto"/>
      </w:pPr>
      <w:r>
        <w:rPr>
          <w:rFonts w:ascii="HG丸ｺﾞｼｯｸM-PRO" w:hAnsi="HG丸ｺﾞｼｯｸM-PRO" w:eastAsia="HG丸ｺﾞｼｯｸM-PRO"/>
          <w:b/>
          <w:sz w:val="26"/>
        </w:rPr>
        <w:t>【4】月別全体推移（現金収入）</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月</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FY2023</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FY2024</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FY2025</w:t>
            </w:r>
          </w:p>
        </w:tc>
        <w:tc>
          <w:tcPr>
            <w:tcW w:type="dxa" w:w="1337"/>
            <w:tcMar>
              <w:top w:w="60" w:type="dxa"/>
              <w:bottom w:w="60" w:type="dxa"/>
              <w:left w:w="80" w:type="dxa"/>
              <w:right w:w="80" w:type="dxa"/>
            </w:tcMar>
            <w:shd w:val="clear" w:color="auto" w:fill="F2F2F2"/>
          </w:tcPr>
          <w:p>
            <w:pPr>
              <w:spacing w:before="0" w:after="40" w:line="252" w:lineRule="auto"/>
              <w:jc w:val="right"/>
            </w:pPr>
            <w:r>
              <w:rPr>
                <w:rFonts w:ascii="HG丸ｺﾞｼｯｸM-PRO" w:hAnsi="HG丸ｺﾞｼｯｸM-PRO" w:eastAsia="HG丸ｺﾞｼｯｸM-PRO"/>
                <w:b/>
                <w:sz w:val="19"/>
              </w:rPr>
              <w:t>23→24</w:t>
            </w:r>
          </w:p>
        </w:tc>
        <w:tc>
          <w:tcPr>
            <w:tcW w:type="dxa" w:w="1337"/>
            <w:tcMar>
              <w:top w:w="60" w:type="dxa"/>
              <w:bottom w:w="60" w:type="dxa"/>
              <w:left w:w="80" w:type="dxa"/>
              <w:right w:w="80" w:type="dxa"/>
            </w:tcMar>
            <w:shd w:val="clear" w:color="auto" w:fill="F2F2F2"/>
          </w:tcPr>
          <w:p>
            <w:pPr>
              <w:spacing w:before="0" w:after="40" w:line="252" w:lineRule="auto"/>
              <w:jc w:val="right"/>
            </w:pPr>
            <w:r>
              <w:rPr>
                <w:rFonts w:ascii="HG丸ｺﾞｼｯｸM-PRO" w:hAnsi="HG丸ｺﾞｼｯｸM-PRO" w:eastAsia="HG丸ｺﾞｼｯｸM-PRO"/>
                <w:b/>
                <w:sz w:val="19"/>
              </w:rPr>
              <w:t>24→25</w:t>
            </w:r>
          </w:p>
        </w:tc>
        <w:tc>
          <w:tcPr>
            <w:tcW w:type="dxa" w:w="1337"/>
            <w:tcMar>
              <w:top w:w="60" w:type="dxa"/>
              <w:bottom w:w="60" w:type="dxa"/>
              <w:left w:w="80" w:type="dxa"/>
              <w:right w:w="80" w:type="dxa"/>
            </w:tcMar>
            <w:shd w:val="clear" w:color="auto" w:fill="F2F2F2"/>
          </w:tcPr>
          <w:p>
            <w:pPr>
              <w:spacing w:before="0" w:after="40" w:line="252" w:lineRule="auto"/>
              <w:jc w:val="right"/>
            </w:pPr>
            <w:r>
              <w:rPr>
                <w:rFonts w:ascii="HG丸ｺﾞｼｯｸM-PRO" w:hAnsi="HG丸ｺﾞｼｯｸM-PRO" w:eastAsia="HG丸ｺﾞｼｯｸM-PRO"/>
                <w:b/>
                <w:sz w:val="19"/>
              </w:rPr>
              <w:t>23→25</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4月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1,326万円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1,303万円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1,306万円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▼1.7%</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+0.2%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▼1.5%</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5月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1,662万円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1,581万円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1,414万円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▼4.9%</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▼10.6%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▼14.9%</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6月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1,328万円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1,374万円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1,312万円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+3.5%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▼4.5%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7月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1,555万円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1,567万円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1,394万円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+0.8%</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▼11.0%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▼10.4%</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8月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2,004万円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2,147万円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2,295万円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+7.1%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+6.9%</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+14.5%</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9月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1,391万円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1,418万円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1,332万円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+1.9%</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▼6.1%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▼4.2%</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1,385万円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1,680万円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1,470万円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+21.3%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▼12.5%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+6.1%</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11月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1,548万円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1,753万円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1,657万円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+13.2%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+7.0%</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12月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1,383万円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1,647万円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1,425万円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+19.1%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▼13.5%</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+3.0%</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1,131万円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1,321万円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1,322万円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+16.8%</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+0.1%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+16.9%</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2月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1,264万円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1,562万円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1,333万円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+23.6%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▼14.7%</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+5.5%</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3月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1,519万円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1,554万円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1,489万円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+2.3%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▼4.2%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▼2.0%</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合計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17,496万円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18,908万円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17,749万円</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+8.1%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▼6.1%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+1.4%</w:t>
            </w:r>
          </w:p>
        </w:tc>
      </w:tr>
    </w:tbl>
    <w:p>
      <w:pPr>
        <w:spacing w:before="0" w:after="120" w:line="276" w:lineRule="auto"/>
      </w:pPr>
    </w:p>
    <w:p>
      <w:pPr>
        <w:spacing w:before="0" w:after="80" w:line="276" w:lineRule="auto"/>
      </w:pPr>
      <w:r>
        <w:rPr>
          <w:rFonts w:ascii="HG丸ｺﾞｼｯｸM-PRO" w:hAnsi="HG丸ｺﾞｼｯｸM-PRO" w:eastAsia="HG丸ｺﾞｼｯｸM-PRO"/>
          <w:b/>
          <w:sz w:val="21"/>
        </w:rPr>
        <w:t>【解説】</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2年間の推移（FY23→25）で見ると、8月（+14.5%）と1月（+16.9%）が大きく収入を伸ばしている。一方で、5月（▼14.9%）と7月（▼10.4%）は台数の落ち込み以上に現金収入が大きく減少しており、春・夏の大型連休周辺での利用パターンの変化に注意が必要。</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カレンダー要因による現金収入への影響</w:t>
      </w:r>
      <w:r>
        <w:rPr>
          <w:rFonts w:ascii="HG丸ｺﾞｼｯｸM-PRO" w:hAnsi="HG丸ｺﾞｼｯｸM-PRO" w:eastAsia="HG丸ｺﾞｼｯｸM-PRO"/>
          <w:b w:val="0"/>
          <w:sz w:val="21"/>
        </w:rPr>
        <w:t>：</w:t>
      </w:r>
    </w:p>
    <w:p>
      <w:pPr>
        <w:spacing w:before="0" w:after="80" w:line="276" w:lineRule="auto"/>
      </w:pPr>
      <w:r>
        <w:rPr>
          <w:rFonts w:ascii="HG丸ｺﾞｼｯｸM-PRO" w:hAnsi="HG丸ｺﾞｼｯｸM-PRO" w:eastAsia="HG丸ｺﾞｼｯｸM-PRO"/>
          <w:b w:val="0"/>
          <w:sz w:val="21"/>
        </w:rPr>
        <w:t>土日祝日数が前年と同数だった7月（9日）で現金収入が▼11.0%減、さらに土日祝日数が前年より1日多かった5月（11日）でも現金収入が▼10.6%減となっており、カレンダー要因の優位性を活かせないほどの「一般利用の短時間化（客単価下落）」や「現金離れ」が起きている点に注意が必要です。</w:t>
      </w:r>
    </w:p>
    <w:p>
      <w:pPr>
        <w:spacing w:before="0" w:after="80" w:line="276" w:lineRule="auto"/>
      </w:pPr>
      <w:r>
        <w:rPr>
          <w:rFonts w:ascii="HG丸ｺﾞｼｯｸM-PRO" w:hAnsi="HG丸ｺﾞｼｯｸM-PRO" w:eastAsia="HG丸ｺﾞｼｯｸM-PRO"/>
          <w:b/>
          <w:sz w:val="21"/>
        </w:rPr>
        <w:t>台数と現金収入の乖離：</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全体台数の減少は▼3.1%だが、現金収入の減少は▼6.1%とほぼ倍</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収入の落ち込みが台数を上回っており、1台あたりの単価低下が全体的に進んでいることを示す</w:t>
      </w:r>
    </w:p>
    <w:p>
      <w:pPr>
        <w:spacing w:before="0" w:after="80" w:line="276" w:lineRule="auto"/>
      </w:pPr>
      <w:r>
        <w:rPr>
          <w:rFonts w:ascii="HG丸ｺﾞｼｯｸM-PRO" w:hAnsi="HG丸ｺﾞｼｯｸM-PRO" w:eastAsia="HG丸ｺﾞｼｯｸM-PRO"/>
          <w:b/>
          <w:sz w:val="21"/>
        </w:rPr>
        <w:t>現金収入が▼10%超の大幅落ち込み月（FY2024→FY2025）：</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2月：</w:t>
      </w:r>
      <w:r>
        <w:rPr>
          <w:rFonts w:ascii="HG丸ｺﾞｼｯｸM-PRO" w:hAnsi="HG丸ｺﾞｼｯｸM-PRO" w:eastAsia="HG丸ｺﾞｼｯｸM-PRO"/>
          <w:b/>
          <w:sz w:val="21"/>
        </w:rPr>
        <w:t>▼14.7%</w:t>
      </w:r>
      <w:r>
        <w:rPr>
          <w:rFonts w:ascii="HG丸ｺﾞｼｯｸM-PRO" w:hAnsi="HG丸ｺﾞｼｯｸM-PRO" w:eastAsia="HG丸ｺﾞｼｯｸM-PRO"/>
          <w:b w:val="0"/>
          <w:sz w:val="21"/>
        </w:rPr>
        <w:t>（年間最大落ち込み）</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12月：</w:t>
      </w:r>
      <w:r>
        <w:rPr>
          <w:rFonts w:ascii="HG丸ｺﾞｼｯｸM-PRO" w:hAnsi="HG丸ｺﾞｼｯｸM-PRO" w:eastAsia="HG丸ｺﾞｼｯｸM-PRO"/>
          <w:b/>
          <w:sz w:val="21"/>
        </w:rPr>
        <w:t>▼13.5%</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10月：</w:t>
      </w:r>
      <w:r>
        <w:rPr>
          <w:rFonts w:ascii="HG丸ｺﾞｼｯｸM-PRO" w:hAnsi="HG丸ｺﾞｼｯｸM-PRO" w:eastAsia="HG丸ｺﾞｼｯｸM-PRO"/>
          <w:b/>
          <w:sz w:val="21"/>
        </w:rPr>
        <w:t>▼12.5%</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7月：</w:t>
      </w:r>
      <w:r>
        <w:rPr>
          <w:rFonts w:ascii="HG丸ｺﾞｼｯｸM-PRO" w:hAnsi="HG丸ｺﾞｼｯｸM-PRO" w:eastAsia="HG丸ｺﾞｼｯｸM-PRO"/>
          <w:b/>
          <w:sz w:val="21"/>
        </w:rPr>
        <w:t>▼11.0%</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5月：</w:t>
      </w:r>
      <w:r>
        <w:rPr>
          <w:rFonts w:ascii="HG丸ｺﾞｼｯｸM-PRO" w:hAnsi="HG丸ｺﾞｼｯｸM-PRO" w:eastAsia="HG丸ｺﾞｼｯｸM-PRO"/>
          <w:b/>
          <w:sz w:val="21"/>
        </w:rPr>
        <w:t>▼10.6%</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 xml:space="preserve">これらの月は台数の落ち込みが▼4〜5%程度に留まっているのに収入は倍以上落ちている。  </w:t>
      </w:r>
    </w:p>
    <w:p>
      <w:pPr>
        <w:spacing w:before="0" w:after="80" w:line="276" w:lineRule="auto"/>
      </w:pPr>
      <w:r>
        <w:rPr>
          <w:rFonts w:ascii="HG丸ｺﾞｼｯｸM-PRO" w:hAnsi="HG丸ｺﾞｼｯｸM-PRO" w:eastAsia="HG丸ｺﾞｼｯｸM-PRO"/>
          <w:b/>
          <w:sz w:val="21"/>
        </w:rPr>
        <w:t>FY2024秋冬の高水準と反動：</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FY2024の10〜2月はいずれも前年比+13〜+24%と大幅改善していた</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この時期は北１の建設特需（長時間・現金利用の建設業者）が続いていた時期と重なる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FY2025はビル完成による特需消滅で、前年度の高い比較基準に対する反動が出て、大幅な落ち込みとなった</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特に10月はラーメンフェスタ効果の消滅も重なり▼12.5%と落ち込みが大きい</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純粋な需要後退というより、</w:t>
      </w:r>
      <w:r>
        <w:rPr>
          <w:rFonts w:ascii="HG丸ｺﾞｼｯｸM-PRO" w:hAnsi="HG丸ｺﾞｼｯｸM-PRO" w:eastAsia="HG丸ｺﾞｼｯｸM-PRO"/>
          <w:b/>
          <w:sz w:val="21"/>
        </w:rPr>
        <w:t>複数の一時的特需が消えた影響が集中した期間</w:t>
      </w:r>
      <w:r>
        <w:rPr>
          <w:rFonts w:ascii="HG丸ｺﾞｼｯｸM-PRO" w:hAnsi="HG丸ｺﾞｼｯｸM-PRO" w:eastAsia="HG丸ｺﾞｼｯｸM-PRO"/>
          <w:b w:val="0"/>
          <w:sz w:val="21"/>
        </w:rPr>
        <w:t>として評価すべきである</w:t>
      </w:r>
    </w:p>
    <w:p>
      <w:pPr>
        <w:spacing w:before="0" w:after="80" w:line="276" w:lineRule="auto"/>
      </w:pPr>
      <w:r>
        <w:rPr>
          <w:rFonts w:ascii="HG丸ｺﾞｼｯｸM-PRO" w:hAnsi="HG丸ｺﾞｼｯｸM-PRO" w:eastAsia="HG丸ｺﾞｼｯｸM-PRO"/>
          <w:b/>
          <w:sz w:val="21"/>
        </w:rPr>
        <w:t>8月のみ例外的に好調：</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台数+2.0%に加えて収入+6.9%増（2,295万円）</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台数より収入の伸びが大きく、夏季は1台あたりの駐車時間も長いことが読み取れる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8月の2,295万円はFY2025の年間最高月であり、全体収益を支える最重要月となっている</w:t>
      </w:r>
    </w:p>
    <w:p>
      <w:pPr>
        <w:spacing w:before="0" w:after="80" w:line="276" w:lineRule="auto"/>
      </w:pPr>
      <w:r>
        <w:rPr>
          <w:rFonts w:ascii="HG丸ｺﾞｼｯｸM-PRO" w:hAnsi="HG丸ｺﾞｼｯｸM-PRO" w:eastAsia="HG丸ｺﾞｼｯｸM-PRO"/>
          <w:b/>
          <w:sz w:val="21"/>
        </w:rPr>
        <w:t>安定している月：</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4月（+0.2%）・1月（+0.1%）はほぼ横ばいで安定しており、これらの月の需要は固定化されている</w:t>
      </w:r>
    </w:p>
    <w:p>
      <w:pPr>
        <w:spacing w:before="120" w:after="120" w:line="276" w:lineRule="auto"/>
      </w:pPr>
      <w:r>
        <w:rPr>
          <w:rFonts w:ascii="HG丸ｺﾞｼｯｸM-PRO" w:hAnsi="HG丸ｺﾞｼｯｸM-PRO" w:eastAsia="HG丸ｺﾞｼｯｸM-PRO"/>
          <w:color w:val="C8C8C8"/>
          <w:sz w:val="16"/>
        </w:rPr>
        <w:t>━━━━━━━━━━━━━━━━━━━━━━━━━━━━━━━━━━━━━━━━━━━━━</w:t>
      </w:r>
    </w:p>
    <w:p>
      <w:pPr>
        <w:spacing w:before="200" w:after="80" w:line="288" w:lineRule="auto"/>
      </w:pPr>
      <w:r>
        <w:rPr>
          <w:rFonts w:ascii="HG丸ｺﾞｼｯｸM-PRO" w:hAnsi="HG丸ｺﾞｼｯｸM-PRO" w:eastAsia="HG丸ｺﾞｼｯｸM-PRO"/>
          <w:b/>
          <w:sz w:val="26"/>
        </w:rPr>
        <w:t>【5】支払い種別 全体構成比の推移</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種別</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FY2023台数</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構成比</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FY2024台数</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構成比</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FY2025台数</w:t>
            </w:r>
          </w:p>
        </w:tc>
        <w:tc>
          <w:tcPr>
            <w:tcW w:type="dxa" w:w="1337"/>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構成比</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RB</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1,113,079</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75.8%</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1,144,758</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75.1%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1,091,324</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73.9%</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回数券</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73,830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81,160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5.3%</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82,132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5.6%</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現金</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281,541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19.2%</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298,308</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19.6%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303,261</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20.5%</w:t>
            </w:r>
          </w:p>
        </w:tc>
      </w:tr>
      <w:tr>
        <w:tc>
          <w:tcPr>
            <w:tcW w:type="dxa" w:w="1337"/>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合計</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1,468,450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100%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1,524,226</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100%</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1,476,717</w:t>
            </w:r>
          </w:p>
        </w:tc>
        <w:tc>
          <w:tcPr>
            <w:tcW w:type="dxa" w:w="1337"/>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100%</w:t>
            </w:r>
          </w:p>
        </w:tc>
      </w:tr>
    </w:tbl>
    <w:p>
      <w:pPr>
        <w:spacing w:before="0" w:after="120" w:line="276" w:lineRule="auto"/>
      </w:pPr>
    </w:p>
    <w:p>
      <w:pPr>
        <w:spacing w:before="40" w:after="80" w:line="276" w:lineRule="auto"/>
        <w:ind w:left="440"/>
      </w:pPr>
      <w:r>
        <w:rPr>
          <w:rFonts w:ascii="HG丸ｺﾞｼｯｸM-PRO" w:hAnsi="HG丸ｺﾞｼｯｸM-PRO" w:eastAsia="HG丸ｺﾞｼｯｸM-PRO"/>
          <w:b w:val="0"/>
          <w:sz w:val="20"/>
        </w:rPr>
        <w:t xml:space="preserve">  </w:t>
      </w:r>
      <w:r>
        <w:rPr>
          <w:rFonts w:ascii="HG丸ｺﾞｼｯｸM-PRO" w:hAnsi="HG丸ｺﾞｼｯｸM-PRO" w:eastAsia="HG丸ｺﾞｼｯｸM-PRO"/>
          <w:b/>
          <w:sz w:val="20"/>
        </w:rPr>
        <w:t>種別の定義（ダッシュボード凡例より）：</w:t>
      </w:r>
    </w:p>
    <w:p>
      <w:pPr>
        <w:spacing w:before="40" w:after="80" w:line="276" w:lineRule="auto"/>
        <w:ind w:left="720" w:hanging="280"/>
      </w:pPr>
      <w:r>
        <w:rPr>
          <w:rFonts w:ascii="HG丸ｺﾞｼｯｸM-PRO" w:hAnsi="HG丸ｺﾞｼｯｸM-PRO" w:eastAsia="HG丸ｺﾞｼｯｸM-PRO"/>
          <w:b/>
          <w:sz w:val="19"/>
        </w:rPr>
        <w:t>・</w:t>
      </w:r>
      <w:r>
        <w:rPr>
          <w:rFonts w:ascii="HG丸ｺﾞｼｯｸM-PRO" w:hAnsi="HG丸ｺﾞｼｯｸM-PRO" w:eastAsia="HG丸ｺﾞｼｯｸM-PRO"/>
        </w:rPr>
        <w:tab/>
      </w:r>
      <w:r>
        <w:rPr>
          <w:rFonts w:ascii="HG丸ｺﾞｼｯｸM-PRO" w:hAnsi="HG丸ｺﾞｼｯｸM-PRO" w:eastAsia="HG丸ｺﾞｼｯｸM-PRO"/>
          <w:b/>
          <w:sz w:val="19"/>
        </w:rPr>
        <w:t>RB</w:t>
      </w:r>
      <w:r>
        <w:rPr>
          <w:rFonts w:ascii="HG丸ｺﾞｼｯｸM-PRO" w:hAnsi="HG丸ｺﾞｼｯｸM-PRO" w:eastAsia="HG丸ｺﾞｼｯｸM-PRO"/>
          <w:b w:val="0"/>
          <w:sz w:val="19"/>
        </w:rPr>
        <w:t>：RBのみ、RB＋回数券、RB＋現金、RB＋回数券＋現金</w:t>
      </w:r>
    </w:p>
    <w:p>
      <w:pPr>
        <w:spacing w:before="40" w:after="80" w:line="276" w:lineRule="auto"/>
        <w:ind w:left="720" w:hanging="280"/>
      </w:pPr>
      <w:r>
        <w:rPr>
          <w:rFonts w:ascii="HG丸ｺﾞｼｯｸM-PRO" w:hAnsi="HG丸ｺﾞｼｯｸM-PRO" w:eastAsia="HG丸ｺﾞｼｯｸM-PRO"/>
          <w:b/>
          <w:sz w:val="19"/>
        </w:rPr>
        <w:t>・</w:t>
      </w:r>
      <w:r>
        <w:rPr>
          <w:rFonts w:ascii="HG丸ｺﾞｼｯｸM-PRO" w:hAnsi="HG丸ｺﾞｼｯｸM-PRO" w:eastAsia="HG丸ｺﾞｼｯｸM-PRO"/>
        </w:rPr>
        <w:tab/>
      </w:r>
      <w:r>
        <w:rPr>
          <w:rFonts w:ascii="HG丸ｺﾞｼｯｸM-PRO" w:hAnsi="HG丸ｺﾞｼｯｸM-PRO" w:eastAsia="HG丸ｺﾞｼｯｸM-PRO"/>
          <w:b/>
          <w:sz w:val="19"/>
        </w:rPr>
        <w:t>回数券</w:t>
      </w:r>
      <w:r>
        <w:rPr>
          <w:rFonts w:ascii="HG丸ｺﾞｼｯｸM-PRO" w:hAnsi="HG丸ｺﾞｼｯｸM-PRO" w:eastAsia="HG丸ｺﾞｼｯｸM-PRO"/>
          <w:b w:val="0"/>
          <w:sz w:val="19"/>
        </w:rPr>
        <w:t>：回数券のみ、回数券＋現金</w:t>
      </w:r>
    </w:p>
    <w:p>
      <w:pPr>
        <w:spacing w:before="40" w:after="80" w:line="276" w:lineRule="auto"/>
        <w:ind w:left="720" w:hanging="280"/>
      </w:pPr>
      <w:r>
        <w:rPr>
          <w:rFonts w:ascii="HG丸ｺﾞｼｯｸM-PRO" w:hAnsi="HG丸ｺﾞｼｯｸM-PRO" w:eastAsia="HG丸ｺﾞｼｯｸM-PRO"/>
          <w:b/>
          <w:sz w:val="19"/>
        </w:rPr>
        <w:t>・</w:t>
      </w:r>
      <w:r>
        <w:rPr>
          <w:rFonts w:ascii="HG丸ｺﾞｼｯｸM-PRO" w:hAnsi="HG丸ｺﾞｼｯｸM-PRO" w:eastAsia="HG丸ｺﾞｼｯｸM-PRO"/>
        </w:rPr>
        <w:tab/>
      </w:r>
      <w:r>
        <w:rPr>
          <w:rFonts w:ascii="HG丸ｺﾞｼｯｸM-PRO" w:hAnsi="HG丸ｺﾞｼｯｸM-PRO" w:eastAsia="HG丸ｺﾞｼｯｸM-PRO"/>
          <w:b/>
          <w:sz w:val="19"/>
        </w:rPr>
        <w:t>現金</w:t>
      </w:r>
      <w:r>
        <w:rPr>
          <w:rFonts w:ascii="HG丸ｺﾞｼｯｸM-PRO" w:hAnsi="HG丸ｺﾞｼｯｸM-PRO" w:eastAsia="HG丸ｺﾞｼｯｸM-PRO"/>
          <w:b w:val="0"/>
          <w:sz w:val="19"/>
        </w:rPr>
        <w:t>：現金のみ</w:t>
      </w:r>
    </w:p>
    <w:p>
      <w:pPr>
        <w:spacing w:before="0" w:after="80" w:line="276" w:lineRule="auto"/>
      </w:pPr>
      <w:r>
        <w:rPr>
          <w:rFonts w:ascii="HG丸ｺﾞｼｯｸM-PRO" w:hAnsi="HG丸ｺﾞｼｯｸM-PRO" w:eastAsia="HG丸ｺﾞｼｯｸM-PRO"/>
          <w:b/>
          <w:sz w:val="21"/>
        </w:rPr>
        <w:t>【解説】</w:t>
      </w:r>
    </w:p>
    <w:p>
      <w:pPr>
        <w:spacing w:before="0" w:after="80" w:line="276" w:lineRule="auto"/>
      </w:pPr>
      <w:r>
        <w:rPr>
          <w:rFonts w:ascii="HG丸ｺﾞｼｯｸM-PRO" w:hAnsi="HG丸ｺﾞｼｯｸM-PRO" w:eastAsia="HG丸ｺﾞｼｯｸM-PRO"/>
          <w:b/>
          <w:sz w:val="21"/>
        </w:rPr>
        <w:t>全体の構造：</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全体の約4分の3をRBが占める。これはそれだけ多くの一般利用者が提携商業施設を利用した上で駐車しているということを意味する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RBの構成比は75.8%→73.9%と3年間で▼1.9ポイント低下しており、提携施設を利用しない（または利用できない）来訪者の割合が緩やかに増えている</w:t>
      </w:r>
    </w:p>
    <w:p>
      <w:pPr>
        <w:spacing w:before="0" w:after="80" w:line="276" w:lineRule="auto"/>
      </w:pPr>
      <w:r>
        <w:rPr>
          <w:rFonts w:ascii="HG丸ｺﾞｼｯｸM-PRO" w:hAnsi="HG丸ｺﾞｼｯｸM-PRO" w:eastAsia="HG丸ｺﾞｼｯｸM-PRO"/>
          <w:b/>
          <w:sz w:val="21"/>
        </w:rPr>
        <w:t>RBの動向：</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FY2024に1,144,758台のピークに達した後、FY2025に1,091,324台へ▼53,434台減少</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この減少が全体台数減少（▼47,509台）の主因</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FY2025の減少要因としては、域外に4月にオープンしたフォルテつくばや、11月にオープンしたロピアみらい平店への顧客流出が考えられる</w:t>
      </w:r>
    </w:p>
    <w:p>
      <w:pPr>
        <w:spacing w:before="0" w:after="80" w:line="276" w:lineRule="auto"/>
      </w:pPr>
      <w:r>
        <w:rPr>
          <w:rFonts w:ascii="HG丸ｺﾞｼｯｸM-PRO" w:hAnsi="HG丸ｺﾞｼｯｸM-PRO" w:eastAsia="HG丸ｺﾞｼｯｸM-PRO"/>
          <w:b/>
          <w:sz w:val="21"/>
        </w:rPr>
        <w:t>現金の動向：</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現金のみの利用台数はFY2023→FY2024で+16,767台（+6.0%）増加し、FY2025もさらに+4,953台（+1.7%）増加と3年連続増</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FY2024の現金増には北１での建設業者利用（現金払い）が含まれていたと考えられるが、FY2025も増加を維持しており、純粋な一般現金利用者も増えていると見られる</w:t>
      </w:r>
    </w:p>
    <w:p>
      <w:pPr>
        <w:spacing w:before="0" w:after="80" w:line="276" w:lineRule="auto"/>
      </w:pPr>
      <w:r>
        <w:rPr>
          <w:rFonts w:ascii="HG丸ｺﾞｼｯｸM-PRO" w:hAnsi="HG丸ｺﾞｼｯｸM-PRO" w:eastAsia="HG丸ｺﾞｼｯｸM-PRO"/>
          <w:b/>
          <w:sz w:val="21"/>
        </w:rPr>
        <w:t>回数券の動向：</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FY2023→FY2025で+8,302台増加（+11.2%）と3年連続で着実に増加</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特定施設や商店街との契約に基づく利用であり、固定客基盤の拡大を示している</w:t>
      </w:r>
    </w:p>
    <w:p>
      <w:pPr>
        <w:spacing w:before="120" w:after="120" w:line="276" w:lineRule="auto"/>
      </w:pPr>
      <w:r>
        <w:rPr>
          <w:rFonts w:ascii="HG丸ｺﾞｼｯｸM-PRO" w:hAnsi="HG丸ｺﾞｼｯｸM-PRO" w:eastAsia="HG丸ｺﾞｼｯｸM-PRO"/>
          <w:color w:val="C8C8C8"/>
          <w:sz w:val="16"/>
        </w:rPr>
        <w:t>━━━━━━━━━━━━━━━━━━━━━━━━━━━━━━━━━━━━━━━━━━━━━</w:t>
      </w:r>
    </w:p>
    <w:p>
      <w:pPr>
        <w:spacing w:before="200" w:after="80" w:line="288" w:lineRule="auto"/>
      </w:pPr>
      <w:r>
        <w:rPr>
          <w:rFonts w:ascii="HG丸ｺﾞｼｯｸM-PRO" w:hAnsi="HG丸ｺﾞｼｯｸM-PRO" w:eastAsia="HG丸ｺﾞｼｯｸM-PRO"/>
          <w:b/>
          <w:sz w:val="26"/>
        </w:rPr>
        <w:t>【6】駐車場別 支払い種別構成比（FY2025）</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駐車場</w:t>
            </w:r>
          </w:p>
        </w:tc>
        <w:tc>
          <w:tcPr>
            <w:tcW w:type="dxa" w:w="1872"/>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RB%</w:t>
            </w:r>
          </w:p>
        </w:tc>
        <w:tc>
          <w:tcPr>
            <w:tcW w:type="dxa" w:w="1872"/>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回数券%</w:t>
            </w:r>
          </w:p>
        </w:tc>
        <w:tc>
          <w:tcPr>
            <w:tcW w:type="dxa" w:w="1872"/>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現金%</w:t>
            </w:r>
          </w:p>
        </w:tc>
        <w:tc>
          <w:tcPr>
            <w:tcW w:type="dxa" w:w="1872"/>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合計</w:t>
            </w:r>
          </w:p>
        </w:tc>
      </w:tr>
      <w:tr>
        <w:tc>
          <w:tcPr>
            <w:tcW w:type="dxa" w:w="1872"/>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南１</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89.6%</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2.1%</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8.3%</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100%</w:t>
            </w:r>
          </w:p>
        </w:tc>
      </w:tr>
      <w:tr>
        <w:tc>
          <w:tcPr>
            <w:tcW w:type="dxa" w:w="1872"/>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南２</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66.3%</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8.7%</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25.1%</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100%</w:t>
            </w:r>
          </w:p>
        </w:tc>
      </w:tr>
      <w:tr>
        <w:tc>
          <w:tcPr>
            <w:tcW w:type="dxa" w:w="1872"/>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南３</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10.1%</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30.5%</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59.4%</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100%</w:t>
            </w:r>
          </w:p>
        </w:tc>
      </w:tr>
      <w:tr>
        <w:tc>
          <w:tcPr>
            <w:tcW w:type="dxa" w:w="1872"/>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南４</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3.4%</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24.9%</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71.7%</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100%</w:t>
            </w:r>
          </w:p>
        </w:tc>
      </w:tr>
      <w:tr>
        <w:tc>
          <w:tcPr>
            <w:tcW w:type="dxa" w:w="1872"/>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北１</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64.0%</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7.6%</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28.4%</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100%</w:t>
            </w:r>
          </w:p>
        </w:tc>
      </w:tr>
      <w:tr>
        <w:tc>
          <w:tcPr>
            <w:tcW w:type="dxa" w:w="1872"/>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北２</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32.2%</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0.5%</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67.3%</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100%</w:t>
            </w:r>
          </w:p>
        </w:tc>
      </w:tr>
      <w:tr>
        <w:tc>
          <w:tcPr>
            <w:tcW w:type="dxa" w:w="1872"/>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北３</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26.9%</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11.5%</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61.6%</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val="0"/>
                <w:sz w:val="19"/>
              </w:rPr>
              <w:t>100%</w:t>
            </w:r>
          </w:p>
        </w:tc>
      </w:tr>
      <w:tr>
        <w:tc>
          <w:tcPr>
            <w:tcW w:type="dxa" w:w="1872"/>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全体</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73.9%</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5.6%</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20.5%</w:t>
            </w:r>
          </w:p>
        </w:tc>
        <w:tc>
          <w:tcPr>
            <w:tcW w:type="dxa" w:w="1872"/>
            <w:tcMar>
              <w:top w:w="60" w:type="dxa"/>
              <w:bottom w:w="60" w:type="dxa"/>
              <w:left w:w="80" w:type="dxa"/>
              <w:right w:w="80" w:type="dxa"/>
            </w:tcMar>
          </w:tcPr>
          <w:p>
            <w:pPr>
              <w:spacing w:before="0" w:after="40" w:line="252" w:lineRule="auto"/>
              <w:jc w:val="right"/>
            </w:pPr>
            <w:r>
              <w:rPr>
                <w:rFonts w:ascii="HG丸ｺﾞｼｯｸM-PRO" w:hAnsi="HG丸ｺﾞｼｯｸM-PRO" w:eastAsia="HG丸ｺﾞｼｯｸM-PRO"/>
                <w:b/>
                <w:sz w:val="19"/>
              </w:rPr>
              <w:t>100%</w:t>
            </w:r>
          </w:p>
        </w:tc>
      </w:tr>
    </w:tbl>
    <w:p>
      <w:pPr>
        <w:spacing w:before="0" w:after="120" w:line="276" w:lineRule="auto"/>
      </w:pPr>
    </w:p>
    <w:p>
      <w:pPr>
        <w:spacing w:before="0" w:after="80" w:line="276" w:lineRule="auto"/>
      </w:pPr>
      <w:r>
        <w:rPr>
          <w:rFonts w:ascii="HG丸ｺﾞｼｯｸM-PRO" w:hAnsi="HG丸ｺﾞｼｯｸM-PRO" w:eastAsia="HG丸ｺﾞｼｯｸM-PRO"/>
          <w:b/>
          <w:sz w:val="21"/>
        </w:rPr>
        <w:t>【解説】</w:t>
      </w:r>
    </w:p>
    <w:p>
      <w:pPr>
        <w:spacing w:before="0" w:after="80" w:line="276" w:lineRule="auto"/>
      </w:pPr>
      <w:r>
        <w:rPr>
          <w:rFonts w:ascii="HG丸ｺﾞｼｯｸM-PRO" w:hAnsi="HG丸ｺﾞｼｯｸM-PRO" w:eastAsia="HG丸ｺﾞｼｯｸM-PRO"/>
          <w:b/>
          <w:sz w:val="21"/>
        </w:rPr>
        <w:t>南１（RB 89.6%）：</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隣接する商業施設との提携（3時間割引）の恩恵を受ける利用者が圧倒的に多い</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南１に駐車して商業施設を利用するという行動が、この駐車場の利用パターンとしてほぼ定着している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台数▼3.6%でも現金収入+4.1%という逆転現象は、利用者1台あたりの駐車時間が長くなっていることを示唆する。RB割引を受けてもなお超過分の料金が発生するほどの長時間利用者と、RBに依存しない現金のみの利用者の割合が増えていると考えられる</w:t>
      </w:r>
    </w:p>
    <w:p>
      <w:pPr>
        <w:spacing w:before="0" w:after="80" w:line="276" w:lineRule="auto"/>
      </w:pPr>
      <w:r>
        <w:rPr>
          <w:rFonts w:ascii="HG丸ｺﾞｼｯｸM-PRO" w:hAnsi="HG丸ｺﾞｼｯｸM-PRO" w:eastAsia="HG丸ｺﾞｼｯｸM-PRO"/>
          <w:b/>
          <w:sz w:val="21"/>
        </w:rPr>
        <w:t>北１（RB 64.0%）：</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北１のRB利用者も南１隣接商業施設の来訪者が大半を占める。南１が満車の際にあふれた来訪者が北１を利用するパターンが主体と考えられる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現在、北１隣接の新設ビルとの提携（RB）は行っていないため、ビル完成後に生まれた新たな来訪者需要をRBで取り込む仕組みがない</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FY2024の現金比率30.9%には建設業者利用が含まれていたとみられるが、FY2025は28.4%に低下</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sz w:val="21"/>
        </w:rPr>
        <w:t>新設ビルとの提携交渉は、北１の収益回復に向けた最も有効な施策候補</w:t>
      </w:r>
      <w:r>
        <w:rPr>
          <w:rFonts w:ascii="HG丸ｺﾞｼｯｸM-PRO" w:hAnsi="HG丸ｺﾞｼｯｸM-PRO" w:eastAsia="HG丸ｺﾞｼｯｸM-PRO"/>
          <w:b w:val="0"/>
          <w:sz w:val="21"/>
        </w:rPr>
        <w:t>の一つと考えられる</w:t>
      </w:r>
    </w:p>
    <w:p>
      <w:pPr>
        <w:spacing w:before="0" w:after="80" w:line="276" w:lineRule="auto"/>
      </w:pPr>
      <w:r>
        <w:rPr>
          <w:rFonts w:ascii="HG丸ｺﾞｼｯｸM-PRO" w:hAnsi="HG丸ｺﾞｼｯｸM-PRO" w:eastAsia="HG丸ｺﾞｼｯｸM-PRO"/>
          <w:b/>
          <w:sz w:val="21"/>
        </w:rPr>
        <w:t>南２（RB 66.3%）：</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南１と同じ施設提携（図書館、ホテル等）の恩恵を受けていると考えられるが、南１ほどの圧倒的な高さではない</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台数▼4.3%・現金収入+8.0%の逆転現象は南１と同様で、1台あたり単価の上昇が進んでいる</w:t>
      </w:r>
    </w:p>
    <w:p>
      <w:pPr>
        <w:spacing w:before="0" w:after="80" w:line="276" w:lineRule="auto"/>
      </w:pPr>
      <w:r>
        <w:rPr>
          <w:rFonts w:ascii="HG丸ｺﾞｼｯｸM-PRO" w:hAnsi="HG丸ｺﾞｼｯｸM-PRO" w:eastAsia="HG丸ｺﾞｼｯｸM-PRO"/>
          <w:b/>
          <w:sz w:val="21"/>
        </w:rPr>
        <w:t>南３（回数券 30.5%）：</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全駐車場で回数券（回数券のみ、回数券+現金）の構成比率が最高</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特定の店舗・施設との回数券提携に基づく固定来訪者が中心</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RB依存度が低い（10.1%）</w:t>
      </w:r>
    </w:p>
    <w:p>
      <w:pPr>
        <w:spacing w:before="0" w:after="80" w:line="276" w:lineRule="auto"/>
      </w:pPr>
      <w:r>
        <w:rPr>
          <w:rFonts w:ascii="HG丸ｺﾞｼｯｸM-PRO" w:hAnsi="HG丸ｺﾞｼｯｸM-PRO" w:eastAsia="HG丸ｺﾞｼｯｸM-PRO"/>
          <w:b/>
          <w:sz w:val="21"/>
        </w:rPr>
        <w:t>南４・北２・北３（現金 60〜70%台）：</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提携割引（RB）や回数券を持たない一般の来訪者・通りがかり利用が多い</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料金水準や利便性に対する価格感応度が高い利用層が中心であり、近隣の価格・環境変化の影響を受けやすい</w:t>
      </w:r>
    </w:p>
    <w:p>
      <w:pPr>
        <w:spacing w:before="0" w:after="80" w:line="276" w:lineRule="auto"/>
      </w:pPr>
      <w:r>
        <w:rPr>
          <w:rFonts w:ascii="HG丸ｺﾞｼｯｸM-PRO" w:hAnsi="HG丸ｺﾞｼｯｸM-PRO" w:eastAsia="HG丸ｺﾞｼｯｸM-PRO"/>
          <w:b/>
          <w:sz w:val="21"/>
        </w:rPr>
        <w:t>北２（回数券 わずか0.5%）：</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全駐車場で回数券比率が最低のシンプルな構造（現金67.3%・RB32.2%）</w:t>
      </w:r>
    </w:p>
    <w:p>
      <w:pPr>
        <w:spacing w:before="0" w:after="60" w:line="276" w:lineRule="auto"/>
        <w:ind w:left="560" w:hanging="280"/>
      </w:pPr>
      <w:r>
        <w:rPr>
          <w:rFonts w:ascii="HG丸ｺﾞｼｯｸM-PRO" w:hAnsi="HG丸ｺﾞｼｯｸM-PRO" w:eastAsia="HG丸ｺﾞｼｯｸM-PRO"/>
          <w:b/>
          <w:sz w:val="21"/>
        </w:rPr>
        <w:t>・</w:t>
      </w:r>
      <w:r>
        <w:rPr>
          <w:rFonts w:ascii="HG丸ｺﾞｼｯｸM-PRO" w:hAnsi="HG丸ｺﾞｼｯｸM-PRO" w:eastAsia="HG丸ｺﾞｼｯｸM-PRO"/>
        </w:rPr>
        <w:tab/>
      </w:r>
      <w:r>
        <w:rPr>
          <w:rFonts w:ascii="HG丸ｺﾞｼｯｸM-PRO" w:hAnsi="HG丸ｺﾞｼｯｸM-PRO" w:eastAsia="HG丸ｺﾞｼｯｸM-PRO"/>
          <w:b w:val="0"/>
          <w:sz w:val="21"/>
        </w:rPr>
        <w:t>台数・収入ともに2年連続増加しており、安定した成長を続けている</w:t>
      </w:r>
    </w:p>
    <w:p>
      <w:pPr>
        <w:spacing w:before="120" w:after="120" w:line="276" w:lineRule="auto"/>
      </w:pPr>
      <w:r>
        <w:rPr>
          <w:rFonts w:ascii="HG丸ｺﾞｼｯｸM-PRO" w:hAnsi="HG丸ｺﾞｼｯｸM-PRO" w:eastAsia="HG丸ｺﾞｼｯｸM-PRO"/>
          <w:color w:val="C8C8C8"/>
          <w:sz w:val="16"/>
        </w:rPr>
        <w:t>━━━━━━━━━━━━━━━━━━━━━━━━━━━━━━━━━━━━━━━━━━━━━</w:t>
      </w:r>
    </w:p>
    <w:p>
      <w:pPr>
        <w:spacing w:before="200" w:after="80" w:line="288" w:lineRule="auto"/>
      </w:pPr>
      <w:r>
        <w:rPr>
          <w:rFonts w:ascii="HG丸ｺﾞｼｯｸM-PRO" w:hAnsi="HG丸ｺﾞｼｯｸM-PRO" w:eastAsia="HG丸ｺﾞｼｯｸM-PRO"/>
          <w:b/>
          <w:sz w:val="26"/>
        </w:rPr>
        <w:t>【総括】① 台数ベース分析の主要発見事項</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項目</w:t>
            </w:r>
          </w:p>
        </w:tc>
        <w:tc>
          <w:tcPr>
            <w:tcW w:type="dxa" w:w="4680"/>
            <w:tcMar>
              <w:top w:w="60" w:type="dxa"/>
              <w:bottom w:w="60" w:type="dxa"/>
              <w:left w:w="80" w:type="dxa"/>
              <w:right w:w="80" w:type="dxa"/>
            </w:tcMar>
            <w:shd w:val="clear" w:color="auto" w:fill="F2F2F2"/>
          </w:tcPr>
          <w:p>
            <w:pPr>
              <w:spacing w:before="0" w:after="40" w:line="252" w:lineRule="auto"/>
              <w:jc w:val="left"/>
            </w:pPr>
            <w:r>
              <w:rPr>
                <w:rFonts w:ascii="HG丸ｺﾞｼｯｸM-PRO" w:hAnsi="HG丸ｺﾞｼｯｸM-PRO" w:eastAsia="HG丸ｺﾞｼｯｸM-PRO"/>
                <w:b/>
                <w:sz w:val="19"/>
              </w:rPr>
              <w:t>内容</w:t>
            </w:r>
          </w:p>
        </w:tc>
      </w:tr>
      <w:tr>
        <w:tc>
          <w:tcPr>
            <w:tcW w:type="dxa" w:w="4680"/>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中長期トレンド（FY23→25）での明暗</w:t>
            </w:r>
          </w:p>
        </w:tc>
        <w:tc>
          <w:tcPr>
            <w:tcW w:type="dxa" w:w="4680"/>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2年間で全体台数は+0.6%、現金収入は+1.4%とほぼ横ばいで推移。その中で、南３、南４、北２、北３は台数・収入ともに成長。特に北２は台数+21.0%・収入+48.4%と著しい。一方で南２は台数▼6.8%・収入+13.0%と客単価が上昇するも台数減が進み、北１は特需消滅により台数▼4.0%・収入▼35.4%と大幅減収となった</w:t>
            </w:r>
          </w:p>
        </w:tc>
      </w:tr>
      <w:tr>
        <w:tc>
          <w:tcPr>
            <w:tcW w:type="dxa" w:w="4680"/>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北１の変動は複合特需の消滅が主因</w:t>
            </w:r>
          </w:p>
        </w:tc>
        <w:tc>
          <w:tcPr>
            <w:tcW w:type="dxa" w:w="4680"/>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FY2024の急増は①建設業者の現金利用（特需）②10月ラーメンフェスタによる一時的な集客増の重複によるもの。FY2025はその消滅による反動。FY2023比では台数▼4.0%と限定的だが、現金収入は▼35.4%と大幅に落ち込んでおり、特需期に長時間利用が多かったことの反動と、新設ビルとの提携がない状態での新規需要不足が影響していると考えられる</w:t>
            </w:r>
          </w:p>
        </w:tc>
      </w:tr>
      <w:tr>
        <w:tc>
          <w:tcPr>
            <w:tcW w:type="dxa" w:w="4680"/>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新設ビルとの提携が北１回復の鍵</w:t>
            </w:r>
          </w:p>
        </w:tc>
        <w:tc>
          <w:tcPr>
            <w:tcW w:type="dxa" w:w="4680"/>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現状では隣接ビルとの提携（RB）がなく、ビル完成後の新たな来訪者需要を取り込めていない。提携交渉の検討が収益回復に向けた最優先課題</w:t>
            </w:r>
          </w:p>
        </w:tc>
      </w:tr>
      <w:tr>
        <w:tc>
          <w:tcPr>
            <w:tcW w:type="dxa" w:w="4680"/>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台数減・収入増：南１・南２</w:t>
            </w:r>
          </w:p>
        </w:tc>
        <w:tc>
          <w:tcPr>
            <w:tcW w:type="dxa" w:w="4680"/>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現金収入が上昇。長時間利用者及び現金のみ利用者が増えた可能性がある</w:t>
            </w:r>
          </w:p>
        </w:tc>
      </w:tr>
      <w:tr>
        <w:tc>
          <w:tcPr>
            <w:tcW w:type="dxa" w:w="4680"/>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台数増・収入減：北３</w:t>
            </w:r>
          </w:p>
        </w:tc>
        <w:tc>
          <w:tcPr>
            <w:tcW w:type="dxa" w:w="4680"/>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短時間・低料金の来訪者が流入。量は増えているが単価低下が課題</w:t>
            </w:r>
          </w:p>
        </w:tc>
      </w:tr>
      <w:tr>
        <w:tc>
          <w:tcPr>
            <w:tcW w:type="dxa" w:w="4680"/>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8月のみ安定成長</w:t>
            </w:r>
          </w:p>
        </w:tc>
        <w:tc>
          <w:tcPr>
            <w:tcW w:type="dxa" w:w="4680"/>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台数・収入ともに3年連続最高水準。夏需要は構造的に強い</w:t>
            </w:r>
          </w:p>
        </w:tc>
      </w:tr>
      <w:tr>
        <w:tc>
          <w:tcPr>
            <w:tcW w:type="dxa" w:w="4680"/>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FY2024秋冬の高収入は特需込みの数字</w:t>
            </w:r>
          </w:p>
        </w:tc>
        <w:tc>
          <w:tcPr>
            <w:tcW w:type="dxa" w:w="4680"/>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10〜2月の収入がFY2025で▼10〜15%と大幅反落しているが、北１建設特需・ラーメンフェスタ効果の消滅が主因であり、純粋な需要後退とは区別して評価する必要がある</w:t>
            </w:r>
          </w:p>
        </w:tc>
      </w:tr>
      <w:tr>
        <w:tc>
          <w:tcPr>
            <w:tcW w:type="dxa" w:w="4680"/>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RBの緩やかな低下・現金の増加</w:t>
            </w:r>
          </w:p>
        </w:tc>
        <w:tc>
          <w:tcPr>
            <w:tcW w:type="dxa" w:w="4680"/>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提携施設を利用せずに駐車する来訪者が緩やかに増加している。料金設定や誘導策の工夫で取り込める余地がある</w:t>
            </w:r>
          </w:p>
        </w:tc>
      </w:tr>
      <w:tr>
        <w:tc>
          <w:tcPr>
            <w:tcW w:type="dxa" w:w="4680"/>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sz w:val="19"/>
              </w:rPr>
              <w:t>カレンダー要因（土日祝日数）による見かけ上の増減</w:t>
            </w:r>
          </w:p>
        </w:tc>
        <w:tc>
          <w:tcPr>
            <w:tcW w:type="dxa" w:w="4680"/>
            <w:tcMar>
              <w:top w:w="60" w:type="dxa"/>
              <w:bottom w:w="60" w:type="dxa"/>
              <w:left w:w="80" w:type="dxa"/>
              <w:right w:w="80" w:type="dxa"/>
            </w:tcMar>
          </w:tcPr>
          <w:p>
            <w:pPr>
              <w:spacing w:before="0" w:after="40" w:line="252" w:lineRule="auto"/>
              <w:jc w:val="left"/>
            </w:pPr>
            <w:r>
              <w:rPr>
                <w:rFonts w:ascii="HG丸ｺﾞｼｯｸM-PRO" w:hAnsi="HG丸ｺﾞｼｯｸM-PRO" w:eastAsia="HG丸ｺﾞｼｯｸM-PRO"/>
                <w:b w:val="0"/>
                <w:sz w:val="19"/>
              </w:rPr>
              <w:t>年度により月ごとの土日祝日数が異なり（【参考】参照）、生の月別台数の前年比だけでは実態を見誤る月が多い。特に8月は生の台数では3年連続増加だが、1日あたり台数では3年連続減少（▼11.5%）と完全に評価が逆転する。11月・1月も生の台数以上に実質は悪化しており、逆に3月・12月は生の台数の落ち込みほど実質は悪化していない（詳細は【参考2】参照）。月次実績の評価には「1日あたり平均台数」の併用が必要</w:t>
            </w:r>
          </w:p>
        </w:tc>
      </w:tr>
    </w:tbl>
    <w:p>
      <w:pPr>
        <w:spacing w:before="0" w:after="120" w:line="276" w:lineRule="auto"/>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