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Date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Team ID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SWTID-2026-4385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Manual blog creation, organization, summarization, and moderation are time-consuming, while insecure inputs and unauthorized access can create backend management risks.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 is a secure backend that supports CRUD blog operations, role-based route guarding, categorization and tagging, comment moderation, payload sanitization, AI-driven blog generation, and intelligent content summarization.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Novelty / Uniqueness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Combines AI-generated structured blog content and semantic summarization with secure role-based API management, moderation states, categorization, and sanitization safeguards in one backend solution.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Reduces content creation effort, improves access to concise information, supports organized publishing, and provides safer interaction between users, content, and administrative functions.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Potential revenue models include subscription-based access for advanced AI generation and summarization, usage-based API plans, and premium features for content teams or organizations.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Scalability of the Solution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The modular REST API can be extended with additional AI/LLM providers, more user roles, analytics, media storage, search capabilities, and higher-capacity deployment as usage grows.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p/>
    <w:p>
      <w:r>
        <w:rPr>
          <w:rFonts w:ascii="Arial" w:hAnsi="Arial"/>
          <w:sz w:val="20"/>
        </w:rPr>
        <w:t>College: C.T.T.E. College for Women</w:t>
      </w:r>
    </w:p>
    <w:p>
      <w:r>
        <w:rPr>
          <w:rFonts w:ascii="Arial" w:hAnsi="Arial"/>
          <w:sz w:val="20"/>
        </w:rPr>
        <w:t>Team: Sugirtha P (Team Leader); Taniya Sebasthi G; Sujitha M; Suruthika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