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39" w:rsidRPr="002D0D2E" w:rsidRDefault="00E25F39" w:rsidP="00E25F39">
      <w:pPr>
        <w:rPr>
          <w:rFonts w:eastAsia="Calibri"/>
          <w:lang w:val="en-AU"/>
        </w:rPr>
      </w:pPr>
      <w:r>
        <w:rPr>
          <w:rFonts w:eastAsia="Calibri"/>
          <w:lang w:val="en-AU"/>
        </w:rPr>
        <w:fldChar w:fldCharType="begin"/>
      </w:r>
      <w:r>
        <w:rPr>
          <w:rFonts w:eastAsia="Calibri"/>
          <w:lang w:val="en-AU"/>
        </w:rPr>
        <w:instrText xml:space="preserve"> MACROBUTTON MTEditEquationSection2 </w:instrText>
      </w:r>
      <w:r>
        <w:rPr>
          <w:rStyle w:val="MTEquationSection"/>
          <w:lang w:val="en-AU"/>
          <w:specVanish w:val="0"/>
        </w:rPr>
        <w:instrText>Equation Chapter 1 Section 1</w:instrText>
      </w:r>
      <w:r>
        <w:rPr>
          <w:rFonts w:eastAsia="Calibri"/>
          <w:lang w:val="en-AU"/>
        </w:rPr>
        <w:fldChar w:fldCharType="begin"/>
      </w:r>
      <w:r>
        <w:rPr>
          <w:rFonts w:eastAsia="Calibri"/>
          <w:lang w:val="en-AU"/>
        </w:rPr>
        <w:instrText xml:space="preserve"> SEQ MTEqn \r \h \* MERGEFORMAT </w:instrText>
      </w:r>
      <w:r>
        <w:rPr>
          <w:rFonts w:eastAsia="Calibri"/>
          <w:lang w:val="en-AU"/>
        </w:rPr>
        <w:fldChar w:fldCharType="end"/>
      </w:r>
      <w:r>
        <w:rPr>
          <w:rFonts w:eastAsia="Calibri"/>
          <w:lang w:val="en-AU"/>
        </w:rPr>
        <w:fldChar w:fldCharType="begin"/>
      </w:r>
      <w:r>
        <w:rPr>
          <w:rFonts w:eastAsia="Calibri"/>
          <w:lang w:val="en-AU"/>
        </w:rPr>
        <w:instrText xml:space="preserve"> SEQ MTSec \r 1 \h \* MERGEFORMAT </w:instrText>
      </w:r>
      <w:r>
        <w:rPr>
          <w:rFonts w:eastAsia="Calibri"/>
          <w:lang w:val="en-AU"/>
        </w:rPr>
        <w:fldChar w:fldCharType="end"/>
      </w:r>
      <w:r>
        <w:rPr>
          <w:rFonts w:eastAsia="Calibri"/>
          <w:lang w:val="en-AU"/>
        </w:rPr>
        <w:fldChar w:fldCharType="begin"/>
      </w:r>
      <w:r>
        <w:rPr>
          <w:rFonts w:eastAsia="Calibri"/>
          <w:lang w:val="en-AU"/>
        </w:rPr>
        <w:instrText xml:space="preserve"> SEQ MTChap \r 1 \h \* MERGEFORMAT </w:instrText>
      </w:r>
      <w:r>
        <w:rPr>
          <w:rFonts w:eastAsia="Calibri"/>
          <w:lang w:val="en-AU"/>
        </w:rPr>
        <w:fldChar w:fldCharType="end"/>
      </w:r>
      <w:r>
        <w:rPr>
          <w:rFonts w:eastAsia="Calibri"/>
          <w:lang w:val="en-AU"/>
        </w:rPr>
        <w:fldChar w:fldCharType="end"/>
      </w:r>
    </w:p>
    <w:p w:rsidR="001E7FB4" w:rsidRPr="001E7FB4" w:rsidRDefault="00FA5D50" w:rsidP="001E7FB4">
      <w:pPr>
        <w:spacing w:after="0" w:line="240" w:lineRule="auto"/>
        <w:ind w:left="2160" w:firstLine="720"/>
        <w:jc w:val="left"/>
        <w:rPr>
          <w:rStyle w:val="aa"/>
          <w:lang w:val="en-AU"/>
        </w:rPr>
      </w:pPr>
      <w:r w:rsidRPr="00FA5D50">
        <w:rPr>
          <w:rStyle w:val="aa"/>
          <w:lang w:val="en-AU"/>
        </w:rPr>
        <w:t xml:space="preserve">CSI 5138 </w:t>
      </w:r>
      <w:hyperlink r:id="rId8" w:tooltip="CSI5138[F] Intro:DL/RL 20199" w:history="1">
        <w:proofErr w:type="spellStart"/>
        <w:r w:rsidR="001E7FB4" w:rsidRPr="001E7FB4">
          <w:rPr>
            <w:rStyle w:val="aa"/>
            <w:lang w:val="en-AU"/>
          </w:rPr>
          <w:t>Intro:DL</w:t>
        </w:r>
        <w:proofErr w:type="spellEnd"/>
        <w:r w:rsidR="001E7FB4" w:rsidRPr="001E7FB4">
          <w:rPr>
            <w:rStyle w:val="aa"/>
            <w:lang w:val="en-AU"/>
          </w:rPr>
          <w:t xml:space="preserve">/RL </w:t>
        </w:r>
      </w:hyperlink>
    </w:p>
    <w:p w:rsidR="001E7FB4" w:rsidRPr="00935AD1" w:rsidRDefault="00FA5D50" w:rsidP="00935AD1">
      <w:pPr>
        <w:ind w:left="720"/>
        <w:jc w:val="center"/>
        <w:rPr>
          <w:b/>
          <w:sz w:val="40"/>
          <w:szCs w:val="40"/>
          <w:lang w:val="en-AU"/>
        </w:rPr>
      </w:pPr>
      <w:r w:rsidRPr="00FA5D50">
        <w:rPr>
          <w:rStyle w:val="aa"/>
          <w:lang w:val="en-AU"/>
        </w:rPr>
        <w:t>Homework Exercise I</w:t>
      </w:r>
    </w:p>
    <w:p w:rsidR="001E7FB4" w:rsidRDefault="00E25F39" w:rsidP="00945263">
      <w:pPr>
        <w:pStyle w:val="FrontMatter"/>
        <w:ind w:left="2880" w:firstLine="720"/>
        <w:jc w:val="both"/>
        <w:rPr>
          <w:lang w:val="en-AU"/>
        </w:rPr>
      </w:pPr>
      <w:r>
        <w:rPr>
          <w:lang w:val="en-AU"/>
        </w:rPr>
        <w:t>Student(s):</w:t>
      </w:r>
      <w:r>
        <w:rPr>
          <w:lang w:val="en-AU"/>
        </w:rPr>
        <w:tab/>
        <w:t>Wei Li</w:t>
      </w:r>
      <w:r>
        <w:rPr>
          <w:lang w:val="en-AU"/>
        </w:rPr>
        <w:tab/>
      </w:r>
    </w:p>
    <w:p w:rsidR="00945263" w:rsidRDefault="00945263" w:rsidP="00945263">
      <w:pPr>
        <w:pStyle w:val="FrontMatter"/>
        <w:ind w:left="2880" w:firstLine="720"/>
        <w:jc w:val="both"/>
        <w:rPr>
          <w:lang w:val="en-AU"/>
        </w:rPr>
      </w:pPr>
    </w:p>
    <w:p w:rsidR="00935AD1" w:rsidRDefault="00935AD1" w:rsidP="00935AD1">
      <w:pPr>
        <w:pStyle w:val="Style1a"/>
        <w:rPr>
          <w:lang w:eastAsia="zh-CN"/>
        </w:rPr>
      </w:pPr>
      <w:r>
        <w:rPr>
          <w:lang w:eastAsia="zh-CN"/>
        </w:rPr>
        <w:t xml:space="preserve">Problem Description </w:t>
      </w:r>
    </w:p>
    <w:p w:rsidR="002D0D2E" w:rsidRDefault="002D0D2E" w:rsidP="002D3D40">
      <w:pPr>
        <w:rPr>
          <w:lang w:eastAsia="zh-CN"/>
        </w:rPr>
      </w:pPr>
      <w:bookmarkStart w:id="0" w:name="_Hlk20129206"/>
      <w:r>
        <w:rPr>
          <w:lang w:eastAsia="zh-CN"/>
        </w:rPr>
        <w:t>The assignment requires to learn polynomial regression model</w:t>
      </w:r>
      <w:r w:rsidR="00DE6F33">
        <w:rPr>
          <w:lang w:eastAsia="zh-CN"/>
        </w:rPr>
        <w:t>s</w:t>
      </w:r>
      <w:r>
        <w:rPr>
          <w:lang w:eastAsia="zh-CN"/>
        </w:rPr>
        <w:t xml:space="preserve"> using data sets generated from </w:t>
      </w:r>
      <w:r w:rsidR="005D4F93">
        <w:rPr>
          <w:lang w:eastAsia="zh-CN"/>
        </w:rPr>
        <w:t>a</w:t>
      </w:r>
      <w:r>
        <w:rPr>
          <w:lang w:eastAsia="zh-CN"/>
        </w:rPr>
        <w:t xml:space="preserve"> given structure:</w:t>
      </w:r>
    </w:p>
    <w:p w:rsidR="00521A8C" w:rsidRDefault="00521A8C" w:rsidP="000B3D28"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X)</m:t>
          </m:r>
          <m:r>
            <w:rPr>
              <w:rFonts w:ascii="Cambria Math" w:hAnsi="Cambria Math"/>
            </w:rPr>
            <m:t>+Z</m:t>
          </m:r>
        </m:oMath>
      </m:oMathPara>
    </w:p>
    <w:p w:rsidR="000765AF" w:rsidRDefault="002D0D2E" w:rsidP="002D3D40">
      <w:r>
        <w:t>where X is taken from</w:t>
      </w:r>
      <w:r w:rsidR="00C76972">
        <w:t xml:space="preserve"> a</w:t>
      </w:r>
      <w:r>
        <w:t xml:space="preserve"> uniform distribution </w:t>
      </w:r>
      <w:proofErr w:type="gramStart"/>
      <w:r>
        <w:t>U(</w:t>
      </w:r>
      <w:proofErr w:type="gramEnd"/>
      <w:r>
        <w:t>0,1) and Z is taken from</w:t>
      </w:r>
      <w:r w:rsidR="00C76972">
        <w:t xml:space="preserve"> a</w:t>
      </w:r>
      <w:r>
        <w:t xml:space="preserve"> Gaussian distribution N(0,</w:t>
      </w:r>
      <w:r w:rsidR="00C7697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C76972">
        <w:t xml:space="preserve">. </w:t>
      </w:r>
    </w:p>
    <w:p w:rsidR="00C76972" w:rsidRDefault="00C76972" w:rsidP="002D3D40">
      <w:r>
        <w:t>The polynomial model takes the following form:</w:t>
      </w:r>
    </w:p>
    <w:p w:rsidR="00521A8C" w:rsidRPr="00521A8C" w:rsidRDefault="00C76972" w:rsidP="002D3D40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C76972" w:rsidRDefault="00521A8C" w:rsidP="002D3D40">
      <m:oMath>
        <m:r>
          <w:rPr>
            <w:rFonts w:ascii="Cambria Math" w:hAnsi="Cambria Math"/>
          </w:rPr>
          <m:t>d</m:t>
        </m:r>
      </m:oMath>
      <w:r>
        <w:t xml:space="preserve"> is the degree of the polynomial</w:t>
      </w:r>
      <w:r w:rsidR="001E41EF">
        <w:t xml:space="preserve"> model</w:t>
      </w:r>
      <w:r>
        <w:t xml:space="preserve">, the higher value </w:t>
      </w:r>
      <m:oMath>
        <m:r>
          <w:rPr>
            <w:rFonts w:ascii="Cambria Math" w:hAnsi="Cambria Math"/>
          </w:rPr>
          <m:t>d</m:t>
        </m:r>
      </m:oMath>
      <w:r>
        <w:t xml:space="preserve"> takes, the higher capacity</w:t>
      </w:r>
      <w:r w:rsidR="009240DC">
        <w:t xml:space="preserve"> </w:t>
      </w:r>
      <w:r>
        <w:t>the polynomial model has</w:t>
      </w:r>
      <w:r w:rsidR="009240DC">
        <w:t xml:space="preserve"> </w:t>
      </w:r>
      <w:r>
        <w:t>(which means a big</w:t>
      </w:r>
      <w:r w:rsidR="009240DC">
        <w:t>g</w:t>
      </w:r>
      <w:r>
        <w:t xml:space="preserve">er </w:t>
      </w:r>
      <w:proofErr w:type="gramStart"/>
      <w:r w:rsidR="009240DC">
        <w:t>hypothesis</w:t>
      </w:r>
      <w:r w:rsidR="00587E8D">
        <w:t xml:space="preserve"> </w:t>
      </w:r>
      <w:r w:rsidR="009240DC">
        <w:t>space)</w:t>
      </w:r>
      <w:r>
        <w:t>.</w:t>
      </w:r>
      <w:proofErr w:type="gramEnd"/>
      <w:r>
        <w:t xml:space="preserve"> In our </w:t>
      </w:r>
      <w:r w:rsidR="009240DC">
        <w:t xml:space="preserve">experiment, </w:t>
      </w:r>
      <m:oMath>
        <m:r>
          <w:rPr>
            <w:rFonts w:ascii="Cambria Math" w:hAnsi="Cambria Math"/>
          </w:rPr>
          <m:t>d</m:t>
        </m:r>
      </m:oMath>
      <w:r w:rsidR="009240DC">
        <w:t xml:space="preserve"> is </w:t>
      </w:r>
      <w:proofErr w:type="gramStart"/>
      <w:r w:rsidR="0006210D">
        <w:t xml:space="preserve">a  </w:t>
      </w:r>
      <w:r w:rsidR="009240DC">
        <w:t>parameter</w:t>
      </w:r>
      <w:proofErr w:type="gramEnd"/>
      <w:r w:rsidR="009240DC">
        <w:t xml:space="preserve"> to be </w:t>
      </w:r>
      <w:r w:rsidR="0013634F">
        <w:t>examined</w:t>
      </w:r>
      <w:r w:rsidR="009240DC">
        <w:t>, representing the model’s complexity.</w:t>
      </w:r>
    </w:p>
    <w:p w:rsidR="002D0D2E" w:rsidRDefault="00C76972" w:rsidP="002D3D40">
      <w:r>
        <w:t xml:space="preserve">A size of N data set </w:t>
      </w:r>
      <w:r w:rsidR="009240DC">
        <w:t>is</w:t>
      </w:r>
      <w:r>
        <w:t xml:space="preserve"> generated to serve as training set, and</w:t>
      </w:r>
      <w:r w:rsidR="00433987">
        <w:t xml:space="preserve"> being</w:t>
      </w:r>
      <w:r>
        <w:t xml:space="preserve"> </w:t>
      </w:r>
      <w:r w:rsidR="009240DC">
        <w:t xml:space="preserve">fed into the model to learn the parameters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240DC">
        <w:t>. The training set size N is another parameter of interested, it is the amount of data we can get in a real learning case.</w:t>
      </w:r>
    </w:p>
    <w:p w:rsidR="00433987" w:rsidRDefault="009240DC" w:rsidP="002D3D40">
      <w:r>
        <w:t>In the learning process,</w:t>
      </w:r>
      <w:r w:rsidR="00433987">
        <w:t xml:space="preserve"> square </w:t>
      </w:r>
      <w:r w:rsidR="00EF6CD7">
        <w:t>loss</w:t>
      </w:r>
      <w:r w:rsidR="00433987">
        <w:t xml:space="preserve"> is used as the loss function, which take the form:</w:t>
      </w:r>
    </w:p>
    <w:p w:rsidR="00433987" w:rsidRPr="00433987" w:rsidRDefault="00433987" w:rsidP="002D3D40">
      <m:oMathPara>
        <m:oMath>
          <m:r>
            <w:rPr>
              <w:rFonts w:ascii="Cambria Math" w:hAnsi="Cambria Math"/>
            </w:rPr>
            <m:t>loss=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(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-target)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3987" w:rsidRDefault="00433987" w:rsidP="002D3D4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the essentially a</w:t>
      </w:r>
      <w:r w:rsidR="001D73A4">
        <w:t xml:space="preserve"> </w:t>
      </w:r>
      <m:oMath>
        <m:r>
          <w:rPr>
            <w:rFonts w:ascii="Cambria Math" w:hAnsi="Cambria Math"/>
          </w:rPr>
          <m:t>(N, d+1)</m:t>
        </m:r>
      </m:oMath>
      <w:r>
        <w:t xml:space="preserve"> matrix built from stacking </w:t>
      </w:r>
      <w:r w:rsidR="001D73A4">
        <w:t>up vector</w:t>
      </w:r>
      <w:r w:rsidR="0006210D">
        <w:t>s</w:t>
      </w:r>
      <w:r w:rsidR="001D73A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06210D">
        <w:t>,</w:t>
      </w:r>
      <w:r w:rsidR="0089594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cr m:val="script"/>
          </m:rPr>
          <w:rPr>
            <w:rFonts w:ascii="Cambria Math" w:hAnsi="Cambria Math"/>
          </w:rPr>
          <m:t>∈N</m:t>
        </m:r>
      </m:oMath>
      <w:r w:rsidR="0006210D">
        <w:rPr>
          <w:rFonts w:eastAsia="Yu Mincho"/>
          <w:lang w:eastAsia="ja-JP"/>
        </w:rPr>
        <w:t xml:space="preserve"> </w:t>
      </w:r>
      <w:r w:rsidR="001D73A4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X=(</m:t>
        </m:r>
        <m:r>
          <w:rPr>
            <w:rFonts w:ascii="Cambria Math" w:hAnsi="Cambria Math"/>
          </w:rPr>
          <m:t xml:space="preserve">I,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 xml:space="preserve">) </m:t>
        </m:r>
      </m:oMath>
    </w:p>
    <w:p w:rsidR="001D73A4" w:rsidRDefault="001D73A4" w:rsidP="002D3D40">
      <w:r>
        <w:t xml:space="preserve">A mini-batch SGD technique is used to optimize the parameter </w:t>
      </w:r>
      <m:oMath>
        <m:r>
          <w:rPr>
            <w:rFonts w:ascii="Cambria Math" w:hAnsi="Cambria Math"/>
          </w:rPr>
          <m:t>θ</m:t>
        </m:r>
      </m:oMath>
      <w:r>
        <w:t xml:space="preserve">. The initial </w:t>
      </w:r>
      <m:oMath>
        <m:r>
          <w:rPr>
            <w:rFonts w:ascii="Cambria Math" w:hAnsi="Cambria Math"/>
          </w:rPr>
          <m:t>θ</m:t>
        </m:r>
      </m:oMath>
      <w:r>
        <w:t xml:space="preserve"> is generated from normal distribution, then</w:t>
      </w:r>
      <w:r w:rsidR="00F405C2">
        <w:t xml:space="preserve"> 20 instances are</w:t>
      </w:r>
      <w:r>
        <w:t xml:space="preserve"> randomly take</w:t>
      </w:r>
      <w:r w:rsidR="00F405C2">
        <w:t>n</w:t>
      </w:r>
      <w:r>
        <w:t xml:space="preserve"> (batch size equals 20)</w:t>
      </w:r>
      <w:r w:rsidR="00F405C2">
        <w:t xml:space="preserve"> to fed</w:t>
      </w:r>
      <w:r>
        <w:t xml:space="preserve"> into the model to calculate the gradient, which is then used to calculate the new </w:t>
      </w:r>
      <m:oMath>
        <m:r>
          <w:rPr>
            <w:rFonts w:ascii="Cambria Math" w:hAnsi="Cambria Math"/>
          </w:rPr>
          <m:t>θ</m:t>
        </m:r>
      </m:oMath>
      <w:r>
        <w:t>.</w:t>
      </w:r>
      <w:r w:rsidR="00F405C2">
        <w:t xml:space="preserve"> Note that when N&lt;20, mini-batching will be disabled.  </w:t>
      </w:r>
    </w:p>
    <w:p w:rsidR="00F405C2" w:rsidRDefault="00F405C2" w:rsidP="002D3D40">
      <w:r>
        <w:t xml:space="preserve">The learning rate is set to </w:t>
      </w:r>
      <w:r w:rsidR="009A6376">
        <w:t xml:space="preserve">0.25 based on some quick tests, and a max iteration of 10000 is set as the termination condition. The reason to choose max iteration instead of a small </w:t>
      </w:r>
      <w:r w:rsidR="00EA79ED">
        <w:t>loss</w:t>
      </w:r>
      <w:r w:rsidR="009A6376">
        <w:t xml:space="preserve"> or update value as termination condition is: 1) Given the limitation of calculation power, a max iteration is easier </w:t>
      </w:r>
      <w:r w:rsidR="009A6376">
        <w:lastRenderedPageBreak/>
        <w:t>to estimate</w:t>
      </w:r>
      <w:r w:rsidR="004D045C">
        <w:t xml:space="preserve"> the</w:t>
      </w:r>
      <w:r w:rsidR="009A6376">
        <w:t xml:space="preserve"> running time during experiment. 2) The </w:t>
      </w:r>
      <w:r w:rsidR="00EE1F01">
        <w:t xml:space="preserve">objective is to evaluate the performance of the model given different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7E8D">
        <w:t xml:space="preserve">, </w:t>
      </w:r>
      <m:oMath>
        <m:r>
          <w:rPr>
            <w:rFonts w:ascii="Cambria Math" w:hAnsi="Cambria Math"/>
          </w:rPr>
          <m:t>N</m:t>
        </m:r>
      </m:oMath>
      <w:r w:rsidR="00587E8D">
        <w:t xml:space="preserve"> and </w:t>
      </w:r>
      <m:oMath>
        <m:r>
          <w:rPr>
            <w:rFonts w:ascii="Cambria Math" w:hAnsi="Cambria Math"/>
          </w:rPr>
          <m:t>d</m:t>
        </m:r>
      </m:oMath>
      <w:r w:rsidR="00587E8D">
        <w:t>,</w:t>
      </w:r>
      <w:r w:rsidR="004357D7">
        <w:t xml:space="preserve"> if we train models </w:t>
      </w:r>
      <w:r w:rsidR="000B7898">
        <w:t>that take</w:t>
      </w:r>
      <w:r w:rsidR="004357D7">
        <w:t xml:space="preserve"> different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57D7">
        <w:t xml:space="preserve">, </w:t>
      </w:r>
      <m:oMath>
        <m:r>
          <w:rPr>
            <w:rFonts w:ascii="Cambria Math" w:hAnsi="Cambria Math"/>
          </w:rPr>
          <m:t>N</m:t>
        </m:r>
      </m:oMath>
      <w:r w:rsidR="004357D7">
        <w:t xml:space="preserve"> and </w:t>
      </w:r>
      <m:oMath>
        <m:r>
          <w:rPr>
            <w:rFonts w:ascii="Cambria Math" w:hAnsi="Cambria Math"/>
          </w:rPr>
          <m:t>d</m:t>
        </m:r>
      </m:oMath>
      <w:r w:rsidR="004357D7">
        <w:t xml:space="preserve"> combination to the same </w:t>
      </w:r>
      <w:r w:rsidR="00EA79ED">
        <w:t>training error</w:t>
      </w:r>
      <w:r w:rsidR="004357D7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4357D7">
        <w:t xml:space="preserve">), then there is no point </w:t>
      </w:r>
      <w:r w:rsidR="0089594C">
        <w:t>to do</w:t>
      </w:r>
      <w:r w:rsidR="004357D7">
        <w:t xml:space="preserve"> comparison. </w:t>
      </w:r>
      <w:r w:rsidR="000B7898">
        <w:t>I</w:t>
      </w:r>
      <w:r w:rsidR="004357D7">
        <w:t>t is more reasonable to give them the same training time,</w:t>
      </w:r>
      <w:r w:rsidR="002C5C12">
        <w:t xml:space="preserve"> which is large enough to make</w:t>
      </w:r>
      <w:r w:rsidR="00B537FA">
        <w:t xml:space="preserve"> sure that</w:t>
      </w:r>
      <w:r w:rsidR="002C5C12">
        <w:t xml:space="preserve"> each model’s loss become stable.</w:t>
      </w:r>
    </w:p>
    <w:p w:rsidR="00DA0695" w:rsidRDefault="00DA0695" w:rsidP="002D3D40">
      <w:r>
        <w:t>After the model is built,</w:t>
      </w:r>
      <w:r w:rsidR="00EA79ED">
        <w:t xml:space="preserve"> its training MSE</w:t>
      </w:r>
      <w:r w:rsidR="00851840">
        <w:t xml:space="preserve"> </w:t>
      </w:r>
      <w:r w:rsidR="00EA79ED">
        <w:t>(the mean square loss over all examples) is calculated as</w:t>
      </w:r>
      <w:r w:rsidR="006E0C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EA79ED">
        <w:t>. A</w:t>
      </w:r>
      <w:r>
        <w:t xml:space="preserve"> test data set</w:t>
      </w:r>
      <w:r w:rsidR="005104EC">
        <w:t xml:space="preserve"> of size 1000 is generated</w:t>
      </w:r>
      <w:r>
        <w:t xml:space="preserve"> from the same distribution</w:t>
      </w:r>
      <w:r w:rsidR="005104EC">
        <w:t xml:space="preserve"> as the training set</w:t>
      </w:r>
      <w:r>
        <w:t xml:space="preserve"> to test the model’s generalization ability. The test set’s </w:t>
      </w:r>
      <w:r w:rsidR="00A10593">
        <w:t>MSE</w:t>
      </w:r>
      <w:r>
        <w:t xml:space="preserve"> is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>.</w:t>
      </w:r>
    </w:p>
    <w:p w:rsidR="00FA5D50" w:rsidRDefault="005104EC" w:rsidP="002D3D40">
      <w:r>
        <w:t>The</w:t>
      </w:r>
      <w:r w:rsidR="000547C3">
        <w:t xml:space="preserve"> experiment is divided into two part</w:t>
      </w:r>
      <w:r w:rsidR="00F94A91">
        <w:t>.</w:t>
      </w:r>
      <w:r w:rsidR="000547C3">
        <w:t xml:space="preserve"> </w:t>
      </w:r>
      <w:r w:rsidR="00F94A91">
        <w:t>I</w:t>
      </w:r>
      <w:r w:rsidR="000547C3">
        <w:t>n the first part,</w:t>
      </w:r>
      <w:r w:rsidR="00F94A91">
        <w:t xml:space="preserve"> we </w:t>
      </w:r>
      <w:r w:rsidR="00B77657">
        <w:t xml:space="preserve">take parameter combination from the set  </w:t>
      </w:r>
      <m:oMath>
        <m:r>
          <w:rPr>
            <w:rFonts w:ascii="Cambria Math" w:hAnsi="Cambria Math"/>
          </w:rPr>
          <m:t>N×d×δ</m:t>
        </m:r>
      </m:oMath>
      <w:r w:rsidR="00B77657">
        <w:t xml:space="preserve"> (their Cartesian product), where </w:t>
      </w:r>
      <m:oMath>
        <m:r>
          <w:rPr>
            <w:rFonts w:ascii="Cambria Math" w:hAnsi="Cambria Math"/>
          </w:rPr>
          <m:t>N</m:t>
        </m:r>
      </m:oMath>
      <w:r w:rsidR="00B77657">
        <w:t xml:space="preserve"> </w:t>
      </w:r>
      <w:r w:rsidR="00B77657">
        <w:rPr>
          <w:rFonts w:ascii="Cambria Math" w:hAnsi="Cambria Math" w:cs="Cambria Math"/>
        </w:rPr>
        <w:t>∈</w:t>
      </w:r>
      <w:r w:rsidR="00B77657">
        <w:t xml:space="preserve"> {2, 5, 10, 20, 50, 100, 200}, </w:t>
      </w:r>
      <m:oMath>
        <m:r>
          <w:rPr>
            <w:rFonts w:ascii="Cambria Math" w:hAnsi="Cambria Math"/>
          </w:rPr>
          <m:t>d</m:t>
        </m:r>
      </m:oMath>
      <w:r w:rsidR="00B77657">
        <w:rPr>
          <w:rFonts w:ascii="Cambria Math" w:hAnsi="Cambria Math" w:cs="Cambria Math"/>
        </w:rPr>
        <w:t xml:space="preserve"> ∈</w:t>
      </w:r>
      <w:r w:rsidR="00B77657">
        <w:t xml:space="preserve"> {0, 1, 2, . . . , 20}, </w:t>
      </w:r>
      <m:oMath>
        <m:r>
          <w:rPr>
            <w:rFonts w:ascii="Cambria Math" w:hAnsi="Cambria Math"/>
          </w:rPr>
          <m:t>δ</m:t>
        </m:r>
      </m:oMath>
      <w:r w:rsidR="00B77657">
        <w:t xml:space="preserve"> </w:t>
      </w:r>
      <w:r w:rsidR="00B77657">
        <w:rPr>
          <w:rFonts w:ascii="Cambria Math" w:hAnsi="Cambria Math" w:cs="Cambria Math"/>
        </w:rPr>
        <w:t>∈</w:t>
      </w:r>
      <w:r w:rsidR="00B77657">
        <w:t xml:space="preserve"> {0.01, 0.1, 1}. For each parameter combination, we generate data set, train model and calculate its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7765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77657">
        <w:t xml:space="preserve"> for 30 times.</w:t>
      </w:r>
      <w:r w:rsidR="001D73A4">
        <w:rPr>
          <w:lang w:eastAsia="zh-CN"/>
        </w:rPr>
        <w:t xml:space="preserve"> </w:t>
      </w:r>
      <w:r w:rsidR="00B77657">
        <w:rPr>
          <w:lang w:eastAsia="zh-CN"/>
        </w:rPr>
        <w:t xml:space="preserve">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7765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77657">
        <w:t xml:space="preserve"> is </w:t>
      </w:r>
      <w:r w:rsidR="00156B8B">
        <w:t xml:space="preserve">then </w:t>
      </w:r>
      <w:r w:rsidR="00B77657">
        <w:t>calculated as</w:t>
      </w:r>
      <w:r w:rsidR="008F3A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8F3A6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77657">
        <w:t xml:space="preserve">.  The average model’s generalization ability is evaluated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B77657">
        <w:t>.</w:t>
      </w:r>
    </w:p>
    <w:p w:rsidR="00EF6CD7" w:rsidRDefault="00EF6CD7" w:rsidP="002D3D40">
      <w:r>
        <w:t>In the second part, we add a L2 regularization term to the loss function, that is:</w:t>
      </w:r>
    </w:p>
    <w:p w:rsidR="00022671" w:rsidRPr="00022671" w:rsidRDefault="00EF6CD7" w:rsidP="00022671">
      <w:pPr>
        <w:ind w:left="1440" w:firstLine="720"/>
      </w:pPr>
      <m:oMath>
        <m:r>
          <w:rPr>
            <w:rFonts w:ascii="Cambria Math" w:hAnsi="Cambria Math"/>
          </w:rPr>
          <m:t>loss=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-target)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θ</m:t>
        </m:r>
      </m:oMath>
      <w:r w:rsidR="00022671">
        <w:t xml:space="preserve"> ,</w:t>
      </w:r>
    </w:p>
    <w:p w:rsidR="00022671" w:rsidRDefault="00BD773A" w:rsidP="00EF6CD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 xml:space="preserve"> is setted to 0.3. </m:t>
        </m:r>
      </m:oMath>
      <w:r>
        <w:t>Then we will</w:t>
      </w:r>
      <w:r w:rsidR="00022671">
        <w:t xml:space="preserve"> do the same thing as the previous part.</w:t>
      </w:r>
    </w:p>
    <w:p w:rsidR="007F0CB7" w:rsidRPr="00840172" w:rsidRDefault="00022671" w:rsidP="000E1FDF">
      <w:r>
        <w:t xml:space="preserve">Lastly, the </w:t>
      </w:r>
      <w:r w:rsidR="0013634F">
        <w:t>result</w:t>
      </w:r>
      <w:r w:rsidR="00DC573B">
        <w:t>ing</w:t>
      </w:r>
      <w:r w:rsidR="001363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13634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3634F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13634F">
        <w:t xml:space="preserve"> is plotted and analyzed for each combination of </w:t>
      </w:r>
      <m:oMath>
        <m:r>
          <w:rPr>
            <w:rFonts w:ascii="Cambria Math" w:hAnsi="Cambria Math"/>
          </w:rPr>
          <m:t>N,  d,  δ</m:t>
        </m:r>
      </m:oMath>
      <w:r w:rsidR="0013634F">
        <w:t xml:space="preserve">, </w:t>
      </w:r>
      <w:r w:rsidR="00644FB3">
        <w:t xml:space="preserve">and whether or not we use </w:t>
      </w:r>
      <w:r w:rsidR="0013634F">
        <w:t>regularization</w:t>
      </w:r>
      <w:r w:rsidR="00644FB3">
        <w:t>.</w:t>
      </w:r>
      <w:bookmarkEnd w:id="0"/>
    </w:p>
    <w:p w:rsidR="004C7F39" w:rsidRDefault="004C7F39" w:rsidP="004C7F39">
      <w:pPr>
        <w:pStyle w:val="Style1a"/>
        <w:outlineLvl w:val="0"/>
        <w:rPr>
          <w:lang w:eastAsia="zh-CN"/>
        </w:rPr>
      </w:pPr>
      <w:bookmarkStart w:id="1" w:name="_Toc20129173"/>
      <w:r>
        <w:rPr>
          <w:lang w:eastAsia="zh-CN"/>
        </w:rPr>
        <w:t>O</w:t>
      </w:r>
      <w:r w:rsidR="00405044">
        <w:rPr>
          <w:lang w:eastAsia="zh-CN"/>
        </w:rPr>
        <w:t>utcome</w:t>
      </w:r>
      <w:bookmarkEnd w:id="1"/>
      <w:r>
        <w:rPr>
          <w:lang w:eastAsia="zh-CN"/>
        </w:rPr>
        <w:t xml:space="preserve"> and analysis</w:t>
      </w:r>
    </w:p>
    <w:p w:rsidR="00E25F39" w:rsidRDefault="00E25F39" w:rsidP="00E25F39">
      <w:pPr>
        <w:pStyle w:val="a9"/>
        <w:numPr>
          <w:ilvl w:val="0"/>
          <w:numId w:val="1"/>
        </w:numPr>
        <w:tabs>
          <w:tab w:val="left" w:pos="426"/>
        </w:tabs>
        <w:spacing w:before="240"/>
        <w:rPr>
          <w:b/>
          <w:smallCaps/>
          <w:vanish/>
          <w:sz w:val="24"/>
          <w:szCs w:val="24"/>
          <w:lang w:val="en-AU" w:eastAsia="en-US"/>
        </w:rPr>
      </w:pPr>
    </w:p>
    <w:p w:rsidR="008B3FE9" w:rsidRPr="00441D84" w:rsidRDefault="002E5C18" w:rsidP="00441D84">
      <w:pPr>
        <w:pStyle w:val="Style1b"/>
        <w:numPr>
          <w:ilvl w:val="1"/>
          <w:numId w:val="2"/>
        </w:numPr>
        <w:rPr>
          <w:rFonts w:eastAsia="Calibri"/>
          <w:b/>
          <w:sz w:val="24"/>
          <w:szCs w:val="24"/>
          <w:lang w:val="en-AU" w:eastAsia="zh-CN"/>
        </w:rPr>
      </w:pPr>
      <w:r w:rsidRPr="00441D84">
        <w:rPr>
          <w:rFonts w:eastAsia="Calibri"/>
          <w:b/>
          <w:sz w:val="24"/>
          <w:szCs w:val="24"/>
          <w:lang w:val="en-AU" w:eastAsia="zh-CN"/>
        </w:rPr>
        <w:t>An example of outcome analysis</w:t>
      </w:r>
    </w:p>
    <w:p w:rsidR="00B90E81" w:rsidRDefault="00001BC3" w:rsidP="00DF0505">
      <w:pPr>
        <w:pStyle w:val="Style1b"/>
        <w:ind w:left="0"/>
        <w:rPr>
          <w:b/>
        </w:rPr>
      </w:pPr>
      <w:r>
        <w:t xml:space="preserve">Our analysis and plots will take the following form. </w:t>
      </w:r>
      <w:r w:rsidR="008F24D5">
        <w:t xml:space="preserve">The </w:t>
      </w:r>
      <w:r w:rsidR="002E5C18">
        <w:t>parameter of interest</w:t>
      </w:r>
      <w:r w:rsidR="009059AB">
        <w:t xml:space="preserve"> will be</w:t>
      </w:r>
      <w:r w:rsidR="002E5C18">
        <w:t xml:space="preserve"> plotted in</w:t>
      </w:r>
      <w:r w:rsidR="009059AB">
        <w:t xml:space="preserve"> the x-axis</w:t>
      </w:r>
      <w:r w:rsidR="002E5C18">
        <w:t xml:space="preserve"> (in this case, the models’ degree)</w:t>
      </w:r>
      <w:r w:rsidR="009059AB">
        <w:t xml:space="preserve">, while </w:t>
      </w:r>
      <w:r w:rsidR="009059AB" w:rsidRPr="009059AB">
        <w:t xml:space="preserve">models’ </w:t>
      </w:r>
      <m:oMath>
        <m:sSub>
          <m:sSub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8"/>
                <w:lang w:val="en-AU"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/>
                    <w:b/>
                    <w:bCs/>
                    <w:i/>
                    <w:sz w:val="24"/>
                    <w:szCs w:val="28"/>
                    <w:lang w:val="en-AU" w:eastAsia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="009059AB" w:rsidRPr="006E6973">
        <w:rPr>
          <w:rFonts w:ascii="Cambria Math" w:eastAsia="Calibri" w:hAnsi="Cambria Math"/>
          <w:b/>
          <w:bCs/>
          <w:i/>
          <w:sz w:val="24"/>
          <w:szCs w:val="28"/>
          <w:lang w:val="en-AU" w:eastAsia="en-US"/>
        </w:rPr>
        <w:t xml:space="preserve"> , </w:t>
      </w:r>
      <m:oMath>
        <m:sSub>
          <m:sSub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8"/>
                <w:lang w:val="en-AU"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/>
                    <w:b/>
                    <w:bCs/>
                    <w:i/>
                    <w:sz w:val="24"/>
                    <w:szCs w:val="28"/>
                    <w:lang w:val="en-AU" w:eastAsia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="009059AB" w:rsidRPr="006E6973">
        <w:rPr>
          <w:rFonts w:ascii="Cambria Math" w:eastAsia="Calibri" w:hAnsi="Cambria Math"/>
          <w:bCs/>
          <w:i/>
          <w:sz w:val="24"/>
          <w:szCs w:val="28"/>
          <w:lang w:val="en-AU" w:eastAsia="en-US"/>
        </w:rPr>
        <w:t xml:space="preserve"> </w:t>
      </w:r>
      <w:r w:rsidR="009059AB" w:rsidRPr="009059AB"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bias</m:t>
            </m:r>
          </m:sub>
        </m:sSub>
      </m:oMath>
      <w:r w:rsidR="009059AB">
        <w:t xml:space="preserve"> </w:t>
      </w:r>
      <w:r w:rsidR="009059AB" w:rsidRPr="009059AB">
        <w:t>is</w:t>
      </w:r>
      <w:r w:rsidR="009059AB">
        <w:t xml:space="preserve"> </w:t>
      </w:r>
      <w:r w:rsidR="009059AB" w:rsidRPr="009059AB">
        <w:t>plot</w:t>
      </w:r>
      <w:r w:rsidR="009059AB">
        <w:t>t</w:t>
      </w:r>
      <w:r w:rsidR="009059AB" w:rsidRPr="009059AB">
        <w:t>ed</w:t>
      </w:r>
      <w:r w:rsidR="009059AB">
        <w:t xml:space="preserve"> as three different lines in the y-axis</w:t>
      </w:r>
      <w:r w:rsidR="009142C4">
        <w:t xml:space="preserve"> -- </w:t>
      </w:r>
      <w:r w:rsidR="009059AB">
        <w:t>the MSE axis.</w:t>
      </w:r>
      <w:r w:rsidR="00B90E81">
        <w:t xml:space="preserve"> Here is </w:t>
      </w:r>
      <w:r w:rsidR="002E5C18">
        <w:t>the</w:t>
      </w:r>
      <w:r w:rsidR="00B90E81">
        <w:t xml:space="preserve"> example:</w:t>
      </w:r>
    </w:p>
    <w:p w:rsidR="00B90E81" w:rsidRDefault="00B90E81" w:rsidP="0046590B">
      <w:pPr>
        <w:pStyle w:val="Style1b"/>
        <w:rPr>
          <w:b/>
        </w:rP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5EF32AA9" wp14:editId="292AEEEB">
            <wp:extent cx="2634916" cy="210550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925" cy="21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3" w:rsidRPr="000E1FDF" w:rsidRDefault="005D4F93" w:rsidP="0046590B">
      <w:pPr>
        <w:pStyle w:val="Style1b"/>
        <w:rPr>
          <w:b/>
          <w:bCs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 w:rsidR="00050217">
        <w:t xml:space="preserve">   </w:t>
      </w:r>
      <w:r w:rsidRPr="000E1FDF">
        <w:rPr>
          <w:b/>
          <w:bCs/>
          <w:sz w:val="18"/>
          <w:szCs w:val="18"/>
        </w:rPr>
        <w:t>Figure 1</w:t>
      </w:r>
      <w:r w:rsidR="002E5C18" w:rsidRPr="000E1FDF">
        <w:rPr>
          <w:b/>
          <w:bCs/>
          <w:sz w:val="18"/>
          <w:szCs w:val="18"/>
        </w:rPr>
        <w:t>.</w:t>
      </w:r>
      <w:r w:rsidRPr="000E1FDF">
        <w:rPr>
          <w:b/>
          <w:bCs/>
          <w:sz w:val="18"/>
          <w:szCs w:val="18"/>
        </w:rPr>
        <w:t xml:space="preserve"> An example</w:t>
      </w:r>
    </w:p>
    <w:p w:rsidR="008B3FE9" w:rsidRDefault="00B90E81" w:rsidP="00DF0505">
      <w:pPr>
        <w:pStyle w:val="Style1b"/>
        <w:ind w:left="0"/>
        <w:rPr>
          <w:b/>
        </w:rPr>
      </w:pPr>
      <w:r>
        <w:lastRenderedPageBreak/>
        <w:t xml:space="preserve">Given different </w:t>
      </w:r>
      <m:oMath>
        <m:r>
          <w:rPr>
            <w:rFonts w:ascii="Cambria Math" w:hAnsi="Cambria Math"/>
          </w:rPr>
          <m:t>δ</m:t>
        </m:r>
      </m:oMath>
      <w:r w:rsidR="002E5C18">
        <w:t>,</w:t>
      </w:r>
      <m:oMath>
        <m: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B90E81">
        <w:t>combination</w:t>
      </w:r>
      <w:r>
        <w:t xml:space="preserve"> </w:t>
      </w:r>
      <w:r w:rsidRPr="00B90E81">
        <w:t>and</w:t>
      </w:r>
      <w:r>
        <w:t xml:space="preserve"> </w:t>
      </w:r>
      <w:proofErr w:type="gramStart"/>
      <w:r w:rsidRPr="00B90E81">
        <w:t>whether or not</w:t>
      </w:r>
      <w:proofErr w:type="gramEnd"/>
      <w:r w:rsidRPr="00B90E81">
        <w:t xml:space="preserve"> we appl</w:t>
      </w:r>
      <w:r w:rsidR="002E5C18">
        <w:t>y</w:t>
      </w:r>
      <w:r w:rsidRPr="00B90E81">
        <w:t xml:space="preserve"> regularization</w:t>
      </w:r>
      <w:r>
        <w:t xml:space="preserve">, the models’ MSE and </w:t>
      </w:r>
      <w:r w:rsidRPr="00B90E81">
        <w:t xml:space="preserve">the shape of the </w:t>
      </w:r>
      <w:r>
        <w:t xml:space="preserve">plot will be compared and discussed. </w:t>
      </w:r>
    </w:p>
    <w:p w:rsidR="002E5C18" w:rsidRPr="00441D84" w:rsidRDefault="00BB1A15" w:rsidP="00441D84">
      <w:pPr>
        <w:pStyle w:val="Style1b"/>
        <w:numPr>
          <w:ilvl w:val="1"/>
          <w:numId w:val="2"/>
        </w:numPr>
        <w:rPr>
          <w:rFonts w:eastAsia="Calibri"/>
          <w:b/>
          <w:sz w:val="24"/>
          <w:szCs w:val="24"/>
          <w:lang w:val="en-AU" w:eastAsia="zh-CN"/>
        </w:rPr>
      </w:pPr>
      <w:r w:rsidRPr="00441D84">
        <w:rPr>
          <w:rFonts w:eastAsia="Calibri"/>
          <w:b/>
          <w:sz w:val="24"/>
          <w:szCs w:val="24"/>
          <w:lang w:val="en-AU" w:eastAsia="zh-CN"/>
        </w:rPr>
        <w:t>E</w:t>
      </w:r>
      <w:r w:rsidR="002E5C18" w:rsidRPr="00441D84">
        <w:rPr>
          <w:rFonts w:eastAsia="Calibri"/>
          <w:b/>
          <w:sz w:val="24"/>
          <w:szCs w:val="24"/>
          <w:lang w:val="en-AU" w:eastAsia="zh-CN"/>
        </w:rPr>
        <w:t>ffect of model complexity</w:t>
      </w:r>
    </w:p>
    <w:p w:rsidR="002E5C18" w:rsidRDefault="002E5C18" w:rsidP="00DF0505">
      <w:pPr>
        <w:pStyle w:val="Style1b"/>
        <w:ind w:left="0"/>
        <w:rPr>
          <w:b/>
        </w:rPr>
      </w:pPr>
      <w:r w:rsidRPr="004C7F39">
        <w:rPr>
          <w:rFonts w:eastAsia="Times New Roman"/>
          <w:lang w:eastAsia="en-AU"/>
        </w:rPr>
        <w:t xml:space="preserve">Let </w:t>
      </w:r>
      <w:r>
        <w:rPr>
          <w:rFonts w:eastAsia="Times New Roman"/>
          <w:lang w:eastAsia="en-AU"/>
        </w:rPr>
        <w:t xml:space="preserve">us </w:t>
      </w:r>
      <w:r>
        <w:t xml:space="preserve">firstly look at how the change of model capacity can affect the models’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Pr="00370C8B">
        <w:rPr>
          <w:b/>
        </w:rPr>
        <w:t xml:space="preserve"> 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Pr="009059AB"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 . The parameter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 w:rsidRPr="004C7F39">
        <w:t>is</w:t>
      </w:r>
      <w:r>
        <w:t xml:space="preserve"> an indicator of model complexity, as the higher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 w:rsidRPr="004C7F39">
        <w:t>is,</w:t>
      </w:r>
      <w:r>
        <w:t xml:space="preserve"> the more possible models we have, the more parameters there are, and the higher the chance the model overfit.</w:t>
      </w:r>
    </w:p>
    <w:p w:rsidR="00C87327" w:rsidRDefault="00C87327" w:rsidP="00DF0505">
      <w:pPr>
        <w:pStyle w:val="Style1b"/>
        <w:ind w:left="0"/>
        <w:rPr>
          <w:b/>
        </w:rPr>
      </w:pPr>
      <w:r>
        <w:t>The first pattern that is discovered i</w:t>
      </w:r>
      <w:r w:rsidR="00214E66">
        <w:t>s</w:t>
      </w:r>
      <w:r>
        <w:t xml:space="preserve"> that when the</w:t>
      </w:r>
      <w:r>
        <w:rPr>
          <w:rFonts w:hint="eastAsia"/>
        </w:rPr>
        <w:t xml:space="preserve"> </w:t>
      </w:r>
      <w:r>
        <w:t xml:space="preserve">number of training data is severely </w:t>
      </w:r>
      <w:r w:rsidRPr="00C87327">
        <w:t>insufficient</w:t>
      </w:r>
      <w:r>
        <w:t>, the performance of the model</w:t>
      </w:r>
      <w:r w:rsidR="00135AEB">
        <w:t>s</w:t>
      </w:r>
      <w:r>
        <w:t xml:space="preserve"> </w:t>
      </w:r>
      <w:r w:rsidR="00135AEB">
        <w:t>go</w:t>
      </w:r>
      <w:r>
        <w:t xml:space="preserve"> overfitting quickly</w:t>
      </w:r>
      <w:r w:rsidR="00D41E3F">
        <w:t>.</w:t>
      </w:r>
      <w:r>
        <w:t xml:space="preserve"> </w:t>
      </w:r>
      <w:r w:rsidR="00D41E3F">
        <w:t>T</w:t>
      </w:r>
      <w:r>
        <w:t>he fewer data we have</w:t>
      </w:r>
      <w:r w:rsidR="00A36038">
        <w:t xml:space="preserve"> and </w:t>
      </w:r>
      <w:r>
        <w:t>the higher noise there is</w:t>
      </w:r>
      <w:r w:rsidR="00C723C5">
        <w:t xml:space="preserve"> (the </w:t>
      </w:r>
      <w:r w:rsidR="00C723C5">
        <w:rPr>
          <w:rFonts w:eastAsiaTheme="minorEastAsia"/>
        </w:rPr>
        <w:t>lower-left side of figure</w:t>
      </w:r>
      <w:r w:rsidR="008E3C2B">
        <w:rPr>
          <w:rFonts w:eastAsiaTheme="minorEastAsia"/>
        </w:rPr>
        <w:t xml:space="preserve"> </w:t>
      </w:r>
      <w:r w:rsidR="00C723C5">
        <w:rPr>
          <w:rFonts w:eastAsiaTheme="minorEastAsia"/>
        </w:rPr>
        <w:t>2)</w:t>
      </w:r>
      <w:r>
        <w:t>, the</w:t>
      </w:r>
      <w:r w:rsidR="00A36038">
        <w:t xml:space="preserve"> severer and</w:t>
      </w:r>
      <w:r>
        <w:t xml:space="preserve"> quicker</w:t>
      </w:r>
      <w:r w:rsidR="00A36038">
        <w:t xml:space="preserve"> (means overfitting occurs when degree is still not very big)</w:t>
      </w:r>
      <w:r>
        <w:t xml:space="preserve"> </w:t>
      </w:r>
      <w:r w:rsidR="00A36038">
        <w:t>the overfit is.</w:t>
      </w:r>
    </w:p>
    <w:p w:rsidR="00A36038" w:rsidRDefault="00A36038" w:rsidP="0046590B">
      <w:pPr>
        <w:pStyle w:val="Style1b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0B4FFFD" wp14:editId="40296BA8">
            <wp:extent cx="5167563" cy="4344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538" cy="43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7" w:rsidRDefault="00050217" w:rsidP="0046590B">
      <w:pPr>
        <w:pStyle w:val="Style1b"/>
        <w:rPr>
          <w:rFonts w:eastAsiaTheme="minorEastAsia"/>
          <w:b/>
          <w:lang w:eastAsia="zh-CN"/>
        </w:rPr>
      </w:pPr>
      <w:r>
        <w:tab/>
      </w:r>
      <w:r>
        <w:tab/>
      </w:r>
      <w:r>
        <w:tab/>
      </w:r>
      <w:r>
        <w:tab/>
      </w:r>
      <w:r w:rsidR="00514A63">
        <w:t xml:space="preserve"> </w:t>
      </w:r>
      <w:r w:rsidRPr="000E1FDF">
        <w:rPr>
          <w:b/>
          <w:bCs/>
          <w:sz w:val="18"/>
          <w:szCs w:val="18"/>
        </w:rPr>
        <w:t xml:space="preserve">Figure 2. </w:t>
      </w:r>
      <w:r w:rsidR="003C2CA2" w:rsidRPr="000E1FDF">
        <w:rPr>
          <w:b/>
          <w:bCs/>
          <w:sz w:val="18"/>
          <w:szCs w:val="18"/>
        </w:rPr>
        <w:t xml:space="preserve">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d</m:t>
        </m:r>
      </m:oMath>
      <w:r w:rsidR="00444CB6" w:rsidRPr="000E1FDF">
        <w:rPr>
          <w:b/>
          <w:bCs/>
          <w:sz w:val="18"/>
          <w:szCs w:val="18"/>
        </w:rPr>
        <w:t xml:space="preserve"> change </w:t>
      </w:r>
      <w:r w:rsidR="003C2CA2" w:rsidRPr="000E1FDF">
        <w:rPr>
          <w:b/>
          <w:bCs/>
          <w:sz w:val="18"/>
          <w:szCs w:val="18"/>
        </w:rPr>
        <w:t>in low data size</w:t>
      </w:r>
      <w:r w:rsidR="008C6AC5" w:rsidRPr="000E1FDF">
        <w:rPr>
          <w:b/>
          <w:bCs/>
          <w:sz w:val="18"/>
          <w:szCs w:val="18"/>
        </w:rPr>
        <w:t xml:space="preserve"> setting</w:t>
      </w:r>
    </w:p>
    <w:p w:rsidR="00A36038" w:rsidRDefault="00A36038" w:rsidP="0046590B">
      <w:pPr>
        <w:pStyle w:val="Style1b"/>
        <w:rPr>
          <w:b/>
        </w:rPr>
      </w:pPr>
      <w:r>
        <w:rPr>
          <w:lang w:eastAsia="zh-CN"/>
        </w:rPr>
        <w:t>As shown in the figure</w:t>
      </w:r>
      <w:r w:rsidR="004879F1">
        <w:rPr>
          <w:lang w:eastAsia="zh-CN"/>
        </w:rPr>
        <w:t xml:space="preserve"> 2</w:t>
      </w:r>
      <w:r>
        <w:rPr>
          <w:lang w:eastAsia="zh-CN"/>
        </w:rPr>
        <w:t>, while the upper-right figure still display</w:t>
      </w:r>
      <w:r w:rsidR="00BD48B1">
        <w:rPr>
          <w:b/>
          <w:lang w:eastAsia="zh-CN"/>
        </w:rPr>
        <w:t>s</w:t>
      </w:r>
      <w:r>
        <w:rPr>
          <w:lang w:eastAsia="zh-CN"/>
        </w:rPr>
        <w:t xml:space="preserve"> a clear pattern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Pr="00BD48B1">
        <w:rPr>
          <w:b/>
        </w:rPr>
        <w:t>,</w:t>
      </w:r>
      <w:r>
        <w:t xml:space="preserve"> the overfitting in the lower-left side is so severe that it is hardly recognizable in this MSE range.</w:t>
      </w:r>
    </w:p>
    <w:p w:rsidR="00A36038" w:rsidRPr="006E6973" w:rsidRDefault="00A36038" w:rsidP="0046590B">
      <w:pPr>
        <w:pStyle w:val="Style1b"/>
        <w:rPr>
          <w:b/>
        </w:rPr>
      </w:pPr>
      <w:r>
        <w:lastRenderedPageBreak/>
        <w:t xml:space="preserve">However, when sufficient data is fed into the model to some extent, the models’ complexity stop to cause overfitting (at least </w:t>
      </w:r>
      <w:r w:rsidR="00F71F3A">
        <w:t>in this degree range), and high complexity actually leads to better result</w:t>
      </w:r>
      <w:r w:rsidR="00F71F3A" w:rsidRPr="006E6973">
        <w:t xml:space="preserve">, </w:t>
      </w:r>
      <w:r w:rsidR="008B5DB1" w:rsidRPr="006E6973">
        <w:t>either</w:t>
      </w:r>
      <w:r w:rsidR="00F71F3A" w:rsidRPr="009059AB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F71F3A" w:rsidRPr="006E6973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="00F71F3A" w:rsidRPr="006E6973">
        <w:t xml:space="preserve"> </w:t>
      </w:r>
      <w:r w:rsidR="008B5DB1" w:rsidRPr="006E6973">
        <w:t>or</w:t>
      </w:r>
      <w:r w:rsidR="00F71F3A" w:rsidRPr="006E697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bias</m:t>
            </m:r>
          </m:sub>
        </m:sSub>
      </m:oMath>
      <w:r w:rsidR="00F71F3A" w:rsidRPr="006E6973">
        <w:rPr>
          <w:b/>
        </w:rPr>
        <w:t>.</w:t>
      </w:r>
    </w:p>
    <w:p w:rsidR="00F71F3A" w:rsidRDefault="00F71F3A" w:rsidP="0046590B">
      <w:pPr>
        <w:pStyle w:val="Style1b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497561F6" wp14:editId="17A79550">
            <wp:extent cx="5131661" cy="43512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495" cy="43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53" w:rsidRPr="00C87327" w:rsidRDefault="00734153" w:rsidP="0046590B">
      <w:pPr>
        <w:pStyle w:val="Style1b"/>
        <w:rPr>
          <w:rFonts w:eastAsiaTheme="minorEastAsia"/>
          <w:b/>
          <w:lang w:eastAsia="zh-CN"/>
        </w:rPr>
      </w:pPr>
      <w:r>
        <w:tab/>
      </w:r>
      <w:r>
        <w:tab/>
      </w:r>
      <w:r>
        <w:tab/>
        <w:t xml:space="preserve">           </w:t>
      </w:r>
      <w:r w:rsidRPr="00C65DAF">
        <w:t xml:space="preserve">Figure </w:t>
      </w:r>
      <w:r>
        <w:t xml:space="preserve">3. Pattern of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change in high data size setting</w:t>
      </w:r>
    </w:p>
    <w:p w:rsidR="00C87327" w:rsidRPr="00B35F32" w:rsidRDefault="00F71F3A" w:rsidP="0046590B">
      <w:pPr>
        <w:pStyle w:val="Style1b"/>
      </w:pPr>
      <w:r>
        <w:t>The figure show</w:t>
      </w:r>
      <w:r>
        <w:rPr>
          <w:rFonts w:eastAsiaTheme="minorEastAsia" w:hint="eastAsia"/>
          <w:lang w:eastAsia="zh-CN"/>
        </w:rPr>
        <w:t>s</w:t>
      </w:r>
      <w:r>
        <w:t xml:space="preserve"> how adding parameters stop to be a problem as we add more</w:t>
      </w:r>
      <w:r w:rsidR="004458D4">
        <w:t xml:space="preserve"> training data</w:t>
      </w:r>
      <w:r w:rsidR="004B74EC">
        <w:t xml:space="preserve">. The </w:t>
      </w:r>
      <w:r w:rsidR="00D93038">
        <w:t xml:space="preserve">first column act likes an equilibrium where you can still see </w:t>
      </w:r>
      <w:r w:rsidR="00D93038" w:rsidRPr="00B35F32">
        <w:t xml:space="preserve">a trend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D93038" w:rsidRPr="00B35F32">
        <w:t xml:space="preserve"> goes up wildly if we keep </w:t>
      </w:r>
      <w:r w:rsidR="003A28B4" w:rsidRPr="00B35F32">
        <w:t>on</w:t>
      </w:r>
      <w:r w:rsidR="00D17534" w:rsidRPr="00B35F32">
        <w:t xml:space="preserve"> </w:t>
      </w:r>
      <w:r w:rsidR="00D93038" w:rsidRPr="00B35F32">
        <w:t xml:space="preserve">adding parameters. </w:t>
      </w:r>
    </w:p>
    <w:p w:rsidR="00D93038" w:rsidRDefault="00D93038" w:rsidP="0046590B">
      <w:pPr>
        <w:pStyle w:val="Style1b"/>
        <w:rPr>
          <w:b/>
        </w:rPr>
      </w:pPr>
      <w:r>
        <w:t xml:space="preserve">Adding regularization term can help to tame the overfitting given insufficient data and high model complexity. </w:t>
      </w:r>
      <w:r w:rsidR="0097466A">
        <w:t>T</w:t>
      </w:r>
      <w:r>
        <w:t xml:space="preserve">he outcome shows that </w:t>
      </w:r>
      <w:r w:rsidR="0097466A">
        <w:t>given small data set and fix noise, the number of parameters it needs to go overfitting increase as we add the regularization term into model</w:t>
      </w:r>
      <w:r w:rsidR="009542C8">
        <w:t>.</w:t>
      </w:r>
      <w:r w:rsidR="003577BC">
        <w:t xml:space="preserve"> </w:t>
      </w:r>
      <w:r w:rsidR="009542C8">
        <w:t>M</w:t>
      </w:r>
      <w:r w:rsidR="003577BC">
        <w:t xml:space="preserve">oreover, the </w:t>
      </w:r>
      <w:r w:rsidR="003577BC" w:rsidRPr="003577BC">
        <w:t>Generalization Gap also goes down significantly</w:t>
      </w:r>
      <w:r w:rsidR="0097466A">
        <w:t>. Here is a</w:t>
      </w:r>
      <w:r w:rsidR="003577BC">
        <w:t>n</w:t>
      </w:r>
      <w:r w:rsidR="0097466A">
        <w:t xml:space="preserve"> example </w:t>
      </w:r>
      <w:r w:rsidR="00C82404">
        <w:t>of</w:t>
      </w:r>
      <w:r w:rsidR="0097466A">
        <w:t xml:space="preserve"> the effect of regularization in small and noisy data set:</w:t>
      </w:r>
    </w:p>
    <w:p w:rsidR="00CD7085" w:rsidRDefault="00CD7085" w:rsidP="0046590B">
      <w:pPr>
        <w:pStyle w:val="Style1b"/>
        <w:rPr>
          <w:b/>
        </w:rPr>
      </w:pPr>
      <w:r>
        <w:t>Before applying regularization</w:t>
      </w:r>
      <w:r w:rsidR="005D4F93">
        <w:t>:</w:t>
      </w:r>
    </w:p>
    <w:p w:rsidR="00CD7085" w:rsidRDefault="00CD7085" w:rsidP="0046590B">
      <w:pPr>
        <w:pStyle w:val="Style1b"/>
      </w:pPr>
    </w:p>
    <w:p w:rsidR="0097466A" w:rsidRDefault="001C7670" w:rsidP="0046590B">
      <w:pPr>
        <w:pStyle w:val="Style1b"/>
        <w:rPr>
          <w:b/>
        </w:rPr>
      </w:pPr>
      <w:r>
        <w:lastRenderedPageBreak/>
        <w:t xml:space="preserve">       </w:t>
      </w:r>
      <w:r w:rsidR="00CD7085">
        <w:rPr>
          <w:noProof/>
        </w:rPr>
        <w:drawing>
          <wp:inline distT="0" distB="0" distL="0" distR="0" wp14:anchorId="52A05499" wp14:editId="4A2AF5ED">
            <wp:extent cx="4223084" cy="1724426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76" cy="17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89" w:rsidRDefault="005D7289" w:rsidP="0046590B">
      <w:pPr>
        <w:pStyle w:val="Style1b"/>
        <w:rPr>
          <w:b/>
        </w:rPr>
      </w:pPr>
      <w:r>
        <w:t xml:space="preserve">                                      </w:t>
      </w:r>
      <w:r w:rsidR="003F1AEE">
        <w:t xml:space="preserve">  </w:t>
      </w:r>
      <w:r>
        <w:t xml:space="preserve"> </w:t>
      </w:r>
      <w:r w:rsidRPr="008B6048">
        <w:rPr>
          <w:b/>
          <w:bCs/>
          <w:sz w:val="18"/>
          <w:szCs w:val="18"/>
        </w:rPr>
        <w:t xml:space="preserve">Figure </w:t>
      </w:r>
      <w:r w:rsidR="00A434B3" w:rsidRPr="008B6048">
        <w:rPr>
          <w:b/>
          <w:bCs/>
          <w:sz w:val="18"/>
          <w:szCs w:val="18"/>
        </w:rPr>
        <w:t>4</w:t>
      </w:r>
      <w:r w:rsidR="000E776E" w:rsidRPr="008B6048">
        <w:rPr>
          <w:b/>
          <w:bCs/>
          <w:sz w:val="18"/>
          <w:szCs w:val="18"/>
        </w:rPr>
        <w:t>-1</w:t>
      </w:r>
      <w:r w:rsidRPr="008B6048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d</m:t>
        </m:r>
      </m:oMath>
      <w:r w:rsidRPr="008B6048">
        <w:rPr>
          <w:b/>
          <w:bCs/>
          <w:sz w:val="18"/>
          <w:szCs w:val="18"/>
        </w:rPr>
        <w:t xml:space="preserve"> change before regularization</w:t>
      </w:r>
    </w:p>
    <w:p w:rsidR="00CD7085" w:rsidRDefault="00CD7085" w:rsidP="0046590B">
      <w:pPr>
        <w:pStyle w:val="Style1b"/>
        <w:rPr>
          <w:b/>
        </w:rPr>
      </w:pPr>
      <w:r>
        <w:t>After applying regularization:</w:t>
      </w:r>
    </w:p>
    <w:p w:rsidR="0097466A" w:rsidRDefault="001C7670" w:rsidP="0046590B">
      <w:pPr>
        <w:pStyle w:val="Style1b"/>
        <w:rPr>
          <w:b/>
        </w:rPr>
      </w:pPr>
      <w:r>
        <w:rPr>
          <w:noProof/>
        </w:rPr>
        <w:t xml:space="preserve">      </w:t>
      </w:r>
      <w:r w:rsidR="00CD7085">
        <w:rPr>
          <w:noProof/>
        </w:rPr>
        <w:drawing>
          <wp:inline distT="0" distB="0" distL="0" distR="0" wp14:anchorId="060BAE0D" wp14:editId="027F6963">
            <wp:extent cx="4283242" cy="1763688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057" cy="17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6A" w:rsidRPr="008B3E3A" w:rsidRDefault="005D7289" w:rsidP="0046590B">
      <w:pPr>
        <w:pStyle w:val="Style1b"/>
        <w:rPr>
          <w:b/>
          <w:bCs/>
          <w:sz w:val="18"/>
          <w:szCs w:val="18"/>
        </w:rPr>
      </w:pPr>
      <w:r>
        <w:tab/>
      </w:r>
      <w:r>
        <w:tab/>
      </w:r>
      <w:r w:rsidR="008B3E3A">
        <w:t xml:space="preserve">        </w:t>
      </w:r>
      <w:r w:rsidRPr="008B3E3A">
        <w:rPr>
          <w:b/>
          <w:bCs/>
          <w:sz w:val="18"/>
          <w:szCs w:val="18"/>
        </w:rPr>
        <w:t xml:space="preserve">Figure </w:t>
      </w:r>
      <w:r w:rsidR="00A434B3" w:rsidRPr="008B3E3A">
        <w:rPr>
          <w:b/>
          <w:bCs/>
          <w:sz w:val="18"/>
          <w:szCs w:val="18"/>
        </w:rPr>
        <w:t>4</w:t>
      </w:r>
      <w:r w:rsidR="000E776E" w:rsidRPr="008B3E3A">
        <w:rPr>
          <w:b/>
          <w:bCs/>
          <w:sz w:val="18"/>
          <w:szCs w:val="18"/>
        </w:rPr>
        <w:t>-2</w:t>
      </w:r>
      <w:r w:rsidRPr="008B3E3A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d</m:t>
        </m:r>
      </m:oMath>
      <w:r w:rsidRPr="008B3E3A">
        <w:rPr>
          <w:b/>
          <w:bCs/>
          <w:sz w:val="18"/>
          <w:szCs w:val="18"/>
        </w:rPr>
        <w:t xml:space="preserve"> change after regularization</w:t>
      </w:r>
    </w:p>
    <w:p w:rsidR="00B90E81" w:rsidRDefault="00B90E81" w:rsidP="0046590B">
      <w:pPr>
        <w:pStyle w:val="Style1b"/>
      </w:pPr>
    </w:p>
    <w:p w:rsidR="0083480B" w:rsidRDefault="0083480B" w:rsidP="00E25F39">
      <w:pPr>
        <w:rPr>
          <w:lang w:val="en-AU"/>
        </w:rPr>
      </w:pPr>
    </w:p>
    <w:p w:rsidR="00174B32" w:rsidRPr="00441D84" w:rsidRDefault="00CB31DA" w:rsidP="00441D84">
      <w:pPr>
        <w:pStyle w:val="Style1b"/>
        <w:numPr>
          <w:ilvl w:val="1"/>
          <w:numId w:val="2"/>
        </w:numPr>
        <w:rPr>
          <w:rFonts w:eastAsia="Calibri"/>
          <w:b/>
          <w:sz w:val="24"/>
          <w:szCs w:val="24"/>
          <w:lang w:val="en-AU" w:eastAsia="zh-CN"/>
        </w:rPr>
      </w:pPr>
      <w:r w:rsidRPr="00441D84">
        <w:rPr>
          <w:rFonts w:eastAsia="Calibri"/>
          <w:b/>
          <w:sz w:val="24"/>
          <w:szCs w:val="24"/>
          <w:lang w:val="en-AU" w:eastAsia="zh-CN"/>
        </w:rPr>
        <w:t>E</w:t>
      </w:r>
      <w:r w:rsidR="00174B32" w:rsidRPr="00441D84">
        <w:rPr>
          <w:rFonts w:eastAsia="Calibri"/>
          <w:b/>
          <w:sz w:val="24"/>
          <w:szCs w:val="24"/>
          <w:lang w:val="en-AU" w:eastAsia="zh-CN"/>
        </w:rPr>
        <w:t>ffect of Number of data</w:t>
      </w:r>
    </w:p>
    <w:p w:rsidR="00CB31DA" w:rsidRDefault="00CB31DA" w:rsidP="0046590B">
      <w:pPr>
        <w:pStyle w:val="Style1b"/>
        <w:rPr>
          <w:b/>
        </w:rPr>
      </w:pPr>
      <w:r>
        <w:t>The analysis above has already shown how the number of data can affect model</w:t>
      </w:r>
      <w:r w:rsidR="008659CE">
        <w:t>s</w:t>
      </w:r>
      <w:r>
        <w:t xml:space="preserve"> when model</w:t>
      </w:r>
      <w:r w:rsidR="008659CE">
        <w:t>s’</w:t>
      </w:r>
      <w:r>
        <w:t xml:space="preserve"> complexity change, the analysis below give</w:t>
      </w:r>
      <w:r w:rsidR="001D2615">
        <w:t>s</w:t>
      </w:r>
      <w:r>
        <w:t xml:space="preserve"> us a different perspective. </w:t>
      </w:r>
    </w:p>
    <w:p w:rsidR="002432A8" w:rsidRDefault="002432A8" w:rsidP="0046590B">
      <w:pPr>
        <w:pStyle w:val="Style1b"/>
        <w:rPr>
          <w:rFonts w:eastAsiaTheme="minorEastAsia"/>
        </w:rPr>
      </w:pPr>
      <w:r w:rsidRPr="00A33657">
        <w:t xml:space="preserve">General speaking, the plot over </w:t>
      </w:r>
      <m:oMath>
        <m:r>
          <w:rPr>
            <w:rFonts w:ascii="Cambria Math" w:hAnsi="Cambria Math"/>
          </w:rPr>
          <m:t>N</m:t>
        </m:r>
      </m:oMath>
      <w:r w:rsidRPr="00A33657">
        <w:t xml:space="preserve"> change under different circumstance follows the same pattern: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33657">
        <w:t xml:space="preserve">goes up as </w:t>
      </w:r>
      <m:oMath>
        <m:r>
          <w:rPr>
            <w:rFonts w:ascii="Cambria Math" w:hAnsi="Cambria Math"/>
          </w:rPr>
          <m:t>N</m:t>
        </m:r>
      </m:oMath>
      <w:r w:rsidRPr="00A33657">
        <w:t xml:space="preserve"> increase, while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A33657">
        <w:rPr>
          <w:rFonts w:eastAsiaTheme="minorEastAsia"/>
        </w:rPr>
        <w:t xml:space="preserve"> goes in the opposite direction.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3365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Pr="00A33657">
        <w:rPr>
          <w:rFonts w:eastAsiaTheme="minorEastAsia"/>
        </w:rPr>
        <w:t>have a tendency to</w:t>
      </w:r>
      <w:proofErr w:type="gramEnd"/>
      <w:r w:rsidRPr="00A33657">
        <w:rPr>
          <w:rFonts w:eastAsiaTheme="minorEastAsia"/>
        </w:rPr>
        <w:t xml:space="preserve"> converge to </w:t>
      </w:r>
      <w:r>
        <w:rPr>
          <w:rFonts w:eastAsiaTheme="minorEastAsia"/>
        </w:rPr>
        <w:t>the same level, while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eastAsiaTheme="minorEastAsia"/>
        </w:rPr>
        <w:t xml:space="preserve"> </w:t>
      </w:r>
      <w:r w:rsidRPr="002432A8">
        <w:rPr>
          <w:rFonts w:eastAsiaTheme="minorEastAsia"/>
        </w:rPr>
        <w:t>always</w:t>
      </w:r>
      <w:r>
        <w:rPr>
          <w:rFonts w:eastAsiaTheme="minorEastAsia"/>
        </w:rPr>
        <w:t xml:space="preserve"> </w:t>
      </w:r>
      <w:r w:rsidRPr="002432A8">
        <w:rPr>
          <w:rFonts w:eastAsiaTheme="minorEastAsia"/>
        </w:rPr>
        <w:t>in between the two.</w:t>
      </w:r>
      <w:r>
        <w:rPr>
          <w:rFonts w:eastAsiaTheme="minorEastAsia"/>
        </w:rPr>
        <w:t xml:space="preserve"> Here is a</w:t>
      </w:r>
      <w:r w:rsidR="00937424">
        <w:rPr>
          <w:rFonts w:eastAsiaTheme="minorEastAsia"/>
        </w:rPr>
        <w:t>n</w:t>
      </w:r>
      <w:r>
        <w:rPr>
          <w:rFonts w:eastAsiaTheme="minorEastAsia"/>
        </w:rPr>
        <w:t xml:space="preserve"> example:</w:t>
      </w:r>
    </w:p>
    <w:p w:rsidR="002432A8" w:rsidRDefault="002432A8" w:rsidP="0046590B">
      <w:pPr>
        <w:pStyle w:val="Style1b"/>
        <w:rPr>
          <w:b/>
        </w:rPr>
      </w:pPr>
      <w:r>
        <w:lastRenderedPageBreak/>
        <w:tab/>
      </w:r>
      <w:r w:rsidR="00562827">
        <w:t xml:space="preserve">            </w:t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1BE3405E" wp14:editId="7EE13352">
            <wp:extent cx="2379779" cy="20066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188" cy="20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1D7E" w:rsidRPr="002432A8" w:rsidRDefault="00081D7E" w:rsidP="0046590B">
      <w:pPr>
        <w:pStyle w:val="Style1b"/>
        <w:rPr>
          <w:rFonts w:eastAsiaTheme="minorEastAsia"/>
          <w:b/>
        </w:rPr>
      </w:pPr>
      <w:r>
        <w:tab/>
      </w:r>
      <w:r>
        <w:tab/>
      </w:r>
      <w:r>
        <w:tab/>
        <w:t xml:space="preserve">         </w:t>
      </w:r>
      <w:r>
        <w:tab/>
      </w:r>
      <w:r w:rsidRPr="00067054">
        <w:rPr>
          <w:b/>
          <w:bCs/>
          <w:sz w:val="18"/>
          <w:szCs w:val="18"/>
        </w:rPr>
        <w:t xml:space="preserve">    </w:t>
      </w:r>
      <w:r w:rsidR="0016230A" w:rsidRPr="00067054">
        <w:rPr>
          <w:b/>
          <w:bCs/>
          <w:sz w:val="18"/>
          <w:szCs w:val="18"/>
        </w:rPr>
        <w:t xml:space="preserve">   </w:t>
      </w:r>
      <w:r w:rsidRPr="00067054">
        <w:rPr>
          <w:b/>
          <w:bCs/>
          <w:sz w:val="18"/>
          <w:szCs w:val="18"/>
        </w:rPr>
        <w:t xml:space="preserve">   Figure 5.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N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067054">
        <w:rPr>
          <w:b/>
          <w:bCs/>
          <w:sz w:val="18"/>
          <w:szCs w:val="18"/>
        </w:rPr>
        <w:t>change</w:t>
      </w:r>
      <w:r>
        <w:t xml:space="preserve"> </w:t>
      </w:r>
    </w:p>
    <w:p w:rsidR="00CB31DA" w:rsidRPr="0046590B" w:rsidRDefault="0093152D" w:rsidP="0046590B">
      <w:pPr>
        <w:pStyle w:val="Style1b"/>
      </w:pPr>
      <w:r w:rsidRPr="0046590B">
        <w:t>H</w:t>
      </w:r>
      <w:r w:rsidR="002432A8" w:rsidRPr="0046590B">
        <w:t xml:space="preserve">owever, </w:t>
      </w:r>
      <w:r w:rsidRPr="0046590B">
        <w:t xml:space="preserve">this pattern takes different shape in different </w:t>
      </w:r>
      <m:oMath>
        <m:r>
          <w:rPr>
            <w:rFonts w:ascii="Cambria Math" w:hAnsi="Cambria Math"/>
          </w:rPr>
          <m:t>d</m:t>
        </m:r>
      </m:oMath>
      <w:r w:rsidR="000F6B85" w:rsidRPr="0046590B">
        <w:t xml:space="preserve"> </w:t>
      </w:r>
      <w:r w:rsidRPr="0046590B">
        <w:t>-</w:t>
      </w:r>
      <w:r w:rsidR="002432A8" w:rsidRPr="0046590B">
        <w:t xml:space="preserve"> </w:t>
      </w:r>
      <m:oMath>
        <m:r>
          <w:rPr>
            <w:rFonts w:ascii="Cambria Math" w:hAnsi="Cambria Math"/>
          </w:rPr>
          <m:t>δ</m:t>
        </m:r>
      </m:oMath>
      <w:r w:rsidRPr="0046590B">
        <w:t xml:space="preserve"> setting. Firstly, we observed that the higher the degree (model complexity), the quicker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46590B">
        <w:t xml:space="preserve"> drop to converge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46590B">
        <w:t>, here is a comparison:</w:t>
      </w:r>
    </w:p>
    <w:p w:rsidR="0093152D" w:rsidRDefault="00562827" w:rsidP="0046590B">
      <w:pPr>
        <w:pStyle w:val="Style1b"/>
        <w:rPr>
          <w:b/>
        </w:rPr>
      </w:pPr>
      <w:r>
        <w:t xml:space="preserve">   </w:t>
      </w:r>
      <w:r w:rsidR="0093152D">
        <w:rPr>
          <w:noProof/>
        </w:rPr>
        <w:drawing>
          <wp:inline distT="0" distB="0" distL="0" distR="0" wp14:anchorId="5D4D4533" wp14:editId="51FDEB4D">
            <wp:extent cx="1708150" cy="138366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2948" cy="14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52D">
        <w:rPr>
          <w:noProof/>
        </w:rPr>
        <w:drawing>
          <wp:inline distT="0" distB="0" distL="0" distR="0" wp14:anchorId="04E5B62B" wp14:editId="00937AE6">
            <wp:extent cx="3251200" cy="1367747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688" cy="13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00" w:rsidRPr="008E5BE0" w:rsidRDefault="00560200" w:rsidP="0046590B">
      <w:pPr>
        <w:pStyle w:val="Style1b"/>
        <w:rPr>
          <w:b/>
          <w:bCs/>
          <w:sz w:val="18"/>
          <w:szCs w:val="18"/>
        </w:rPr>
      </w:pPr>
      <w:r>
        <w:tab/>
      </w:r>
      <w:r>
        <w:tab/>
      </w:r>
      <w:r>
        <w:tab/>
      </w:r>
      <w:r w:rsidRPr="008E5BE0">
        <w:rPr>
          <w:b/>
          <w:bCs/>
          <w:sz w:val="18"/>
          <w:szCs w:val="18"/>
        </w:rPr>
        <w:t xml:space="preserve">               Figure </w:t>
      </w:r>
      <w:r w:rsidR="00B36CE1" w:rsidRPr="008E5BE0">
        <w:rPr>
          <w:b/>
          <w:bCs/>
          <w:sz w:val="18"/>
          <w:szCs w:val="18"/>
        </w:rPr>
        <w:t>6</w:t>
      </w:r>
      <w:r w:rsidRPr="008E5BE0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N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8E5BE0">
        <w:rPr>
          <w:b/>
          <w:bCs/>
          <w:sz w:val="18"/>
          <w:szCs w:val="18"/>
        </w:rPr>
        <w:t xml:space="preserve">change in different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d</m:t>
        </m:r>
      </m:oMath>
      <w:r w:rsidRPr="008E5BE0">
        <w:rPr>
          <w:b/>
          <w:bCs/>
          <w:sz w:val="18"/>
          <w:szCs w:val="18"/>
        </w:rPr>
        <w:t xml:space="preserve"> setting </w:t>
      </w:r>
    </w:p>
    <w:p w:rsidR="0093152D" w:rsidRDefault="0093152D" w:rsidP="0046590B">
      <w:pPr>
        <w:pStyle w:val="Style1b"/>
        <w:rPr>
          <w:b/>
        </w:rPr>
      </w:pPr>
      <w:r>
        <w:t xml:space="preserve">The </w:t>
      </w:r>
      <w:r w:rsidRPr="0093152D">
        <w:t>vertica</w:t>
      </w:r>
      <w:r>
        <w:t>l line means that the MSE drop so fast that it is almost vertical in this MSE range.</w:t>
      </w:r>
    </w:p>
    <w:p w:rsidR="0093152D" w:rsidRDefault="0093152D" w:rsidP="0046590B">
      <w:pPr>
        <w:pStyle w:val="Style1b"/>
        <w:rPr>
          <w:b/>
        </w:rPr>
      </w:pPr>
      <w:r>
        <w:t xml:space="preserve">Another observation that the higher the noise is, the </w:t>
      </w:r>
      <w:r w:rsidR="00E46D50">
        <w:t>higher the converging MSE level will be:</w:t>
      </w:r>
      <w:r w:rsidR="00E46D50" w:rsidRPr="00E46D50">
        <w:rPr>
          <w:noProof/>
        </w:rPr>
        <w:t xml:space="preserve"> </w:t>
      </w:r>
      <w:r w:rsidR="00562827">
        <w:rPr>
          <w:noProof/>
        </w:rPr>
        <w:t xml:space="preserve">       </w:t>
      </w:r>
      <w:r w:rsidR="00E46D50">
        <w:rPr>
          <w:noProof/>
        </w:rPr>
        <w:drawing>
          <wp:inline distT="0" distB="0" distL="0" distR="0" wp14:anchorId="758BE733" wp14:editId="6FC2A656">
            <wp:extent cx="2406316" cy="20209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017" cy="20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50">
        <w:rPr>
          <w:noProof/>
        </w:rPr>
        <w:drawing>
          <wp:inline distT="0" distB="0" distL="0" distR="0" wp14:anchorId="432585D1" wp14:editId="75CC69F3">
            <wp:extent cx="2394787" cy="1932004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323" cy="1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50">
        <w:tab/>
      </w:r>
    </w:p>
    <w:p w:rsidR="00B36CE1" w:rsidRPr="00A112D9" w:rsidRDefault="00B36CE1" w:rsidP="0046590B">
      <w:pPr>
        <w:pStyle w:val="Style1b"/>
        <w:rPr>
          <w:b/>
          <w:bCs/>
          <w:sz w:val="18"/>
          <w:szCs w:val="18"/>
        </w:rPr>
      </w:pPr>
      <w:r>
        <w:tab/>
      </w:r>
      <w:r>
        <w:tab/>
      </w:r>
      <w:r>
        <w:tab/>
      </w:r>
      <w:r w:rsidR="00EC34B9" w:rsidRPr="00A112D9">
        <w:rPr>
          <w:b/>
          <w:bCs/>
          <w:sz w:val="18"/>
          <w:szCs w:val="18"/>
        </w:rPr>
        <w:t xml:space="preserve">         </w:t>
      </w:r>
      <w:r w:rsidRPr="00A112D9">
        <w:rPr>
          <w:b/>
          <w:bCs/>
          <w:sz w:val="18"/>
          <w:szCs w:val="18"/>
        </w:rPr>
        <w:t xml:space="preserve">    Figure 7.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N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A112D9">
        <w:rPr>
          <w:b/>
          <w:bCs/>
          <w:sz w:val="18"/>
          <w:szCs w:val="18"/>
        </w:rPr>
        <w:t xml:space="preserve">change in different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δ</m:t>
        </m:r>
      </m:oMath>
      <w:r w:rsidRPr="00A112D9">
        <w:rPr>
          <w:b/>
          <w:bCs/>
          <w:sz w:val="18"/>
          <w:szCs w:val="18"/>
        </w:rPr>
        <w:t xml:space="preserve"> setting </w:t>
      </w:r>
    </w:p>
    <w:p w:rsidR="00B36CE1" w:rsidRPr="00D13467" w:rsidRDefault="00B36CE1" w:rsidP="0046590B">
      <w:pPr>
        <w:pStyle w:val="Style1b"/>
      </w:pPr>
    </w:p>
    <w:p w:rsidR="00E46D50" w:rsidRDefault="00E46D50" w:rsidP="0046590B">
      <w:pPr>
        <w:pStyle w:val="Style1b"/>
        <w:rPr>
          <w:b/>
        </w:rPr>
      </w:pPr>
      <w:r>
        <w:t xml:space="preserve">Although MSEs are plotted in different range, we can see that the converge level when </w:t>
      </w:r>
      <m:oMath>
        <m:r>
          <w:rPr>
            <w:rFonts w:ascii="Cambria Math" w:hAnsi="Cambria Math"/>
          </w:rPr>
          <m:t>δ</m:t>
        </m:r>
      </m:oMath>
      <w:r w:rsidR="00EB1709">
        <w:t xml:space="preserve"> </w:t>
      </w:r>
      <w:r>
        <w:t>=</w:t>
      </w:r>
      <w:r w:rsidR="00EB1709">
        <w:t xml:space="preserve"> </w:t>
      </w:r>
      <w:r>
        <w:t xml:space="preserve">0.01 is smaller than that when </w:t>
      </w:r>
      <m:oMath>
        <m:r>
          <w:rPr>
            <w:rFonts w:ascii="Cambria Math" w:hAnsi="Cambria Math"/>
          </w:rPr>
          <m:t>δ</m:t>
        </m:r>
      </m:oMath>
      <w:r w:rsidR="00EB1709">
        <w:t xml:space="preserve"> </w:t>
      </w:r>
      <w:r>
        <w:t>=</w:t>
      </w:r>
      <w:r w:rsidR="00EB1709">
        <w:t xml:space="preserve"> </w:t>
      </w:r>
      <w:r>
        <w:t>1.</w:t>
      </w:r>
    </w:p>
    <w:p w:rsidR="00EB1709" w:rsidRDefault="00EB1709" w:rsidP="0046590B">
      <w:pPr>
        <w:pStyle w:val="Style1b"/>
        <w:rPr>
          <w:b/>
        </w:rPr>
      </w:pPr>
      <w:r>
        <w:t xml:space="preserve">Adding regularization term also makes different </w:t>
      </w:r>
      <w:r w:rsidR="00595033">
        <w:t>to</w:t>
      </w:r>
      <w:r>
        <w:t xml:space="preserve"> </w:t>
      </w:r>
      <w:r w:rsidRPr="00524DE3">
        <w:t xml:space="preserve">these plots – makes the decrease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524DE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Pr="00524DE3">
        <w:t xml:space="preserve"> much less </w:t>
      </w:r>
      <w:r w:rsidR="00AF1267" w:rsidRPr="00524DE3">
        <w:t>steep, as it controls that generalization gap when data size N is small</w:t>
      </w:r>
      <w:r w:rsidR="00AF1267">
        <w:t>:</w:t>
      </w:r>
    </w:p>
    <w:p w:rsidR="00AF1267" w:rsidRDefault="00AF1267" w:rsidP="0046590B">
      <w:pPr>
        <w:pStyle w:val="Style1b"/>
        <w:rPr>
          <w:b/>
        </w:rPr>
      </w:pPr>
      <w:r>
        <w:t>Before applying regularization:</w:t>
      </w:r>
    </w:p>
    <w:p w:rsidR="00AF1267" w:rsidRDefault="00562827" w:rsidP="0046590B">
      <w:pPr>
        <w:pStyle w:val="Style1b"/>
        <w:rPr>
          <w:b/>
        </w:rPr>
      </w:pPr>
      <w:r>
        <w:t xml:space="preserve">    </w:t>
      </w:r>
      <w:r w:rsidR="00AF1267">
        <w:rPr>
          <w:noProof/>
        </w:rPr>
        <w:drawing>
          <wp:inline distT="0" distB="0" distL="0" distR="0" wp14:anchorId="2E4748C8" wp14:editId="27F1D88C">
            <wp:extent cx="4878319" cy="138363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7800" cy="13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7B" w:rsidRPr="00A112D9" w:rsidRDefault="009C407B" w:rsidP="0046590B">
      <w:pPr>
        <w:pStyle w:val="Style1b"/>
        <w:rPr>
          <w:b/>
          <w:bCs/>
          <w:sz w:val="18"/>
          <w:szCs w:val="18"/>
        </w:rPr>
      </w:pPr>
      <w:r>
        <w:tab/>
      </w:r>
      <w:r>
        <w:tab/>
      </w:r>
      <w:r w:rsidRPr="00A112D9">
        <w:rPr>
          <w:b/>
          <w:bCs/>
          <w:sz w:val="18"/>
          <w:szCs w:val="18"/>
        </w:rPr>
        <w:t xml:space="preserve">                             Figure </w:t>
      </w:r>
      <w:r w:rsidR="00B718E7" w:rsidRPr="00A112D9">
        <w:rPr>
          <w:b/>
          <w:bCs/>
          <w:sz w:val="18"/>
          <w:szCs w:val="18"/>
        </w:rPr>
        <w:t>8-1</w:t>
      </w:r>
      <w:r w:rsidRPr="00A112D9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N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A112D9">
        <w:rPr>
          <w:b/>
          <w:bCs/>
          <w:sz w:val="18"/>
          <w:szCs w:val="18"/>
        </w:rPr>
        <w:t xml:space="preserve">change </w:t>
      </w:r>
      <w:r w:rsidR="00B718E7" w:rsidRPr="00A112D9">
        <w:rPr>
          <w:b/>
          <w:bCs/>
          <w:sz w:val="18"/>
          <w:szCs w:val="18"/>
        </w:rPr>
        <w:t xml:space="preserve">before regularization </w:t>
      </w:r>
    </w:p>
    <w:p w:rsidR="00AF1267" w:rsidRDefault="00AF1267" w:rsidP="0046590B">
      <w:pPr>
        <w:pStyle w:val="Style1b"/>
        <w:rPr>
          <w:b/>
        </w:rPr>
      </w:pPr>
      <w:r>
        <w:t>After applying regularization:</w:t>
      </w:r>
    </w:p>
    <w:p w:rsidR="00AF1267" w:rsidRDefault="00AF1267" w:rsidP="0046590B">
      <w:pPr>
        <w:pStyle w:val="Style1b"/>
      </w:pPr>
    </w:p>
    <w:p w:rsidR="00AF1267" w:rsidRDefault="00562827" w:rsidP="0046590B">
      <w:pPr>
        <w:pStyle w:val="Style1b"/>
        <w:rPr>
          <w:b/>
        </w:rPr>
      </w:pPr>
      <w:r>
        <w:t xml:space="preserve">    </w:t>
      </w:r>
      <w:r w:rsidR="00AF1267">
        <w:rPr>
          <w:noProof/>
        </w:rPr>
        <w:drawing>
          <wp:inline distT="0" distB="0" distL="0" distR="0" wp14:anchorId="4979CBA2" wp14:editId="5AAE5156">
            <wp:extent cx="4866774" cy="13652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503" cy="13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7" w:rsidRPr="00A56BBA" w:rsidRDefault="00B718E7" w:rsidP="0046590B">
      <w:pPr>
        <w:pStyle w:val="Style1b"/>
        <w:rPr>
          <w:b/>
          <w:bCs/>
          <w:sz w:val="18"/>
          <w:szCs w:val="18"/>
        </w:rPr>
      </w:pPr>
      <w:r>
        <w:t xml:space="preserve">                                        </w:t>
      </w:r>
      <w:r w:rsidR="00A56BBA">
        <w:t xml:space="preserve"> </w:t>
      </w:r>
      <w:r w:rsidRPr="00A56BBA">
        <w:rPr>
          <w:b/>
          <w:bCs/>
          <w:sz w:val="18"/>
          <w:szCs w:val="18"/>
        </w:rPr>
        <w:t xml:space="preserve">Figure 8-2.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N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A56BBA">
        <w:rPr>
          <w:b/>
          <w:bCs/>
          <w:sz w:val="18"/>
          <w:szCs w:val="18"/>
        </w:rPr>
        <w:t>change before regu</w:t>
      </w:r>
      <w:proofErr w:type="spellStart"/>
      <w:r w:rsidRPr="00A56BBA">
        <w:rPr>
          <w:b/>
          <w:bCs/>
          <w:sz w:val="18"/>
          <w:szCs w:val="18"/>
        </w:rPr>
        <w:t>larization</w:t>
      </w:r>
      <w:proofErr w:type="spellEnd"/>
    </w:p>
    <w:p w:rsidR="00CB31DA" w:rsidRPr="00441D84" w:rsidRDefault="004A0515" w:rsidP="00441D84">
      <w:pPr>
        <w:pStyle w:val="Style1b"/>
        <w:numPr>
          <w:ilvl w:val="1"/>
          <w:numId w:val="2"/>
        </w:numPr>
        <w:rPr>
          <w:rFonts w:eastAsia="Calibri"/>
          <w:b/>
          <w:sz w:val="24"/>
          <w:szCs w:val="24"/>
          <w:lang w:val="en-AU" w:eastAsia="zh-CN"/>
        </w:rPr>
      </w:pPr>
      <w:r w:rsidRPr="00441D84">
        <w:rPr>
          <w:rFonts w:eastAsia="Calibri"/>
          <w:b/>
          <w:sz w:val="24"/>
          <w:szCs w:val="24"/>
          <w:lang w:val="en-AU" w:eastAsia="zh-CN"/>
        </w:rPr>
        <w:t>E</w:t>
      </w:r>
      <w:r w:rsidR="00274290" w:rsidRPr="00441D84">
        <w:rPr>
          <w:rFonts w:eastAsia="Calibri"/>
          <w:b/>
          <w:sz w:val="24"/>
          <w:szCs w:val="24"/>
          <w:lang w:val="en-AU" w:eastAsia="zh-CN"/>
        </w:rPr>
        <w:t xml:space="preserve">ffect of </w:t>
      </w:r>
      <m:oMath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n-AU" w:eastAsia="zh-CN"/>
          </w:rPr>
          <m:t>δ</m:t>
        </m:r>
      </m:oMath>
      <w:r w:rsidR="00274290" w:rsidRPr="00441D84">
        <w:rPr>
          <w:rFonts w:eastAsia="Calibri"/>
          <w:b/>
          <w:sz w:val="24"/>
          <w:szCs w:val="24"/>
          <w:lang w:val="en-AU" w:eastAsia="zh-CN"/>
        </w:rPr>
        <w:t xml:space="preserve"> (data noise)</w:t>
      </w:r>
    </w:p>
    <w:p w:rsidR="00274290" w:rsidRPr="000F1789" w:rsidRDefault="00174FA9" w:rsidP="0046590B">
      <w:pPr>
        <w:pStyle w:val="Style1b"/>
      </w:pPr>
      <w:r>
        <w:t xml:space="preserve">The </w:t>
      </w:r>
      <w:r w:rsidRPr="000F1789">
        <w:t>first</w:t>
      </w:r>
      <w:r w:rsidR="00274290" w:rsidRPr="000F1789">
        <w:t xml:space="preserve"> pattern that can be found regarding </w:t>
      </w:r>
      <m:oMath>
        <m:r>
          <w:rPr>
            <w:rFonts w:ascii="Cambria Math" w:hAnsi="Cambria Math"/>
          </w:rPr>
          <m:t>δ</m:t>
        </m:r>
      </m:oMath>
      <w:r w:rsidR="00274290" w:rsidRPr="000F1789">
        <w:t xml:space="preserve"> change is that adding noise to data set (both training set and test set) </w:t>
      </w:r>
      <w:r w:rsidRPr="000F1789">
        <w:t xml:space="preserve">will increase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F95B65" w:rsidRPr="000F178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F95B65" w:rsidRPr="000F1789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Pr="000F1789">
        <w:t>, which is obvious. The second pattern is that noise can also push up generalization gap as it increases test error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0F1789">
        <w:t>) with a faster rate than training error</w:t>
      </w:r>
      <w:r w:rsidR="00D4267B" w:rsidRPr="000F1789">
        <w:t xml:space="preserve"> </w:t>
      </w:r>
      <w:r w:rsidRPr="000F1789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0F1789">
        <w:t>)</w:t>
      </w:r>
      <w:r w:rsidR="00F95B65" w:rsidRPr="000F1789">
        <w:t xml:space="preserve">. </w:t>
      </w:r>
      <w:r w:rsidR="00D4267B" w:rsidRPr="000F1789">
        <w:t>In situation where</w:t>
      </w:r>
      <w:r w:rsidR="00F95B65" w:rsidRPr="000F1789">
        <w:t xml:space="preserve"> overfitting </w:t>
      </w:r>
      <w:r w:rsidR="002F5B67" w:rsidRPr="000F1789">
        <w:t>is likely</w:t>
      </w:r>
      <w:r w:rsidR="00D4267B" w:rsidRPr="000F1789">
        <w:t xml:space="preserve"> to occur</w:t>
      </w:r>
      <w:r w:rsidR="004839F2" w:rsidRPr="000F1789">
        <w:t xml:space="preserve"> </w:t>
      </w:r>
      <w:r w:rsidR="002F5B67" w:rsidRPr="000F1789">
        <w:t>(</w:t>
      </w:r>
      <w:r w:rsidR="00F95B65" w:rsidRPr="000F1789">
        <w:t>high degree and low training size), the second pattern is much more obvious</w:t>
      </w:r>
      <w:r w:rsidR="00D4267B" w:rsidRPr="000F1789">
        <w:t>. On the other hand, when the models are underfitting, there will not be a</w:t>
      </w:r>
      <w:r w:rsidR="004839F2" w:rsidRPr="000F1789">
        <w:t>n</w:t>
      </w:r>
      <w:r w:rsidR="00D4267B" w:rsidRPr="000F1789">
        <w:t xml:space="preserve"> increase in generation gap as we increase noise. Here is </w:t>
      </w:r>
      <w:r w:rsidR="00DE049E" w:rsidRPr="000F1789">
        <w:t>the</w:t>
      </w:r>
      <w:r w:rsidR="00D4267B" w:rsidRPr="000F1789">
        <w:t xml:space="preserve"> example:</w:t>
      </w:r>
    </w:p>
    <w:p w:rsidR="00D4267B" w:rsidRDefault="00D4267B" w:rsidP="0046590B">
      <w:pPr>
        <w:pStyle w:val="Style1b"/>
      </w:pPr>
      <w:r>
        <w:rPr>
          <w:noProof/>
        </w:rPr>
        <w:lastRenderedPageBreak/>
        <w:drawing>
          <wp:inline distT="0" distB="0" distL="0" distR="0" wp14:anchorId="7668C7E4" wp14:editId="70ADB058">
            <wp:extent cx="5101389" cy="1440080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9959" cy="14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7B" w:rsidRDefault="00D4267B" w:rsidP="0046590B">
      <w:pPr>
        <w:pStyle w:val="Style1b"/>
      </w:pPr>
      <w:r>
        <w:rPr>
          <w:noProof/>
        </w:rPr>
        <w:drawing>
          <wp:inline distT="0" distB="0" distL="0" distR="0" wp14:anchorId="32D9EAF5" wp14:editId="21D35C70">
            <wp:extent cx="5053263" cy="144754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983" cy="14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CF" w:rsidRDefault="008606CF" w:rsidP="0046590B">
      <w:pPr>
        <w:pStyle w:val="Style1b"/>
        <w:rPr>
          <w:b/>
        </w:rPr>
      </w:pPr>
      <w:r>
        <w:tab/>
      </w:r>
      <w:r>
        <w:tab/>
      </w:r>
      <w:r>
        <w:tab/>
      </w:r>
      <w:r w:rsidRPr="006A5681">
        <w:rPr>
          <w:b/>
          <w:bCs/>
          <w:sz w:val="18"/>
          <w:szCs w:val="18"/>
        </w:rPr>
        <w:t xml:space="preserve">Figure </w:t>
      </w:r>
      <w:r w:rsidR="00B43A12" w:rsidRPr="006A5681">
        <w:rPr>
          <w:b/>
          <w:bCs/>
          <w:sz w:val="18"/>
          <w:szCs w:val="18"/>
        </w:rPr>
        <w:t>9</w:t>
      </w:r>
      <w:r w:rsidRPr="006A5681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δ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6A5681">
        <w:rPr>
          <w:b/>
          <w:bCs/>
          <w:sz w:val="18"/>
          <w:szCs w:val="18"/>
        </w:rPr>
        <w:t xml:space="preserve">change </w:t>
      </w:r>
      <w:r w:rsidR="00DC61D3" w:rsidRPr="006A5681">
        <w:rPr>
          <w:b/>
          <w:bCs/>
          <w:sz w:val="18"/>
          <w:szCs w:val="18"/>
        </w:rPr>
        <w:t>before and after overfitting</w:t>
      </w:r>
      <w:r w:rsidR="00D941F2">
        <w:t xml:space="preserve"> </w:t>
      </w:r>
    </w:p>
    <w:p w:rsidR="00274290" w:rsidRDefault="00D4267B" w:rsidP="0046590B">
      <w:pPr>
        <w:pStyle w:val="Style1b"/>
        <w:rPr>
          <w:bCs/>
        </w:rPr>
      </w:pPr>
      <w:r>
        <w:t>We can see</w:t>
      </w:r>
      <w:r w:rsidR="00283EEF">
        <w:t xml:space="preserve"> in the </w:t>
      </w:r>
      <w:r w:rsidR="00283EEF" w:rsidRPr="003146AE">
        <w:t>figure</w:t>
      </w:r>
      <w:r w:rsidRPr="003146AE">
        <w:t xml:space="preserve"> that when the model </w:t>
      </w:r>
      <w:r w:rsidR="00B43A12" w:rsidRPr="003146AE">
        <w:t>is</w:t>
      </w:r>
      <w:r w:rsidRPr="003146AE">
        <w:t xml:space="preserve"> underfitting,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3146A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3146AE">
        <w:t xml:space="preserve"> stay in relative the same distance (figure1) when </w:t>
      </w:r>
      <m:oMath>
        <m:r>
          <w:rPr>
            <w:rFonts w:ascii="Cambria Math" w:hAnsi="Cambria Math"/>
          </w:rPr>
          <m:t>δ</m:t>
        </m:r>
      </m:oMath>
      <w:r w:rsidRPr="003146AE">
        <w:t xml:space="preserve"> increases from 0.01 to 1. When the model is </w:t>
      </w:r>
      <w:r w:rsidR="007F1880" w:rsidRPr="003146AE">
        <w:t xml:space="preserve">slightly overfitting, there is still no apparent difference between </w:t>
      </w:r>
      <w:r w:rsidRPr="003146AE">
        <w:t xml:space="preserve"> </w:t>
      </w:r>
      <m:oMath>
        <m:r>
          <w:rPr>
            <w:rFonts w:ascii="Cambria Math" w:hAnsi="Cambria Math"/>
          </w:rPr>
          <m:t>δ=</m:t>
        </m:r>
        <m:r>
          <m:rPr>
            <m:sty m:val="p"/>
          </m:rPr>
          <w:rPr>
            <w:rFonts w:ascii="Cambria Math" w:hAnsi="Cambria Math"/>
          </w:rPr>
          <m:t xml:space="preserve">0.01 </m:t>
        </m:r>
      </m:oMath>
      <w:r w:rsidR="007F1880" w:rsidRPr="003146AE">
        <w:t xml:space="preserve"> and </w:t>
      </w:r>
      <m:oMath>
        <m:r>
          <w:rPr>
            <w:rFonts w:ascii="Cambria Math" w:hAnsi="Cambria Math"/>
          </w:rPr>
          <m:t>δ=0.1</m:t>
        </m:r>
      </m:oMath>
      <w:r w:rsidR="007F1880" w:rsidRPr="003146AE">
        <w:t xml:space="preserve">,  while the generalization gap starts to increase as we go from </w:t>
      </w:r>
      <m:oMath>
        <m:r>
          <w:rPr>
            <w:rFonts w:ascii="Cambria Math" w:hAnsi="Cambria Math"/>
          </w:rPr>
          <m:t>δ=0.1</m:t>
        </m:r>
      </m:oMath>
      <w:r w:rsidR="007F1880" w:rsidRPr="003146AE">
        <w:t xml:space="preserve"> to </w:t>
      </w:r>
      <m:oMath>
        <m:r>
          <w:rPr>
            <w:rFonts w:ascii="Cambria Math" w:hAnsi="Cambria Math"/>
          </w:rPr>
          <m:t>δ=1</m:t>
        </m:r>
      </m:oMath>
      <w:r w:rsidR="007F1880" w:rsidRPr="003146AE">
        <w:t>. When overfitting is severe enough, even adding a little noise can drive up generalization gap significantly</w:t>
      </w:r>
      <w:r w:rsidR="00562827">
        <w:rPr>
          <w:bCs/>
        </w:rPr>
        <w:t xml:space="preserve"> </w:t>
      </w:r>
      <w:r w:rsidR="00C13618">
        <w:rPr>
          <w:bCs/>
        </w:rPr>
        <w:t>(</w:t>
      </w:r>
      <w:r w:rsidR="00B43A12">
        <w:rPr>
          <w:bCs/>
        </w:rPr>
        <w:t>the lower-right one</w:t>
      </w:r>
      <w:r w:rsidR="00C13618">
        <w:rPr>
          <w:bCs/>
        </w:rPr>
        <w:t>)</w:t>
      </w:r>
      <w:r w:rsidR="007F1880">
        <w:rPr>
          <w:bCs/>
        </w:rPr>
        <w:t xml:space="preserve">. </w:t>
      </w:r>
    </w:p>
    <w:p w:rsidR="00562827" w:rsidRPr="000F1789" w:rsidRDefault="00562827" w:rsidP="0046590B">
      <w:pPr>
        <w:pStyle w:val="Style1b"/>
        <w:rPr>
          <w:bCs/>
        </w:rPr>
      </w:pPr>
      <w:r>
        <w:rPr>
          <w:bCs/>
        </w:rPr>
        <w:t xml:space="preserve">After applying </w:t>
      </w:r>
      <w:r w:rsidRPr="000F1789">
        <w:rPr>
          <w:bCs/>
        </w:rPr>
        <w:t xml:space="preserve">regularization to the models, all the difference between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0F1789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0F1789">
        <w:rPr>
          <w:bCs/>
        </w:rPr>
        <w:t xml:space="preserve"> become</w:t>
      </w:r>
      <w:r w:rsidR="007426B4" w:rsidRPr="000F1789">
        <w:rPr>
          <w:bCs/>
        </w:rPr>
        <w:t xml:space="preserve"> much </w:t>
      </w:r>
      <w:r w:rsidRPr="000F1789">
        <w:rPr>
          <w:bCs/>
        </w:rPr>
        <w:t>smaller, as shown in the figure:</w:t>
      </w:r>
    </w:p>
    <w:p w:rsidR="00562827" w:rsidRDefault="00562827" w:rsidP="0046590B">
      <w:pPr>
        <w:pStyle w:val="Style1b"/>
      </w:pPr>
      <w:r>
        <w:rPr>
          <w:noProof/>
        </w:rPr>
        <w:drawing>
          <wp:inline distT="0" distB="0" distL="0" distR="0" wp14:anchorId="5AA077F7" wp14:editId="0EAD5F28">
            <wp:extent cx="5071310" cy="155308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8916" cy="15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6" w:rsidRDefault="00B71986" w:rsidP="0046590B">
      <w:pPr>
        <w:pStyle w:val="Style1b"/>
        <w:rPr>
          <w:b/>
        </w:rPr>
      </w:pPr>
      <w:r>
        <w:tab/>
      </w:r>
      <w:r>
        <w:tab/>
      </w:r>
      <w:r>
        <w:tab/>
        <w:t xml:space="preserve">   </w:t>
      </w:r>
      <w:r w:rsidRPr="006A5681">
        <w:rPr>
          <w:b/>
          <w:bCs/>
          <w:sz w:val="18"/>
          <w:szCs w:val="18"/>
        </w:rPr>
        <w:t xml:space="preserve">Figure 10-1.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δ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6A5681">
        <w:rPr>
          <w:b/>
          <w:bCs/>
          <w:sz w:val="18"/>
          <w:szCs w:val="18"/>
        </w:rPr>
        <w:t>change before regularization</w:t>
      </w:r>
      <w:r>
        <w:t xml:space="preserve">  </w:t>
      </w:r>
    </w:p>
    <w:p w:rsidR="00B71986" w:rsidRDefault="00B71986" w:rsidP="0046590B">
      <w:pPr>
        <w:pStyle w:val="Style1b"/>
      </w:pPr>
    </w:p>
    <w:p w:rsidR="00562827" w:rsidRDefault="00562827" w:rsidP="0046590B">
      <w:pPr>
        <w:pStyle w:val="Style1b"/>
      </w:pPr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761FD765" wp14:editId="3C82580D">
            <wp:extent cx="5023184" cy="15278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82" cy="15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0" w:rsidRDefault="00137580" w:rsidP="0046590B">
      <w:pPr>
        <w:pStyle w:val="Style1b"/>
        <w:rPr>
          <w:b/>
        </w:rPr>
      </w:pPr>
      <w:r>
        <w:tab/>
      </w:r>
      <w:r>
        <w:tab/>
      </w:r>
      <w:r>
        <w:tab/>
      </w:r>
      <w:r w:rsidR="002A34CD">
        <w:t xml:space="preserve">  </w:t>
      </w:r>
      <w:r w:rsidRPr="002A34CD">
        <w:rPr>
          <w:b/>
          <w:bCs/>
          <w:sz w:val="18"/>
          <w:szCs w:val="18"/>
        </w:rPr>
        <w:t>Figure 10-</w:t>
      </w:r>
      <w:r w:rsidR="00106653" w:rsidRPr="002A34CD">
        <w:rPr>
          <w:b/>
          <w:bCs/>
          <w:sz w:val="18"/>
          <w:szCs w:val="18"/>
        </w:rPr>
        <w:t>2</w:t>
      </w:r>
      <w:r w:rsidRPr="002A34CD">
        <w:rPr>
          <w:b/>
          <w:bCs/>
          <w:sz w:val="18"/>
          <w:szCs w:val="18"/>
        </w:rPr>
        <w:t xml:space="preserve">. Pattern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δ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Pr="002A34CD">
        <w:rPr>
          <w:b/>
          <w:bCs/>
          <w:sz w:val="18"/>
          <w:szCs w:val="18"/>
        </w:rPr>
        <w:t>change after regularization</w:t>
      </w:r>
      <w:r>
        <w:t xml:space="preserve">  </w:t>
      </w:r>
    </w:p>
    <w:p w:rsidR="00562827" w:rsidRDefault="00562827" w:rsidP="0046590B">
      <w:pPr>
        <w:pStyle w:val="Style1b"/>
        <w:rPr>
          <w:b/>
        </w:rPr>
      </w:pPr>
      <w:r>
        <w:t xml:space="preserve">The three line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Pr="003146AE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 become </w:t>
      </w:r>
      <w:r>
        <w:rPr>
          <w:rFonts w:eastAsiaTheme="minorEastAsia"/>
          <w:lang w:eastAsia="zh-CN"/>
        </w:rPr>
        <w:t>close</w:t>
      </w:r>
      <w:r w:rsidR="00A30F0A">
        <w:rPr>
          <w:rFonts w:eastAsiaTheme="minorEastAsia"/>
          <w:lang w:eastAsia="zh-CN"/>
        </w:rPr>
        <w:t>r</w:t>
      </w:r>
      <w:r>
        <w:rPr>
          <w:rFonts w:eastAsiaTheme="minorEastAsia"/>
          <w:lang w:eastAsia="zh-CN"/>
        </w:rPr>
        <w:t xml:space="preserve"> </w:t>
      </w:r>
      <w:r>
        <w:t>after the regularization, which is a sign of less model variance. However, we can also see that the overall MSE</w:t>
      </w:r>
      <w:r w:rsidR="001E7FB4">
        <w:t xml:space="preserve"> -- </w:t>
      </w:r>
      <w:r>
        <w:t>the models’ bias goes up, a bias-variance trade off.</w:t>
      </w:r>
    </w:p>
    <w:p w:rsidR="00562827" w:rsidRDefault="00562827" w:rsidP="0046590B">
      <w:pPr>
        <w:pStyle w:val="Style1b"/>
      </w:pPr>
    </w:p>
    <w:p w:rsidR="00562827" w:rsidRPr="00562827" w:rsidRDefault="00562827" w:rsidP="0046590B">
      <w:pPr>
        <w:pStyle w:val="Style1b"/>
      </w:pPr>
    </w:p>
    <w:p w:rsidR="00562827" w:rsidRDefault="00562827" w:rsidP="0046590B">
      <w:pPr>
        <w:pStyle w:val="Style1b"/>
      </w:pPr>
    </w:p>
    <w:p w:rsidR="0083480B" w:rsidRPr="0083480B" w:rsidRDefault="0083480B" w:rsidP="00174B32">
      <w:pPr>
        <w:rPr>
          <w:lang w:val="en-AU"/>
        </w:rPr>
      </w:pPr>
    </w:p>
    <w:p w:rsidR="0083480B" w:rsidRPr="0083480B" w:rsidRDefault="0083480B" w:rsidP="0083480B">
      <w:pPr>
        <w:ind w:left="502"/>
        <w:rPr>
          <w:lang w:val="en-AU"/>
        </w:rPr>
      </w:pPr>
      <w:r>
        <w:rPr>
          <w:lang w:val="en-AU"/>
        </w:rPr>
        <w:t xml:space="preserve">                  </w:t>
      </w:r>
    </w:p>
    <w:p w:rsidR="00430C07" w:rsidRDefault="00430C07" w:rsidP="0046590B">
      <w:pPr>
        <w:pStyle w:val="Style1b"/>
      </w:pPr>
    </w:p>
    <w:p w:rsidR="0083480B" w:rsidRPr="0083480B" w:rsidRDefault="0083480B" w:rsidP="0046590B">
      <w:pPr>
        <w:pStyle w:val="Style1b"/>
      </w:pPr>
    </w:p>
    <w:p w:rsidR="0083480B" w:rsidRDefault="0083480B" w:rsidP="0083480B">
      <w:pPr>
        <w:ind w:left="502"/>
        <w:rPr>
          <w:lang w:val="en-AU"/>
        </w:rPr>
      </w:pPr>
    </w:p>
    <w:p w:rsidR="00E25F39" w:rsidRDefault="00E25F39" w:rsidP="0000648A">
      <w:pPr>
        <w:pStyle w:val="Style1a"/>
        <w:numPr>
          <w:ilvl w:val="0"/>
          <w:numId w:val="0"/>
        </w:numPr>
        <w:outlineLvl w:val="0"/>
      </w:pPr>
    </w:p>
    <w:p w:rsidR="00E25F39" w:rsidRDefault="00E25F39" w:rsidP="00E25F39">
      <w:pPr>
        <w:rPr>
          <w:lang w:val="en-AU"/>
        </w:rPr>
      </w:pPr>
    </w:p>
    <w:p w:rsidR="00E25F39" w:rsidRDefault="00430C07" w:rsidP="00430C07">
      <w:pPr>
        <w:pStyle w:val="1"/>
        <w:rPr>
          <w:lang w:val="en-AU"/>
        </w:rPr>
      </w:pPr>
      <w:r>
        <w:rPr>
          <w:lang w:val="en-AU"/>
        </w:rPr>
        <w:t xml:space="preserve"> </w:t>
      </w:r>
    </w:p>
    <w:p w:rsidR="00E25F39" w:rsidRDefault="00E25F39" w:rsidP="00E25F39">
      <w:pPr>
        <w:rPr>
          <w:lang w:val="en-AU"/>
        </w:rPr>
      </w:pPr>
    </w:p>
    <w:p w:rsidR="00E25F39" w:rsidRDefault="00E25F39" w:rsidP="00E25F39">
      <w:pPr>
        <w:rPr>
          <w:lang w:val="en-AU"/>
        </w:rPr>
      </w:pPr>
    </w:p>
    <w:p w:rsidR="00E25F39" w:rsidRDefault="00E25F39" w:rsidP="00E25F39">
      <w:pPr>
        <w:rPr>
          <w:lang w:val="en-AU"/>
        </w:rPr>
      </w:pPr>
    </w:p>
    <w:p w:rsidR="00E25F39" w:rsidRDefault="00E25F39" w:rsidP="00E25F39">
      <w:pPr>
        <w:rPr>
          <w:lang w:val="en-AU"/>
        </w:rPr>
      </w:pPr>
    </w:p>
    <w:p w:rsidR="00E25F39" w:rsidRDefault="00E25F39" w:rsidP="00E25F39">
      <w:pPr>
        <w:rPr>
          <w:lang w:val="en-AU"/>
        </w:rPr>
      </w:pPr>
    </w:p>
    <w:p w:rsidR="001E7FB4" w:rsidRPr="000E776E" w:rsidRDefault="001E7FB4" w:rsidP="00E25F39">
      <w:pPr>
        <w:rPr>
          <w:rFonts w:eastAsiaTheme="minorEastAsia"/>
          <w:lang w:eastAsia="zh-CN"/>
        </w:rPr>
      </w:pPr>
    </w:p>
    <w:sectPr w:rsidR="001E7FB4" w:rsidRPr="000E77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31B" w:rsidRDefault="005E031B" w:rsidP="00FA5D50">
      <w:pPr>
        <w:spacing w:after="0" w:line="240" w:lineRule="auto"/>
      </w:pPr>
      <w:r>
        <w:separator/>
      </w:r>
    </w:p>
  </w:endnote>
  <w:endnote w:type="continuationSeparator" w:id="0">
    <w:p w:rsidR="005E031B" w:rsidRDefault="005E031B" w:rsidP="00FA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31B" w:rsidRDefault="005E031B" w:rsidP="00FA5D50">
      <w:pPr>
        <w:spacing w:after="0" w:line="240" w:lineRule="auto"/>
      </w:pPr>
      <w:r>
        <w:separator/>
      </w:r>
    </w:p>
  </w:footnote>
  <w:footnote w:type="continuationSeparator" w:id="0">
    <w:p w:rsidR="005E031B" w:rsidRDefault="005E031B" w:rsidP="00FA5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5BC"/>
    <w:multiLevelType w:val="hybridMultilevel"/>
    <w:tmpl w:val="5F8E4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7276"/>
    <w:multiLevelType w:val="hybridMultilevel"/>
    <w:tmpl w:val="E5326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74BC"/>
    <w:multiLevelType w:val="multilevel"/>
    <w:tmpl w:val="54AA7E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A331C"/>
    <w:multiLevelType w:val="multilevel"/>
    <w:tmpl w:val="C5165056"/>
    <w:lvl w:ilvl="0">
      <w:start w:val="1"/>
      <w:numFmt w:val="decimal"/>
      <w:pStyle w:val="Style1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1C4686"/>
    <w:multiLevelType w:val="hybridMultilevel"/>
    <w:tmpl w:val="A5ECF56A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ED103E"/>
    <w:multiLevelType w:val="multilevel"/>
    <w:tmpl w:val="BD620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89E7AD9"/>
    <w:multiLevelType w:val="hybridMultilevel"/>
    <w:tmpl w:val="EBCA6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36F5"/>
    <w:multiLevelType w:val="multilevel"/>
    <w:tmpl w:val="C27CAE60"/>
    <w:lvl w:ilvl="0">
      <w:start w:val="1"/>
      <w:numFmt w:val="decimal"/>
      <w:lvlText w:val="%1.1"/>
      <w:lvlJc w:val="left"/>
      <w:pPr>
        <w:ind w:left="786" w:hanging="360"/>
      </w:pPr>
      <w:rPr>
        <w:lang w:val="en-US"/>
      </w:rPr>
    </w:lvl>
    <w:lvl w:ilvl="1">
      <w:start w:val="1"/>
      <w:numFmt w:val="decimal"/>
      <w:pStyle w:val="a"/>
      <w:lvlText w:val="%2.1"/>
      <w:lvlJc w:val="left"/>
      <w:pPr>
        <w:ind w:left="720" w:hanging="360"/>
      </w:pPr>
      <w:rPr>
        <w:b/>
        <w:sz w:val="24"/>
      </w:rPr>
    </w:lvl>
    <w:lvl w:ilvl="2">
      <w:start w:val="1"/>
      <w:numFmt w:val="decimal"/>
      <w:pStyle w:val="Style1c"/>
      <w:isLgl/>
      <w:lvlText w:val="%1.%2.%3"/>
      <w:lvlJc w:val="left"/>
      <w:pPr>
        <w:ind w:left="1287" w:hanging="720"/>
      </w:pPr>
      <w:rPr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b/>
        <w:sz w:val="24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39"/>
    <w:rsid w:val="00001BC3"/>
    <w:rsid w:val="0000648A"/>
    <w:rsid w:val="00022671"/>
    <w:rsid w:val="00050217"/>
    <w:rsid w:val="000547C3"/>
    <w:rsid w:val="0006210D"/>
    <w:rsid w:val="00067054"/>
    <w:rsid w:val="000765AF"/>
    <w:rsid w:val="00081D7E"/>
    <w:rsid w:val="000A74E6"/>
    <w:rsid w:val="000B3D28"/>
    <w:rsid w:val="000B7898"/>
    <w:rsid w:val="000C5B6E"/>
    <w:rsid w:val="000D65B4"/>
    <w:rsid w:val="000E1FDF"/>
    <w:rsid w:val="000E776E"/>
    <w:rsid w:val="000F1789"/>
    <w:rsid w:val="000F6B85"/>
    <w:rsid w:val="001023F4"/>
    <w:rsid w:val="00106653"/>
    <w:rsid w:val="00135AEB"/>
    <w:rsid w:val="0013634F"/>
    <w:rsid w:val="00137580"/>
    <w:rsid w:val="00156B8B"/>
    <w:rsid w:val="0016230A"/>
    <w:rsid w:val="00163DD8"/>
    <w:rsid w:val="0016495D"/>
    <w:rsid w:val="00174B32"/>
    <w:rsid w:val="00174FA9"/>
    <w:rsid w:val="001C7670"/>
    <w:rsid w:val="001D2615"/>
    <w:rsid w:val="001D4034"/>
    <w:rsid w:val="001D73A4"/>
    <w:rsid w:val="001E41EF"/>
    <w:rsid w:val="001E7FB4"/>
    <w:rsid w:val="00214E66"/>
    <w:rsid w:val="002341F5"/>
    <w:rsid w:val="002432A8"/>
    <w:rsid w:val="00274290"/>
    <w:rsid w:val="00274C3A"/>
    <w:rsid w:val="002751DB"/>
    <w:rsid w:val="00283EEF"/>
    <w:rsid w:val="002A069F"/>
    <w:rsid w:val="002A2065"/>
    <w:rsid w:val="002A34CD"/>
    <w:rsid w:val="002A66E9"/>
    <w:rsid w:val="002C5C12"/>
    <w:rsid w:val="002D0D2E"/>
    <w:rsid w:val="002D32B6"/>
    <w:rsid w:val="002D3D40"/>
    <w:rsid w:val="002E5C18"/>
    <w:rsid w:val="002F5B67"/>
    <w:rsid w:val="0030306E"/>
    <w:rsid w:val="003146AE"/>
    <w:rsid w:val="003577BC"/>
    <w:rsid w:val="00370C8B"/>
    <w:rsid w:val="00386F7E"/>
    <w:rsid w:val="003A28B4"/>
    <w:rsid w:val="003B2002"/>
    <w:rsid w:val="003C2CA2"/>
    <w:rsid w:val="003F1AEE"/>
    <w:rsid w:val="00405044"/>
    <w:rsid w:val="00430C07"/>
    <w:rsid w:val="00433987"/>
    <w:rsid w:val="004357D7"/>
    <w:rsid w:val="00441D84"/>
    <w:rsid w:val="00444CB6"/>
    <w:rsid w:val="004458D4"/>
    <w:rsid w:val="0046590B"/>
    <w:rsid w:val="004764F0"/>
    <w:rsid w:val="004839F2"/>
    <w:rsid w:val="004879F1"/>
    <w:rsid w:val="004A0515"/>
    <w:rsid w:val="004A3AE9"/>
    <w:rsid w:val="004B74EC"/>
    <w:rsid w:val="004C7F39"/>
    <w:rsid w:val="004D045C"/>
    <w:rsid w:val="004E5780"/>
    <w:rsid w:val="005104EC"/>
    <w:rsid w:val="00511F4B"/>
    <w:rsid w:val="00514A63"/>
    <w:rsid w:val="00521A8C"/>
    <w:rsid w:val="00524DE3"/>
    <w:rsid w:val="00560200"/>
    <w:rsid w:val="00562827"/>
    <w:rsid w:val="00587E8D"/>
    <w:rsid w:val="00595033"/>
    <w:rsid w:val="005D4F93"/>
    <w:rsid w:val="005D7289"/>
    <w:rsid w:val="005E031B"/>
    <w:rsid w:val="00644FB3"/>
    <w:rsid w:val="00663EA8"/>
    <w:rsid w:val="006A5681"/>
    <w:rsid w:val="006C41EC"/>
    <w:rsid w:val="006D4C86"/>
    <w:rsid w:val="006E0CA2"/>
    <w:rsid w:val="006E2D87"/>
    <w:rsid w:val="006E6973"/>
    <w:rsid w:val="0070578D"/>
    <w:rsid w:val="00734153"/>
    <w:rsid w:val="00737236"/>
    <w:rsid w:val="007426B4"/>
    <w:rsid w:val="007957A3"/>
    <w:rsid w:val="007E2E13"/>
    <w:rsid w:val="007F0CB7"/>
    <w:rsid w:val="007F1880"/>
    <w:rsid w:val="008106BC"/>
    <w:rsid w:val="0083480B"/>
    <w:rsid w:val="00840172"/>
    <w:rsid w:val="008449F9"/>
    <w:rsid w:val="00847CED"/>
    <w:rsid w:val="00851840"/>
    <w:rsid w:val="00854386"/>
    <w:rsid w:val="008606CF"/>
    <w:rsid w:val="008659CE"/>
    <w:rsid w:val="0089594C"/>
    <w:rsid w:val="008B28DB"/>
    <w:rsid w:val="008B3E3A"/>
    <w:rsid w:val="008B3FE9"/>
    <w:rsid w:val="008B5DB1"/>
    <w:rsid w:val="008B6048"/>
    <w:rsid w:val="008C6AC5"/>
    <w:rsid w:val="008E3C2B"/>
    <w:rsid w:val="008E5BE0"/>
    <w:rsid w:val="008F0F0E"/>
    <w:rsid w:val="008F24D5"/>
    <w:rsid w:val="008F3A61"/>
    <w:rsid w:val="009059AB"/>
    <w:rsid w:val="00913A5C"/>
    <w:rsid w:val="009142C4"/>
    <w:rsid w:val="009240DC"/>
    <w:rsid w:val="009278A9"/>
    <w:rsid w:val="0093152D"/>
    <w:rsid w:val="00935AD1"/>
    <w:rsid w:val="00937424"/>
    <w:rsid w:val="00945263"/>
    <w:rsid w:val="009542C8"/>
    <w:rsid w:val="009551A4"/>
    <w:rsid w:val="0097466A"/>
    <w:rsid w:val="009A6376"/>
    <w:rsid w:val="009C407B"/>
    <w:rsid w:val="009F459B"/>
    <w:rsid w:val="00A10593"/>
    <w:rsid w:val="00A112D9"/>
    <w:rsid w:val="00A22853"/>
    <w:rsid w:val="00A30F0A"/>
    <w:rsid w:val="00A33657"/>
    <w:rsid w:val="00A36038"/>
    <w:rsid w:val="00A434B3"/>
    <w:rsid w:val="00A56BBA"/>
    <w:rsid w:val="00A81D2A"/>
    <w:rsid w:val="00A95A19"/>
    <w:rsid w:val="00AC5AE1"/>
    <w:rsid w:val="00AE1428"/>
    <w:rsid w:val="00AF1267"/>
    <w:rsid w:val="00B35F32"/>
    <w:rsid w:val="00B36CE1"/>
    <w:rsid w:val="00B43A12"/>
    <w:rsid w:val="00B537FA"/>
    <w:rsid w:val="00B718E7"/>
    <w:rsid w:val="00B71986"/>
    <w:rsid w:val="00B77657"/>
    <w:rsid w:val="00B90E81"/>
    <w:rsid w:val="00B93712"/>
    <w:rsid w:val="00BA399F"/>
    <w:rsid w:val="00BB1A15"/>
    <w:rsid w:val="00BC146E"/>
    <w:rsid w:val="00BD48B1"/>
    <w:rsid w:val="00BD773A"/>
    <w:rsid w:val="00BF6077"/>
    <w:rsid w:val="00BF7056"/>
    <w:rsid w:val="00C13618"/>
    <w:rsid w:val="00C265EE"/>
    <w:rsid w:val="00C50AC9"/>
    <w:rsid w:val="00C65DAF"/>
    <w:rsid w:val="00C723C5"/>
    <w:rsid w:val="00C76972"/>
    <w:rsid w:val="00C82404"/>
    <w:rsid w:val="00C87327"/>
    <w:rsid w:val="00CB31DA"/>
    <w:rsid w:val="00CC1EB6"/>
    <w:rsid w:val="00CD7085"/>
    <w:rsid w:val="00CE4EB4"/>
    <w:rsid w:val="00D13467"/>
    <w:rsid w:val="00D16112"/>
    <w:rsid w:val="00D17534"/>
    <w:rsid w:val="00D41E3F"/>
    <w:rsid w:val="00D4267B"/>
    <w:rsid w:val="00D93038"/>
    <w:rsid w:val="00D941F2"/>
    <w:rsid w:val="00DA0695"/>
    <w:rsid w:val="00DA4FEC"/>
    <w:rsid w:val="00DC573B"/>
    <w:rsid w:val="00DC61D3"/>
    <w:rsid w:val="00DD4772"/>
    <w:rsid w:val="00DD65C1"/>
    <w:rsid w:val="00DE049E"/>
    <w:rsid w:val="00DE6F33"/>
    <w:rsid w:val="00DF0505"/>
    <w:rsid w:val="00DF225D"/>
    <w:rsid w:val="00E25F39"/>
    <w:rsid w:val="00E46D50"/>
    <w:rsid w:val="00E61D99"/>
    <w:rsid w:val="00E7752C"/>
    <w:rsid w:val="00E840E5"/>
    <w:rsid w:val="00EA79ED"/>
    <w:rsid w:val="00EB1709"/>
    <w:rsid w:val="00EC34B9"/>
    <w:rsid w:val="00ED6EEB"/>
    <w:rsid w:val="00EE1F01"/>
    <w:rsid w:val="00EF2C0B"/>
    <w:rsid w:val="00EF6CD7"/>
    <w:rsid w:val="00F03AF8"/>
    <w:rsid w:val="00F03DF7"/>
    <w:rsid w:val="00F405C2"/>
    <w:rsid w:val="00F43B3B"/>
    <w:rsid w:val="00F71F3A"/>
    <w:rsid w:val="00F82098"/>
    <w:rsid w:val="00F94A91"/>
    <w:rsid w:val="00F95B65"/>
    <w:rsid w:val="00FA5D50"/>
    <w:rsid w:val="00FA6525"/>
    <w:rsid w:val="00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FB49C"/>
  <w15:chartTrackingRefBased/>
  <w15:docId w15:val="{1BFF96B0-96AE-48F0-B741-749B8CB9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25F39"/>
    <w:pPr>
      <w:spacing w:after="200" w:line="276" w:lineRule="auto"/>
      <w:jc w:val="both"/>
    </w:pPr>
    <w:rPr>
      <w:rFonts w:ascii="Times New Roman" w:eastAsia="Times New Roman" w:hAnsi="Times New Roman" w:cs="Times New Roman"/>
      <w:lang w:val="en-US" w:eastAsia="en-AU"/>
    </w:rPr>
  </w:style>
  <w:style w:type="paragraph" w:styleId="1">
    <w:name w:val="heading 1"/>
    <w:basedOn w:val="a0"/>
    <w:next w:val="a0"/>
    <w:link w:val="10"/>
    <w:uiPriority w:val="9"/>
    <w:qFormat/>
    <w:rsid w:val="00E25F39"/>
    <w:pPr>
      <w:spacing w:before="300" w:after="240" w:line="240" w:lineRule="auto"/>
      <w:jc w:val="left"/>
      <w:outlineLvl w:val="0"/>
    </w:pPr>
    <w:rPr>
      <w:b/>
      <w:smallCaps/>
      <w:spacing w:val="5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25F39"/>
    <w:rPr>
      <w:rFonts w:ascii="Times New Roman" w:eastAsia="Times New Roman" w:hAnsi="Times New Roman" w:cs="Times New Roman"/>
      <w:b/>
      <w:smallCaps/>
      <w:spacing w:val="5"/>
      <w:sz w:val="26"/>
      <w:szCs w:val="26"/>
      <w:lang w:val="en-US" w:eastAsia="en-AU"/>
    </w:rPr>
  </w:style>
  <w:style w:type="character" w:styleId="a4">
    <w:name w:val="Hyperlink"/>
    <w:uiPriority w:val="99"/>
    <w:unhideWhenUsed/>
    <w:rsid w:val="00E25F39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E25F39"/>
  </w:style>
  <w:style w:type="paragraph" w:styleId="TOC2">
    <w:name w:val="toc 2"/>
    <w:basedOn w:val="a0"/>
    <w:next w:val="a0"/>
    <w:autoRedefine/>
    <w:uiPriority w:val="39"/>
    <w:unhideWhenUsed/>
    <w:rsid w:val="00E25F39"/>
    <w:pPr>
      <w:ind w:left="200"/>
    </w:pPr>
  </w:style>
  <w:style w:type="paragraph" w:styleId="TOC3">
    <w:name w:val="toc 3"/>
    <w:basedOn w:val="a0"/>
    <w:next w:val="a0"/>
    <w:autoRedefine/>
    <w:uiPriority w:val="39"/>
    <w:semiHidden/>
    <w:unhideWhenUsed/>
    <w:rsid w:val="00E25F39"/>
    <w:pPr>
      <w:ind w:left="400"/>
    </w:pPr>
  </w:style>
  <w:style w:type="paragraph" w:styleId="a5">
    <w:name w:val="caption"/>
    <w:basedOn w:val="a0"/>
    <w:next w:val="a0"/>
    <w:uiPriority w:val="35"/>
    <w:semiHidden/>
    <w:unhideWhenUsed/>
    <w:qFormat/>
    <w:rsid w:val="00E25F39"/>
    <w:rPr>
      <w:rFonts w:ascii="Calibri" w:eastAsia="Calibri" w:hAnsi="Calibri"/>
      <w:b/>
    </w:rPr>
  </w:style>
  <w:style w:type="paragraph" w:styleId="a6">
    <w:name w:val="Body Text"/>
    <w:basedOn w:val="a0"/>
    <w:link w:val="a7"/>
    <w:semiHidden/>
    <w:unhideWhenUsed/>
    <w:rsid w:val="00E25F39"/>
    <w:pPr>
      <w:spacing w:after="120"/>
    </w:pPr>
    <w:rPr>
      <w:rFonts w:eastAsia="Calibri"/>
      <w:sz w:val="24"/>
      <w:lang w:val="en-AU" w:eastAsia="en-US"/>
    </w:rPr>
  </w:style>
  <w:style w:type="character" w:customStyle="1" w:styleId="a7">
    <w:name w:val="正文文本 字符"/>
    <w:basedOn w:val="a1"/>
    <w:link w:val="a6"/>
    <w:semiHidden/>
    <w:rsid w:val="00E25F39"/>
    <w:rPr>
      <w:rFonts w:ascii="Times New Roman" w:eastAsia="Calibri" w:hAnsi="Times New Roman" w:cs="Times New Roman"/>
      <w:sz w:val="24"/>
      <w:lang w:val="en-AU" w:eastAsia="en-US"/>
    </w:rPr>
  </w:style>
  <w:style w:type="paragraph" w:styleId="a">
    <w:name w:val="Subtitle"/>
    <w:basedOn w:val="a0"/>
    <w:next w:val="a0"/>
    <w:link w:val="a8"/>
    <w:qFormat/>
    <w:rsid w:val="00E25F39"/>
    <w:pPr>
      <w:numPr>
        <w:ilvl w:val="1"/>
        <w:numId w:val="1"/>
      </w:numPr>
      <w:tabs>
        <w:tab w:val="left" w:pos="426"/>
      </w:tabs>
      <w:spacing w:before="240"/>
    </w:pPr>
    <w:rPr>
      <w:b/>
      <w:smallCaps/>
      <w:sz w:val="24"/>
      <w:szCs w:val="24"/>
      <w:lang w:val="en-AU" w:eastAsia="en-US"/>
    </w:rPr>
  </w:style>
  <w:style w:type="character" w:customStyle="1" w:styleId="a8">
    <w:name w:val="副标题 字符"/>
    <w:basedOn w:val="a1"/>
    <w:link w:val="a"/>
    <w:rsid w:val="00E25F39"/>
    <w:rPr>
      <w:rFonts w:ascii="Times New Roman" w:eastAsia="Times New Roman" w:hAnsi="Times New Roman" w:cs="Times New Roman"/>
      <w:b/>
      <w:smallCaps/>
      <w:sz w:val="24"/>
      <w:szCs w:val="24"/>
      <w:lang w:val="en-AU" w:eastAsia="en-US"/>
    </w:rPr>
  </w:style>
  <w:style w:type="paragraph" w:styleId="a9">
    <w:name w:val="List Paragraph"/>
    <w:basedOn w:val="a0"/>
    <w:uiPriority w:val="34"/>
    <w:qFormat/>
    <w:rsid w:val="00E25F39"/>
    <w:pPr>
      <w:ind w:left="720"/>
      <w:contextualSpacing/>
    </w:pPr>
  </w:style>
  <w:style w:type="paragraph" w:customStyle="1" w:styleId="Tableofcontents">
    <w:name w:val="Table of contents"/>
    <w:basedOn w:val="TOC1"/>
    <w:qFormat/>
    <w:rsid w:val="00E25F39"/>
    <w:pPr>
      <w:tabs>
        <w:tab w:val="right" w:leader="dot" w:pos="9017"/>
      </w:tabs>
    </w:pPr>
    <w:rPr>
      <w:rFonts w:eastAsia="Calibri"/>
      <w:b/>
      <w:noProof/>
    </w:rPr>
  </w:style>
  <w:style w:type="paragraph" w:customStyle="1" w:styleId="FrontMatter">
    <w:name w:val="Front Matter"/>
    <w:basedOn w:val="a0"/>
    <w:qFormat/>
    <w:rsid w:val="00E25F39"/>
    <w:pPr>
      <w:jc w:val="center"/>
    </w:pPr>
    <w:rPr>
      <w:rFonts w:eastAsia="Calibri"/>
      <w:sz w:val="28"/>
      <w:szCs w:val="28"/>
    </w:rPr>
  </w:style>
  <w:style w:type="character" w:customStyle="1" w:styleId="MTDisplayEquationChar">
    <w:name w:val="MTDisplayEquation Char"/>
    <w:link w:val="MTDisplayEquation"/>
    <w:locked/>
    <w:rsid w:val="00E25F39"/>
    <w:rPr>
      <w:rFonts w:ascii="Times New Roman" w:hAnsi="Times New Roman" w:cs="Times New Roman"/>
      <w:lang w:val="en-US" w:eastAsia="en-AU"/>
    </w:rPr>
  </w:style>
  <w:style w:type="paragraph" w:customStyle="1" w:styleId="MTDisplayEquation">
    <w:name w:val="MTDisplayEquation"/>
    <w:basedOn w:val="a0"/>
    <w:next w:val="a0"/>
    <w:link w:val="MTDisplayEquationChar"/>
    <w:rsid w:val="00E25F39"/>
    <w:pPr>
      <w:tabs>
        <w:tab w:val="center" w:pos="4880"/>
        <w:tab w:val="right" w:pos="9020"/>
      </w:tabs>
      <w:ind w:left="720"/>
    </w:pPr>
    <w:rPr>
      <w:rFonts w:eastAsiaTheme="minorEastAsia"/>
    </w:rPr>
  </w:style>
  <w:style w:type="character" w:customStyle="1" w:styleId="Style1aChar">
    <w:name w:val="Style1a Char"/>
    <w:link w:val="Style1a"/>
    <w:locked/>
    <w:rsid w:val="00E25F39"/>
    <w:rPr>
      <w:rFonts w:ascii="Times New Roman" w:eastAsia="Calibri" w:hAnsi="Times New Roman" w:cs="Times New Roman"/>
      <w:b/>
      <w:sz w:val="28"/>
      <w:szCs w:val="28"/>
      <w:lang w:val="en-AU" w:eastAsia="en-US"/>
    </w:rPr>
  </w:style>
  <w:style w:type="paragraph" w:customStyle="1" w:styleId="Style1a">
    <w:name w:val="Style1a"/>
    <w:basedOn w:val="a0"/>
    <w:link w:val="Style1aChar"/>
    <w:qFormat/>
    <w:rsid w:val="00E25F39"/>
    <w:pPr>
      <w:numPr>
        <w:numId w:val="2"/>
      </w:numPr>
      <w:spacing w:before="240" w:after="240"/>
    </w:pPr>
    <w:rPr>
      <w:rFonts w:eastAsia="Calibri"/>
      <w:b/>
      <w:sz w:val="28"/>
      <w:szCs w:val="28"/>
      <w:lang w:val="en-AU" w:eastAsia="en-US"/>
    </w:rPr>
  </w:style>
  <w:style w:type="character" w:customStyle="1" w:styleId="Style1cChar">
    <w:name w:val="Style1c Char"/>
    <w:basedOn w:val="a8"/>
    <w:link w:val="Style1c"/>
    <w:locked/>
    <w:rsid w:val="00E25F39"/>
    <w:rPr>
      <w:rFonts w:ascii="Times New Roman" w:eastAsia="Times New Roman" w:hAnsi="Times New Roman" w:cs="Times New Roman"/>
      <w:b/>
      <w:smallCaps/>
      <w:sz w:val="24"/>
      <w:szCs w:val="24"/>
      <w:lang w:val="en-AU" w:eastAsia="en-US"/>
    </w:rPr>
  </w:style>
  <w:style w:type="paragraph" w:customStyle="1" w:styleId="Style1c">
    <w:name w:val="Style1c"/>
    <w:basedOn w:val="a"/>
    <w:link w:val="Style1cChar"/>
    <w:qFormat/>
    <w:rsid w:val="00E25F39"/>
    <w:pPr>
      <w:numPr>
        <w:ilvl w:val="2"/>
      </w:numPr>
      <w:spacing w:before="0" w:after="0"/>
      <w:ind w:left="1146"/>
    </w:pPr>
  </w:style>
  <w:style w:type="character" w:customStyle="1" w:styleId="Style1bChar">
    <w:name w:val="Style1b Char"/>
    <w:basedOn w:val="a8"/>
    <w:link w:val="Style1b"/>
    <w:locked/>
    <w:rsid w:val="0046590B"/>
    <w:rPr>
      <w:rFonts w:ascii="Times New Roman" w:eastAsia="Yu Mincho" w:hAnsi="Times New Roman" w:cs="Times New Roman"/>
      <w:b w:val="0"/>
      <w:smallCaps w:val="0"/>
      <w:sz w:val="24"/>
      <w:szCs w:val="24"/>
      <w:lang w:val="en-US" w:eastAsia="ja-JP"/>
    </w:rPr>
  </w:style>
  <w:style w:type="paragraph" w:customStyle="1" w:styleId="Style1b">
    <w:name w:val="Style1b"/>
    <w:basedOn w:val="a"/>
    <w:link w:val="Style1bChar"/>
    <w:autoRedefine/>
    <w:qFormat/>
    <w:rsid w:val="0046590B"/>
    <w:pPr>
      <w:numPr>
        <w:ilvl w:val="0"/>
        <w:numId w:val="0"/>
      </w:numPr>
      <w:ind w:left="502"/>
      <w:outlineLvl w:val="1"/>
    </w:pPr>
    <w:rPr>
      <w:rFonts w:eastAsia="Yu Mincho"/>
      <w:b w:val="0"/>
      <w:smallCaps w:val="0"/>
      <w:sz w:val="22"/>
      <w:szCs w:val="22"/>
      <w:lang w:val="en-US" w:eastAsia="ja-JP"/>
    </w:rPr>
  </w:style>
  <w:style w:type="character" w:styleId="aa">
    <w:name w:val="Book Title"/>
    <w:uiPriority w:val="33"/>
    <w:qFormat/>
    <w:rsid w:val="00E25F39"/>
    <w:rPr>
      <w:b/>
      <w:bCs w:val="0"/>
      <w:sz w:val="40"/>
      <w:szCs w:val="40"/>
    </w:rPr>
  </w:style>
  <w:style w:type="character" w:customStyle="1" w:styleId="MTEquationSection">
    <w:name w:val="MTEquationSection"/>
    <w:rsid w:val="00E25F39"/>
    <w:rPr>
      <w:rFonts w:ascii="Calibri" w:eastAsia="Calibri" w:hAnsi="Calibri" w:cs="Calibri" w:hint="default"/>
      <w:vanish/>
      <w:webHidden w:val="0"/>
      <w:color w:val="FF0000"/>
      <w:specVanish w:val="0"/>
    </w:rPr>
  </w:style>
  <w:style w:type="paragraph" w:styleId="ab">
    <w:name w:val="Balloon Text"/>
    <w:basedOn w:val="a0"/>
    <w:link w:val="ac"/>
    <w:uiPriority w:val="99"/>
    <w:semiHidden/>
    <w:unhideWhenUsed/>
    <w:rsid w:val="00E25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E25F39"/>
    <w:rPr>
      <w:rFonts w:ascii="Segoe UI" w:eastAsia="Times New Roman" w:hAnsi="Segoe UI" w:cs="Segoe UI"/>
      <w:sz w:val="18"/>
      <w:szCs w:val="18"/>
      <w:lang w:val="en-US" w:eastAsia="en-AU"/>
    </w:rPr>
  </w:style>
  <w:style w:type="paragraph" w:customStyle="1" w:styleId="gmail-style1b">
    <w:name w:val="gmail-style1b"/>
    <w:basedOn w:val="a0"/>
    <w:rsid w:val="00DD4772"/>
    <w:pPr>
      <w:spacing w:before="100" w:beforeAutospacing="1" w:after="100" w:afterAutospacing="1" w:line="240" w:lineRule="auto"/>
      <w:jc w:val="left"/>
    </w:pPr>
    <w:rPr>
      <w:sz w:val="24"/>
      <w:szCs w:val="24"/>
      <w:lang w:val="en-CA" w:eastAsia="zh-CN"/>
    </w:rPr>
  </w:style>
  <w:style w:type="paragraph" w:styleId="TOC">
    <w:name w:val="TOC Heading"/>
    <w:basedOn w:val="1"/>
    <w:next w:val="a0"/>
    <w:uiPriority w:val="39"/>
    <w:unhideWhenUsed/>
    <w:qFormat/>
    <w:rsid w:val="00430C0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pacing w:val="0"/>
      <w:sz w:val="32"/>
      <w:szCs w:val="32"/>
      <w:lang w:eastAsia="en-US"/>
    </w:rPr>
  </w:style>
  <w:style w:type="paragraph" w:styleId="ad">
    <w:name w:val="header"/>
    <w:basedOn w:val="a0"/>
    <w:link w:val="ae"/>
    <w:uiPriority w:val="99"/>
    <w:unhideWhenUsed/>
    <w:rsid w:val="00FA5D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  <w:rsid w:val="00FA5D50"/>
    <w:rPr>
      <w:rFonts w:ascii="Times New Roman" w:eastAsia="Times New Roman" w:hAnsi="Times New Roman" w:cs="Times New Roman"/>
      <w:lang w:val="en-US" w:eastAsia="en-AU"/>
    </w:rPr>
  </w:style>
  <w:style w:type="paragraph" w:styleId="af">
    <w:name w:val="footer"/>
    <w:basedOn w:val="a0"/>
    <w:link w:val="af0"/>
    <w:uiPriority w:val="99"/>
    <w:unhideWhenUsed/>
    <w:rsid w:val="00FA5D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脚 字符"/>
    <w:basedOn w:val="a1"/>
    <w:link w:val="af"/>
    <w:uiPriority w:val="99"/>
    <w:rsid w:val="00FA5D50"/>
    <w:rPr>
      <w:rFonts w:ascii="Times New Roman" w:eastAsia="Times New Roman" w:hAnsi="Times New Roman" w:cs="Times New Roman"/>
      <w:lang w:val="en-US" w:eastAsia="en-AU"/>
    </w:rPr>
  </w:style>
  <w:style w:type="character" w:styleId="af1">
    <w:name w:val="Placeholder Text"/>
    <w:basedOn w:val="a1"/>
    <w:uiPriority w:val="99"/>
    <w:semiHidden/>
    <w:rsid w:val="009240DC"/>
    <w:rPr>
      <w:color w:val="808080"/>
    </w:rPr>
  </w:style>
  <w:style w:type="character" w:customStyle="1" w:styleId="d2l-offscreen-description">
    <w:name w:val="d2l-offscreen-description"/>
    <w:basedOn w:val="a1"/>
    <w:rsid w:val="001E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093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3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3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ttawa.brightspace.com/d2l/home/11913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5198-9F91-494B-90D3-810032A8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Boris</cp:lastModifiedBy>
  <cp:revision>133</cp:revision>
  <dcterms:created xsi:type="dcterms:W3CDTF">2019-09-24T20:56:00Z</dcterms:created>
  <dcterms:modified xsi:type="dcterms:W3CDTF">2019-09-27T01:10:00Z</dcterms:modified>
</cp:coreProperties>
</file>