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Neuroelectrics 脑电与经颅电刺激产品</w:t>
      </w:r>
    </w:p>
    <w:p>
      <w:pPr>
        <w:jc w:val="center"/>
      </w:pPr>
      <w:r>
        <w:rPr>
          <w:rFonts w:ascii="微软雅黑" w:hAnsi="微软雅黑" w:eastAsia="微软雅黑"/>
          <w:b/>
          <w:color w:val="1F497D"/>
          <w:sz w:val="40"/>
        </w:rPr>
        <w:t>引进中国"国产化"注册可行性深度评估报告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595959"/>
          <w:sz w:val="26"/>
        </w:rPr>
        <w:t>—— 以 Enobio（EEG）与 Starstim（tES+EEG）为分析对象 ——</w:t>
      </w:r>
    </w:p>
    <w:p>
      <w:pPr>
        <w:spacing w:before="280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注册路径 · 时间成本 · 费用测算 · 对方报价合理性判定</w:t>
      </w:r>
    </w:p>
    <w:p>
      <w:pPr>
        <w:spacing w:before="160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评估周期：2026 年 7 月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目  录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一、执行摘要（Executive Summary）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二、产品与厂家背景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2.1 Neuroelectrics 公司概况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2.2 Enobio 产品线（EEG）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2.3 Starstim 产品线（tES + EEG）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三、中国 NMPA 法规环境与产品分类判定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3.1 医疗器械分类界定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3.2 进口与"国产"两种路径的本质差异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3.3 免于临床试验目录（豁免临床）适用性分析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四、"以国产形式申报"的落地方案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4.1 三种国产化模式对比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4.2 生产场地与体系建设要求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4.3 关键前提：与西班牙方的技术转让/授权协议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五、注册路径与临床策略详解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5.1 Enobio（EEG）：对标同品种、豁免临床路径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5.2 Starstim（tES）：必须做临床的路径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5.3 同步 vs 依次策略的定量对比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六、时间进度评估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6.1 关键里程碑与关键路径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6.2 三种策略时间对比表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七、费用测算与拆解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7.1 Enobio 单独注册费用（无临床）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7.2 Starstim 带临床注册全成本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7.3 与西班牙代表报价的逐项比对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八、对方报价合理性判定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8.1 100–150 万"无临床注册费"合理性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8.2 150 万设备成本、23 万耗材合理性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8.3 250 万医生费用合理性（重点关注）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 xml:space="preserve">    8.4 同步 +150 万 / 依次省设备的策略合理性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九、风险清单与不确定性提示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十、结论与行动建议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附录 A：假设与数据来源说明</w:t>
      </w:r>
    </w:p>
    <w:p>
      <w:pPr>
        <w:spacing w:after="40"/>
      </w:pPr>
      <w:r>
        <w:rPr>
          <w:rFonts w:ascii="微软雅黑" w:hAnsi="微软雅黑" w:eastAsia="微软雅黑"/>
          <w:b w:val="0"/>
          <w:sz w:val="22"/>
        </w:rPr>
        <w:t>附录 B：术语表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一、执行摘要（Executive Summary）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本报告基于 Neuroelectrics 公司提供的 Enobio（无线干电极脑电采集系统）与 Starstim（脑电采集 + 经颅电刺激一体机）两款产品资料，结合中国 NMPA（国家药品监督管理局）现行医疗器械注册法规，对以下核心问题进行了系统性评估：（1）"以中国国产形式申报"的可行路径；（2）"对标同品种以豁免/减免临床"路径的适用性；（3）时间、费用、流程的合理区间；（4）西班牙方中国代表所报出的费用组合是否合理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核心结论（结论前置）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  <w:tc>
          <w:tcPr>
            <w:tcW w:type="dxa" w:w="6236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 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产品分类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定为二类；Starstim 因含经颅电刺激功能，若声称治疗用途按三类管理，若仅用于科研/BCI 声称则可能按二类；本报告按"三类治疗用途"假设推进（对方要走临床即隐含此假设）。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 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走豁免临床合理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脑电图机在《免于临床评价目录》内，走同品种对比路径 100–180 万人民币、12–18 个月可拿证。对方 100–150 万报价基本落在合理区间下限，属"熟练代理公司报价"。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 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Starstim 必须做临床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经颅电刺激类不在豁免目录内，必须做多中心 RCT。总花费保守估计 550–950 万人民币（含设备/耗材/临床/注册），周期 30–48 个月。对方给出的 150 万设备 + 23 万耗材 + 250 万医生的组合价格偏低。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 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250 万医生费用偏低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3 中心、100–150 例、随访 3–6 个月的常规三类神经调控临床，PI/CRC/受试者补偿/伦理/统计/CRO 合计 400–800 万为常见区间。250 万只能覆盖"研究者费用"或走"关系型压价 + 论文归属激励"通道。存在可行性但需绑定强关系资源，且论文归属激励不能替代 GCP 合规成本。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 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 vs 依次策略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"同步做 +150 万设备成本"是合理的表述（多一套 15–20 台设备）；但同步策略的真实增量应≈180–220 万（含额外 CRC/监查/耗材），单说 150 万偏乐观。依次策略节省 150 万但延迟 12–18 个月上市，机会成本通常高于节省额。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 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"国产化"是关键前提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想真正以"国产"身份申报，必须在中国境内完成实质性生产（至少关键工序），并取得境外原厂的技术授权/OEM 协议。这笔"隐性成本"（体系建立、场地、授权费）对方报价中并未体现，需单独测算 300–800 万人民币或走中国 OEM 代工路径。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综上：对方代表的报价在"注册代理"这一层是合理的，但没有覆盖"国产化落地"与"临床合规全成本"两块隐性支出。建议以本报告的费用与时间区间作为谈判和内部预算的基准，并在合同层面锁定"技术转让 + 生产授权 + 临床数据可用性"三项关键条款。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二、产品与厂家背景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2.1 Neuroelectrics 公司概况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Neuroelectrics（总部：西班牙巴塞罗那）成立于 2011 年，是全球少数同时拥有"高密度无线脑电"（EEG）与"多通道经颅电刺激"（tES：tDCS/tACS/tRNS）两条产品线的公司。其代表产品：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Enobio 系列：面向科研与临床的无线 EEG 采集系统，8/20/32 通道，最新推出 EnobioDx 面向临床试验场景（2026 版资料）。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Starstim 系列：兼具 EEG 采集与 tES 刺激功能，代表机型 Starstim 8/32/tES，可实现闭环神经调控（closed-loop neuromodulation），面向卒中康复、抑郁、认知障碍等临床研究与治疗探索。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两条产品线均通过欧盟 CE 认证，Starstim 部分型号在美国有 FDA 510(k)（用于研究用途 IDE）。在中国目前无 NMPA 注册证，属首次进入中国市场。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2.2 Enobio 产品线（EEG）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产品定位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无线干/湿电极脑电采集，8/20/32 通道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预期用途（拟报）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临床脑电信号采集与显示，辅助神经科诊断/研究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风险等级参照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中国《医疗器械分类目录》06-09 神经和肌肉刺激/06-10 电生理，脑电图机为 二类（Class II）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同类已上市产品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国内已有多家（迈瑞、上海诺诚、中科新松、Compumedics 等）取得二类脑电图机注册证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临床评价路径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列入《免于临床评价医疗器械目录》，可走同品种对比路径豁免临床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2.3 Starstim 产品线（tES + EEG）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产品定位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经颅电刺激（tDCS/tACS/tRNS）+ 同步 EEG 采集，8/20/32 通道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预期用途（关键分歧点）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（A）若拟报"抑郁/卒中康复/疼痛等适应症治疗" → 按 三类（Class III）管理；（B）若仅"科研 / BCI / 神经反馈"用途 → 有二类空间但市场价值大幅缩水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风险等级参照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2020 版《医疗器械分类目录》中"经颅电刺激仪"多按 三类；参考已批品种（如某国产 rTMS/tDCS 治疗仪）多为三类证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临床评价路径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不在豁免目录内，必须开展中国境内多中心临床试验（GCP）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本报告基准假设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按"三类 + 治疗适应症"推进，与对方"走临床"策略一致；若最终降级二类，可参考 Enobio 的成本结构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三、中国 NMPA 法规环境与产品分类判定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3.1 医疗器械分类界定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根据《医疗器械监督管理条例》（2021 修订，国务院令第 739 号）与《医疗器械分类目录》（2017 公布、持续更新）：一类备案（低风险）、二类地方局注册（中风险）、三类国家局注册（高风险）。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经查询目录及历史注册数据：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EEG（脑电图机、脑电采集与分析系统）：二类，分类编码 07-03-04 / 06-09。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经颅电刺激类（tDCS / tACS / 经颅微电流刺激）：若声称治疗神经/精神疾病，按 三类，编码 09-03；若声称"心理调节/减压"等消费级用途，另有二类甚至非医疗器械通道，但不适用于本次拟报路径。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3.2 进口与"国产"两种路径的本质差异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进口路径</w:t>
            </w:r>
          </w:p>
        </w:tc>
        <w:tc>
          <w:tcPr>
            <w:tcW w:type="dxa" w:w="3969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国产路径（推荐）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申请人主体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境外原厂 / 香港代理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中国境内制造企业（境内注册公司 + 境内生产场地）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注册体系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进口注册（NMPA 国家局）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境内注册（二类地方局 / 三类国家局）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体系核查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境外体系核查（可能 remote，二三类高风险抽查）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境内 GMP 核查（国产必查）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技术转让/授权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无需，直接以境外主体申报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必须有厂家授权 / 技术转让协议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注册周期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二类约 12–18 月，三类 24–36 月+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二类 12–18 月，三类 30–48 月（含体系搭建）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注册费用（官费）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二类 21.09 万，三类 30.88 万（境外首次）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二类 免收部分官费（地方局），三类 15.36 万（境内首次）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集采/市场准入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进口证在部分省份集采不占优、招标常被"国产优先"扣分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国产证在集采、大三甲招标、DRG/DIP 报销中优势明显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整体推荐度（本项目）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一般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推荐——这也是委托方明确要求的路径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3.3 免于临床试验目录（豁免临床）适用性分析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2023 年 9 月 NMPA 修订发布的《免于临床评价医疗器械目录》与《医疗器械临床评价技术指导原则》（2021 年 43 号通告）规定：目录内产品可通过"同品种比对 + 非临床数据"完成临床评价，无需开展中国境内临床试验。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Enobio（EEG）：目录第 07 类"医用电子仪器设备"下"脑电图机"（分类编码 07-03-04）在豁免范围内。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Starstim（tES）：目录中"经颅电刺激"类未列入豁免；即便部分低电流"经颅微电流刺激"曾有二类豁免案例，凡带"治疗适应症"的均需临床数据支持。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结论：Enobio 走"同品种比对"路径合规且高效；Starstim 无豁免可能，必须做临床试验。这也是"两个产品价格差数量级"的根本原因，也印证对方代表分别报价的合理性。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四、"以国产形式申报"的落地方案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4.1 三种国产化模式对比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核心机制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成本/周期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模式 A：自建境内工厂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设立 WFOE 或合资公司，购置产线，境内完成整机组装、检测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真国产、完全自主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设立成本 300–800 万；周期 12–18 个月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一次性投入大，但适合长期战略布局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模式 B：中国 OEM 代工 + 委托生产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与国内已获相关许可的医疗器械厂签订委托协议，由其代工，注册人自行申报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轻资产、6–12 个月即可具备申报条件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需支付代工费/管理费；核心技术依赖厂家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推荐——性价比最高的过渡方案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模式 C：贴牌授权（License + Rebranding）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中国厂家取得境外授权，以自有品牌申报（非注册人制度）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最快、投入最少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境外品牌几乎归零、后续升级依赖境外方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不满足"引进两款产品"的战略目的，仅作备选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4.2 生产场地与体系建设要求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生产许可证：二类需省级药监局《第二类医疗器械生产许可证》；三类另需三类生产许可（更严格的体系核查）。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ISO 13485 / YY/T 0287 质量管理体系：全面覆盖设计开发、采购、生产、检验、售后。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洁净车间：EEG/tES 属"非无菌电子医疗器械"，一般不需要 10 万级洁净，普通电子装配车间 + ESD 控制即可，但需静电、温湿度、防尘等基础要求。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关键工序自制比例：NMPA 对"国产"实质性生产有隐性要求，通常至少完成整机组装、软件烧录、终检、出厂放行，若关键 PCBA 全部进口需在技术审评环节补充说明。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4.3 关键前提：与西班牙方的技术转让/授权协议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"国产化申报"的法律基石是"注册申请人=境内生产企业"，因此必须与 Neuroelectrics 签署具备如下关键条款的协议，否则无法立项：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技术转让（Technology Transfer）：设计文件、结构图纸、PCB 原理图、软件源代码/固件、检验规范、生产工艺文件。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生产授权（Manufacturing License）：授权中国主体在中国境内合法生产、销售、贴上中国主体商标。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知识产权与专利许可：明确 IP 归属、独家/非独家、地域范围（建议至少大中华区独家）、期限。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临床数据可用性：Neuroelectrics 已有 CE 临床数据、发表论文、上市后监测数据的"可引用授权"，直接决定同品种比对的可行性与工作量。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售后与升级：固件升级、备件供应、故障响应 SLA。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这些条款的谈判成本（法务、专利检索、境外尽调）并未包含在对方 100–150 万报价中，预算需额外预留 30–80 万法务/谈判费用。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五、注册路径与临床策略详解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5.1 Enobio（EEG）：对标同品种、豁免临床路径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推荐流程（8 大步骤）：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4989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关键要点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产品分类界定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向药监局分类界定办公室提交《分类界定申请》，明确二类、编码 07-03-04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1–2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技术要求与检验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编制产品技术要求（YY 0505 电磁兼容、GB 9706.1 电气安全、YY 9706.226 EEG 专用标准）→ 送国家或省级医疗器械检验所全项检测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4–6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同品种比对（临床评价）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选择 1–2 款已上市 EEG（如迈瑞 mNC-A/新松），逐项比对基本原理、结构组成、性能指标、适用范围、安全有效性；差异点用非临床数据支持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2–3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质量体系建立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ISO 13485 / YY/T 0287 建立文件化体系，完成内审、管审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3–6 月（与检验并行）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生产许可申报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省药监局申报《第二类医疗器械生产许可证》，现场核查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2–4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注册申报（境内二类）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向省级药监局提交注册资料（技术要求、检验报告、临床评价报告、说明书、体系文件等）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月递交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技术审评 + 补正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省局审评中心受理→审评→发补→补正→再审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6–10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注册证发放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通过后 20 工作日内发证，有效期 5 年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月</w:t>
            </w:r>
          </w:p>
        </w:tc>
      </w:tr>
    </w:tbl>
    <w:p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1"/>
        </w:rPr>
        <w:t>合计周期：12–18 个月；合计费用（下节详拆）：100–180 万人民币。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5.2 Starstim（tES）：必须做临床的路径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推荐流程（10 大步骤）：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4989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关键要点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产品分类界定 + Pre-sub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 CMDE 申请 Pre-submission 沟通，明确三类、编码 09-03，确认临床方案框架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2–3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产品技术要求与检验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GB 9706.1、YY 9706.240（如适用）、生物相容性（GB/T 16886 系列，皮肤接触电极）、软件、网络安全（YY/T 0664 / YY/T 1843）等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6–9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动物实验（如需要）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tES 若已有充分文献支持，可豁免；否则需补做，通常猪/大鼠皮肤刺激 + 电流耐受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3–6 月（可选）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临床方案设计 + 伦理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选择适应症（推荐"卒中后运动/认知康复"或"重度抑郁"为首选，已有较多国际证据支持）；多中心 RCT；样本量 100–200 例；随访 3–6 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3–6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临床试验备案（三类需备案）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NMPA 器审中心（CMDE）备案，60 工作日内如无异议即可启动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多中心临床执行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3–5 家 GCP 认证三甲医院同步入组，含伦理复审、CRC 驻点、SDV 监查、SAE 报告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18–24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数据锁定与统计分析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 或独立统计单位完成 SAP、盲态审核、Database Lock、SAS 分析、总结报告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3–4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注册申报（三类）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向 NMPA 国家局提交完整注册资料（含 CER、临床试验总结报告）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 月递交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CMDE 技术审评 + 体系核查 + 发补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一般 1–2 轮发补，境内生产企业需现场体系核查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12–18 月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注册证发放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有效期 5 年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1–2 月</w:t>
            </w:r>
          </w:p>
        </w:tc>
      </w:tr>
    </w:tbl>
    <w:p>
      <w:pPr>
        <w:spacing w:after="80" w:line="360" w:lineRule="auto"/>
      </w:pPr>
      <w:r>
        <w:rPr>
          <w:rFonts w:ascii="微软雅黑" w:hAnsi="微软雅黑" w:eastAsia="微软雅黑"/>
          <w:b/>
          <w:color w:val="C00000"/>
          <w:sz w:val="21"/>
        </w:rPr>
        <w:t>合计周期：30–48 个月；合计费用（下节详拆）：550–950 万人民币。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5.3 同步 vs 依次策略的定量对比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推进方式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总周期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增量/节省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综合评价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同步策略（Parallel）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两个产品并行推进注册与临床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整体周期以 Starstim 为准（36 月）；两个产品几乎同时上市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+150 万设备成本（多一套 15–20 台）+ 30–50 万额外 CRC / 监查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首年市场机会最大化；总成本最高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半同步（Enobio 先 + Starstim 立即启动）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走豁免临床，Starstim 同步启动临床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12–18 月拿证（先卖 EEG 造血）；Starstim 30–48 月拿证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节省一部分同步成本 60–100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折中方案，推荐——现金流与市场兼顾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依次策略（Sequential）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先做 Enobio 拿证，再启动 Starstim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12–18 月拿证；Starstim 之后 30–48 月（合计 42–66 月）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节省 150 万设备 + 部分人员成本；但延误上市 12–18 月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总花费最省，但市场机会成本极高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六、时间进度评估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6.1 关键里程碑与关键路径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Starstim 的关键路径是"临床试验执行 18–24 月 + 技术审评 12–18 月"，两者累计 30–42 月，几乎决定整个项目的最短工期。任何前置工作（体系搭建、检验、伦理）都可以在这段时间内并行完成，因此优化重点应放在"临床提前启动"与"CMDE 沟通前置"上：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尽早（分类界定后 3 个月内）向 CMDE 申请 Pre-submission 沟通，可为后续注册节省 3–6 个月发补时间。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临床方案与产品技术要求同步定稿，避免临床数据不匹配技术要求导致返工。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选择适应症时，优先"已有 CE 数据 + 中国指南推荐"的双重支持适应症（如卒中后运动康复），避免"抑郁症"等审评严格且长期争议的领域。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6.2 三种策略时间对比表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同步策略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半同步策略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依次策略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分类界定 / Pre-sub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同步：0–3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半同步：0–3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依次：0–3 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拿证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同步：12–18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半同步：12–18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依次：12–18 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Starstim 临床启动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同步：3–6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半同步：3–6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依次：15–20 月（Enobio 拿证后启动）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Starstim 拿证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同步：30–48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半同步：30–48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依次：45–66 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两证齐全（全部上市）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同步：30–48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半同步：30–48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依次：45–66 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市场先机（首证上市）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同步：12–18 月（Enobio）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半同步：12–18 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依次：12–18 月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半同步策略在"首证时间"上与同步策略无差异（都是 12–18 月拿到 EEG 证），但可以省下大部分"同时启动"引发的重复投入，是本报告最推荐的策略。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七、费用测算与拆解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7.1 Enobio 单独注册费用（无临床）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金额（人民币）</w:t>
            </w:r>
          </w:p>
        </w:tc>
        <w:tc>
          <w:tcPr>
            <w:tcW w:type="dxa" w:w="425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产品技术要求编制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5–10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含标准检索、技术要求文本、验证报告；可自行完成或外包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注册检验（型式试验）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20–35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GB 9706.1 + EMC + EEG 专用标准 + 软件 + 网络安全；国家医疗器械检验所或有资质的第三方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同品种比对（临床评价报告 CER）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8–15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外包咨询公司或自行完成；文献综述 + 差异分析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质量体系建立（ISO 13485）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15–30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文件体系 + 培训 + 内审 + 认证辅导；首次搭建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生产许可申报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3–5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资料准备 + 现场核查配合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注册申报官费（省级二类）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0（多省免收）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各省政策不同，多数二类境内注册免官费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注册代理/咨询费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30–50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资料撰写、发补应对、审评沟通、全流程管理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其他（法务、翻译、差旅）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10–20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技术转让协议翻译公证、差旅、专家论证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小 计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90–165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与对方报价 100–150 万高度吻合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7.2 Starstim 带临床注册全成本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（按 3 中心、150 例、随访 3 个月的常规三类神经调控临床估算）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金额（人民币）</w:t>
            </w:r>
          </w:p>
        </w:tc>
        <w:tc>
          <w:tcPr>
            <w:tcW w:type="dxa" w:w="425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A. 注册前置成本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产品技术要求 + 型式检验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35–60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三类要求更多测试（含生物相容性、软件、网络安全）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动物实验（如需）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30–60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若能引用 CE/FDA 已有数据可省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质量体系（三类要求）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30–60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ISO 13485 + 三类生产许可辅导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临床方案设计 + 伦理准备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15–30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 或注册顾问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B. 临床试验成本（核心）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 项目管理费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80–150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中心 × 12–18 月，含 CRA 监查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研究者费用（PI/Co-I）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90–180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中心 × 30–60 万/中心（含PI酬金、协作费）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受试者费用（补偿+检查）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90–180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150 例 × 6000–12000 元（含 MRI/量表评估/交通/耽误费）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CRC / 数据管理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40–80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每中心 CRC 或电子源数据搭建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统计分析 / SAP / DSMB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20–40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独立统计单位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伦理 / 保险 / SAE 报告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15–30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临床试验保险约 3–8 万/中心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C. 临床设备与耗材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设备（Starstim 15–20 台）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150–200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8–10 万/台成本价（对方口径），实际设备 BOM 可能更低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配套 Enobio（若需要）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80–120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若临床同时采集脑电对比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耗材（电极、凝胶、贴片）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20–35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中心 × 150 例的实际消耗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D. 注册申报环节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注册申报官费（三类境内）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15.36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NMPA 明码收费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注册代理 / 咨询 / 发补应对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80–150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三类审评复杂，代理费显著高于二类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E. 隐性成本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技术转让 / 授权费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50–200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 Neuroelectrics 谈判结果，可能一次性或分期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境外体系核查支持（若涉及原厂参与）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10–30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小 计（不含隐性）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740–1315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 计（含隐性）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800–1550 万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典型区间 900–1200 万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7.3 与西班牙代表报价的逐项比对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分项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对方报价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本报告测算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偏差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注册（无临床）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100–150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90–165 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对方报价合理，落在市场标准区间下限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设备成本（15–20 台）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150–200 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基本一致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 8–10 万/台成本价，是原厂对内部关联方转移价格；市面公开售价为其 2–3 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耗材（临床用）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23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20–35 万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医生费用（含 PI 等）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250 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400–800 万（常规） / 250–400 万（关系型压价）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偏低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如靠关系压价 + 论文归属激励可实现，但存在合规风险；见 8.3 详析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 +150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150 万（多一套设备）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180–220 万（含 CRC 与监查额外费用）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偏低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仅覆盖设备，未含增量人力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依次省 150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省一套设备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省 150 万但延误 12–18 月上市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结论合理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但机会成本通常远高于 150 万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八、对方报价合理性判定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8.1 "100–150 万无临床注册费"合理性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判定：合理，且属于市场"熟练代理"的下限报价。国内二类境内注册的市场行情：完全外包（含检验、CER、体系、代理）通常 120–200 万；若企业自建部分能力，可压到 90–130 万。对方给到 100–150 万是通行价格，无异常。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8.2 "150 万设备成本、23 万耗材"合理性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判定：合理，但需注意两点。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150 万设备 ÷ 20 台 = 7.5 万/台，与 Starstim 32 通道市场售价 25–35 万（研究型）相比，实为 BOM/成本价，说明西班牙原厂愿意以"内部关联方转移价"支持临床。这是合理商业安排，但要在合同中锁死"临床用设备仅供 xx 项目、不得二次销售"以规避税务和市场秩序问题。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23 万耗材对于 3 中心 150 例的用量偏保守（一次性电极片、导电膏、贴片 + 备品）。若考虑设备故障备件损耗，实际可能在 25–35 万区间。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8.3 "250 万医生费用"合理性（重点关注）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C00000"/>
          <w:sz w:val="21"/>
        </w:rPr>
        <w:t>判定：偏低，需谨慎评估其真实覆盖范围。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合规三类神经调控多中心临床的"医生 + 临床"支出结构如下：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基准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PI 主要研究者酬金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中心 × 30–50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90–150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按项目分期发放，含论文写作、启动会、答辩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Co-Investigator / 协作团队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中心 × 15–30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45–90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含康复师、护理团队、影像医师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受试者补偿 + 检查费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150 例 × 6000–12000 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90–180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 MRI/EEG/量表评估等衍生检查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CRC 驻点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CRC × 12 月 × 1.5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54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临床协调员，SDV 前的数据整理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伦理审查费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 中心 × 3–5 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9–15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 监查（CRA/PM）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80–150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 CRO 项目管理费部分重合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统计 / 数据管理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20–40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临床试验保险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15–30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合计（常规合规成本）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400–700 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 CRO 部分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对方报出的 250 万如果仅指"PI + Co-Investigator + 受试者补偿"三项主要花在"人"上的费用，且通过下述途径实现压价，是可能的：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PI 与集团有历史合作或利益共同体（"关系型"），费用低于市场价。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"论文归属医生"作为非现金激励，替代部分酬金；但注意 GCP 规范下论文署名与费用支付需分离、有独立性说明，不能作为"以论文换减免"。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选择 2 家而非 3 家中心（多中心最低 2 家即可满足要求）。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样本量控制在 100 例而非 150 例（需在方案与统计假设中论证 ≥80% power）。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但即便如此，本报告仍强烈提醒：CRO 监查、数据管理、统计、伦理、保险这些"非医生但必需"的费用（合计 150–250 万）不能省，也不在"医生费用"科目内。如果对方 250 万是"总临床费用"（含 CRO 等），则严重低估；如果是"仅医生 + 受试者"科目，则相对合理但仍需谈判确认。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8.4 "同步 +150 万 / 依次省设备"策略合理性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判定：方向合理，量化偏乐观。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同步策略确实需要多备 15–20 台设备（BOM 价 ~150 万），但同步执行还会带来"额外 CRC、额外监查、额外耗材、额外场地"的增量 30–70 万，不能忽略。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依次策略节省 150 万设备是显性的，但延迟 12–18 个月上市的机会成本，按 Starstim 单价 25 万、年销 100 台估算，就是 2500 万/年的销售延迟，远远超过节省的 150 万；除非现金流紧张，否则不推荐依次。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综上，"同步"或"半同步"是从财务净现值角度最优的策略。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九、风险清单与不确定性提示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影响与情景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缓释措施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分类界定风险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Starstim 最终被判定为三类是主流预期；但若声称"睡眠改善、焦虑辅助"等适应症，可能被要求补充疗效证据甚至转为消费级/非医疗器械。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尽早向 CMDE 提交 Pre-submission，锁定分类与适应症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临床数据不接受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CMDE 对"引用境外数据"审查趋严，境外多中心 RCT 数据仅作参考，仍需中国境内主临床。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按本报告方案设计中国境内 RCT，境外数据作补充证据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技术转让协议谈判失败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低-中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Neuroelectrics 若不愿转让固件源码或关键工艺，会影响国产化实质性判定。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合同前置尽调；预留 30–80 万法务预算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生产体系核查未通过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首次搭建 ISO 13485 与三类生产许可，现场核查一次通过率低于 50%。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聘请有辅导资质的咨询公司；预留 3–6 月整改期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 SAE / 期中分析失败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中-高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tES 类产品在焦虑、抑郁、认知等适应症上历史阴性结果比例较高。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选择"卒中运动康复"等高证据强度适应症；设置 DSMB 中期分析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医生费用估算失真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若"关系"路径无法兑现，或 GCP 合规不允许论文换酬金，250 万预算不足以完成合规临床。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按合规区间（400–800 万）预留、以关系压价为上侧惊喜而非基线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外汇与关税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设备从西班牙 BOM 入华涉及关税、增值税，或按内部关联方转让定价审查。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税务顾问先行方案设计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汇率与预算通胀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3–4 年周期内人民币/欧元汇率、临床费用通胀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预算预留 10% 缓冲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DRG/DIP 医保准入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即便拿证，医保准入决定销售规模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同步与目标医院、地方医保沟通，争取新技术加成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竞品加速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国内 rTMS/tDCS/tACS 品牌（如脑陆、诺辉、湖南埃普特）在 2024–2025 年密集获批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争取半同步策略，尽早首证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十、结论与行动建议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10.1 核心判断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对方代表对"注册路径"层面的理解基本正确，报价也在市场合理区间——尤其是 100–150 万无临床注册费与设备/耗材成本部分。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250 万医生费用是最需要澄清的口径：若仅指"PI + 受试者"人费，可接受但偏紧；若号称覆盖"整个临床"，则严重低估。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"同步 +150 万"是理性化描述，但缺 30–70 万增量执行成本；"依次省 150 万"仅在极度现金流紧张时才合理。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"国产化"本身的隐性成本（体系搭建、技术授权、税务筹划）是对方报价中最大的缺失项，需自行预留 300–800 万。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10.2 推荐总体预算区间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策略/项目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预算区间（人民币）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注册（无临床，国产化路径）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100–180 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 90–130 万注册 + 20–50 万体系与生产许可 + 10–30 万授权与法务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Starstim 注册（含临床，国产化路径）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900–1200 万（典型）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 500–800 万临床全成本 + 150–200 万设备 + 20–35 万耗材 + 15.36 万官费 + 80–150 万代理 + 50–200 万授权隐性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同步策略总预算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1000–1380 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两个产品同步推进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半同步策略总预算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1000–1350 万（推荐）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Enobio 先拿证造血，Starstim 同步启动临床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依次策略总预算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900–1250 万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省 100–150 万但延误上市，NPV 不划算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10.3 时间预期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Enobio 拿证：项目立项后 12–18 个月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Starstim 拿证：项目立项后 30–48 个月（同步或半同步策略）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首证上市（Enobio）：12–18 个月即可产生现金流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完整两证：36 个月为进取目标、48 个月为稳健目标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10.4 谈判与合同层面的关键动作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b w:val="0"/>
          <w:sz w:val="21"/>
        </w:rPr>
        <w:t>（合同条款）向西班牙原厂锁定：技术转让范围、生产授权地域独家性、论文与临床数据可引用性、售后 SLA、备件价格年增幅上限。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b w:val="0"/>
          <w:sz w:val="21"/>
        </w:rPr>
        <w:t>（费用口径）要求对方以书面形式确认 250 万医生费用的"具体覆盖科目"，并明确 CRO、监查、伦理、保险是否额外。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b w:val="0"/>
          <w:sz w:val="21"/>
        </w:rPr>
        <w:t>（分类界定）第 1 个月即启动 CMDE Pre-sub，锁定 Starstim 三类与适应症选择。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/>
          <w:sz w:val="21"/>
        </w:rPr>
        <w:t xml:space="preserve">④ </w:t>
      </w:r>
      <w:r>
        <w:rPr>
          <w:rFonts w:ascii="微软雅黑" w:hAnsi="微软雅黑" w:eastAsia="微软雅黑"/>
          <w:b w:val="0"/>
          <w:sz w:val="21"/>
        </w:rPr>
        <w:t>（体系落地）确定国产化模式（自建 vs OEM 代工），签署代工/生产协议，避免体系空转。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/>
          <w:sz w:val="21"/>
        </w:rPr>
        <w:t xml:space="preserve">⑤ </w:t>
      </w:r>
      <w:r>
        <w:rPr>
          <w:rFonts w:ascii="微软雅黑" w:hAnsi="微软雅黑" w:eastAsia="微软雅黑"/>
          <w:b w:val="0"/>
          <w:sz w:val="21"/>
        </w:rPr>
        <w:t>（现金流规划）按半同步策略滚动预算，Enobio 拿证后销售现金流可以对冲 Starstim 临床费用高峰。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/>
          <w:sz w:val="21"/>
        </w:rPr>
        <w:t xml:space="preserve">⑥ </w:t>
      </w:r>
      <w:r>
        <w:rPr>
          <w:rFonts w:ascii="微软雅黑" w:hAnsi="微软雅黑" w:eastAsia="微软雅黑"/>
          <w:b w:val="0"/>
          <w:sz w:val="21"/>
        </w:rPr>
        <w:t>（风险准备金）在总预算之上再预留 10%（100–140 万）作为发补、重检、SAE 处置准备金。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10.5 决策建议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综合考虑法规可行性、时间机会成本与总投入，推荐执行【半同步策略】：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立项 0–3 月：完成分类界定、Pre-sub 沟通、与西班牙方签署技术转让/授权协议。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立项 3–6 月：Enobio 与 Starstim 同步启动体系搭建、Starstim 启动临床方案与伦理。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立项 6–18 月：Enobio 完成检验、注册申报、拿证；Starstim 完成临床首例入组、持续入组。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立项 18–30 月：Enobio 首年销售；Starstim 完成入组、数据锁定、总结报告。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立项 30–48 月：Starstim 完成 CMDE 审评、拿证、上市。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在此策略下，总预算区间 1000–1350 万人民币是合理规划基准；对方报价（不含"国产化隐性成本"与"完整临床合规费用"）大约位于 550–750 万区间，与本报告差 300–600 万，主要差在"体系搭建/授权/CRO 与合规"三块。这笔差额不是对方"骗人"，而是对方口径下不含的项目，需要在决策前预算清楚，避免后续被动。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附录 A：假设与数据来源说明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医疗器械分类依据：《医疗器械分类目录》（国家药监局 2017 年公告，含 2023 年动态调整）。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临床评价路径：《医疗器械临床评价技术指导原则》（2021 年 43 号通告）、《免于临床评价医疗器械目录》（2023 年 9 月修订）。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注册官费：《国家药品监督管理局医疗器械注册收费标准》（现行）。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临床试验费用：基于 2022–2025 年国内三类神经调控/康复类多中心 RCT 项目公开成本经验区间，未考虑区域与医院差异。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设备与耗材成本：以对方代表提供口径为基线，市场公开售价为参照，未做独立 BOM 核算。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本报告不构成法律/税务意见，最终决策请结合专业注册顾问、律师、税务师复核。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附录 B：术语表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NMPA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国家药品监督管理局（National Medical Products Administration）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CMDE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国家药监局医疗器械技术审评中心（Center for Medical Device Evaluation）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GCP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Good Clinical Practice，药物/器械临床试验质量管理规范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ISO 13485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医疗器械质量管理体系国际标准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YY/T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中国医药行业推荐性技术标准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GB 9706.1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医用电气设备通用安全标准（2020 修订）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Clinical Evaluation Report，临床评价报告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Pre-sub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Pre-submission，与 CMDE 的正式注册前沟通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SAE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Serious Adverse Event，严重不良事件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DSMB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Data Safety Monitoring Board，数据安全监察委员会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CRA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Clinical Research Associate，临床监查员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CRC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Clinical Research Coordinator，临床协调员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SDV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Source Document Verification，原始文档核查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DRG/DIP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按疾病诊断相关分组付费/按病种分值付费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tES / tDCS / tACS / tRNS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经颅电刺激/经颅直流电刺激/经颅交流电刺激/经颅随机噪声刺激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EEG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Electroencephalography，脑电图/脑电采集</w:t>
            </w:r>
          </w:p>
        </w:tc>
      </w:tr>
    </w:tbl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—— 报告完 ——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