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微软雅黑" w:hAnsi="微软雅黑" w:eastAsia="微软雅黑"/>
          <w:b/>
          <w:color w:val="1F497D"/>
          <w:sz w:val="44"/>
        </w:rPr>
        <w:t>Neuroelectrics 引进国产化项目</w:t>
      </w:r>
    </w:p>
    <w:p>
      <w:pPr>
        <w:jc w:val="center"/>
      </w:pPr>
      <w:r>
        <w:rPr>
          <w:rFonts w:ascii="微软雅黑" w:hAnsi="微软雅黑" w:eastAsia="微软雅黑"/>
          <w:b/>
          <w:color w:val="1F497D"/>
          <w:sz w:val="40"/>
        </w:rPr>
        <w:t>决策依据补充报告（Evidence Package）</w:t>
      </w:r>
    </w:p>
    <w:p>
      <w:pPr>
        <w:spacing w:before="600"/>
        <w:jc w:val="center"/>
      </w:pPr>
      <w:r>
        <w:rPr>
          <w:rFonts w:ascii="微软雅黑" w:hAnsi="微软雅黑" w:eastAsia="微软雅黑"/>
          <w:b w:val="0"/>
          <w:color w:val="595959"/>
          <w:sz w:val="24"/>
        </w:rPr>
        <w:t>欧美注册与临床证据 · 中国法规原文 · 国内对标产品案例 · 全部来源可核查</w:t>
      </w:r>
    </w:p>
    <w:p>
      <w:pPr>
        <w:spacing w:before="3000"/>
        <w:jc w:val="center"/>
      </w:pPr>
      <w:r>
        <w:rPr>
          <w:rFonts w:ascii="微软雅黑" w:hAnsi="微软雅黑" w:eastAsia="微软雅黑"/>
          <w:b w:val="0"/>
          <w:color w:val="595959"/>
          <w:sz w:val="22"/>
        </w:rPr>
        <w:t>本报告用于对上一版《引进中国国产化注册可行性深度评估报告》的每一条结论，</w:t>
      </w:r>
    </w:p>
    <w:p>
      <w:pPr>
        <w:jc w:val="center"/>
      </w:pPr>
      <w:r>
        <w:rPr>
          <w:rFonts w:ascii="微软雅黑" w:hAnsi="微软雅黑" w:eastAsia="微软雅黑"/>
          <w:b w:val="0"/>
          <w:color w:val="595959"/>
          <w:sz w:val="22"/>
        </w:rPr>
        <w:t>提供可点击、可核查的公开来源，供老板做出决策。</w:t>
      </w:r>
    </w:p>
    <w:p>
      <w:pPr>
        <w:spacing w:before="1200"/>
        <w:jc w:val="center"/>
      </w:pPr>
      <w:r>
        <w:rPr>
          <w:rFonts w:ascii="微软雅黑" w:hAnsi="微软雅黑" w:eastAsia="微软雅黑"/>
          <w:b w:val="0"/>
          <w:color w:val="595959"/>
          <w:sz w:val="22"/>
        </w:rPr>
        <w:t>调研截止：2026 年 7 月</w:t>
      </w:r>
    </w:p>
    <w:p>
      <w:r>
        <w:br w:type="page"/>
      </w:r>
    </w:p>
    <w:p>
      <w:pPr>
        <w:spacing w:before="240" w:after="120"/>
      </w:pPr>
      <w:r>
        <w:rPr>
          <w:rFonts w:ascii="微软雅黑" w:hAnsi="微软雅黑" w:eastAsia="微软雅黑"/>
          <w:b/>
          <w:color w:val="1F497D"/>
          <w:sz w:val="32"/>
        </w:rPr>
        <w:t>目  录</w:t>
      </w:r>
    </w:p>
    <w:p>
      <w:pPr>
        <w:spacing w:after="40"/>
      </w:pPr>
      <w:r>
        <w:rPr>
          <w:rFonts w:ascii="微软雅黑" w:hAnsi="微软雅黑" w:eastAsia="微软雅黑"/>
          <w:b w:val="0"/>
          <w:sz w:val="22"/>
        </w:rPr>
        <w:t>一、如何使用本报告</w:t>
      </w:r>
    </w:p>
    <w:p>
      <w:pPr>
        <w:spacing w:after="40"/>
      </w:pPr>
      <w:r>
        <w:rPr>
          <w:rFonts w:ascii="微软雅黑" w:hAnsi="微软雅黑" w:eastAsia="微软雅黑"/>
          <w:b w:val="0"/>
          <w:sz w:val="22"/>
        </w:rPr>
        <w:t>二、上一版报告核心结论的来源依据对照</w:t>
      </w:r>
    </w:p>
    <w:p>
      <w:pPr>
        <w:spacing w:after="40"/>
      </w:pPr>
      <w:r>
        <w:rPr>
          <w:rFonts w:ascii="微软雅黑" w:hAnsi="微软雅黑" w:eastAsia="微软雅黑"/>
          <w:b w:val="0"/>
          <w:sz w:val="22"/>
        </w:rPr>
        <w:t xml:space="preserve">    2.1 结论 1：产品分类</w:t>
      </w:r>
    </w:p>
    <w:p>
      <w:pPr>
        <w:spacing w:after="40"/>
      </w:pPr>
      <w:r>
        <w:rPr>
          <w:rFonts w:ascii="微软雅黑" w:hAnsi="微软雅黑" w:eastAsia="微软雅黑"/>
          <w:b w:val="0"/>
          <w:sz w:val="22"/>
        </w:rPr>
        <w:t xml:space="preserve">    2.2 结论 2：Enobio 走豁免临床合理</w:t>
      </w:r>
    </w:p>
    <w:p>
      <w:pPr>
        <w:spacing w:after="40"/>
      </w:pPr>
      <w:r>
        <w:rPr>
          <w:rFonts w:ascii="微软雅黑" w:hAnsi="微软雅黑" w:eastAsia="微软雅黑"/>
          <w:b w:val="0"/>
          <w:sz w:val="22"/>
        </w:rPr>
        <w:t xml:space="preserve">    2.3 结论 3：Starstim 必须做临床</w:t>
      </w:r>
    </w:p>
    <w:p>
      <w:pPr>
        <w:spacing w:after="40"/>
      </w:pPr>
      <w:r>
        <w:rPr>
          <w:rFonts w:ascii="微软雅黑" w:hAnsi="微软雅黑" w:eastAsia="微软雅黑"/>
          <w:b w:val="0"/>
          <w:sz w:val="22"/>
        </w:rPr>
        <w:t xml:space="preserve">    2.4 结论 4：250 万医生费用偏低</w:t>
      </w:r>
    </w:p>
    <w:p>
      <w:pPr>
        <w:spacing w:after="40"/>
      </w:pPr>
      <w:r>
        <w:rPr>
          <w:rFonts w:ascii="微软雅黑" w:hAnsi="微软雅黑" w:eastAsia="微软雅黑"/>
          <w:b w:val="0"/>
          <w:sz w:val="22"/>
        </w:rPr>
        <w:t xml:space="preserve">    2.5 结论 5：同步 vs 依次策略</w:t>
      </w:r>
    </w:p>
    <w:p>
      <w:pPr>
        <w:spacing w:after="40"/>
      </w:pPr>
      <w:r>
        <w:rPr>
          <w:rFonts w:ascii="微软雅黑" w:hAnsi="微软雅黑" w:eastAsia="微软雅黑"/>
          <w:b w:val="0"/>
          <w:sz w:val="22"/>
        </w:rPr>
        <w:t xml:space="preserve">    2.6 结论 6："国产化"是关键前提</w:t>
      </w:r>
    </w:p>
    <w:p>
      <w:pPr>
        <w:spacing w:after="40"/>
      </w:pPr>
      <w:r>
        <w:rPr>
          <w:rFonts w:ascii="微软雅黑" w:hAnsi="微软雅黑" w:eastAsia="微软雅黑"/>
          <w:b w:val="0"/>
          <w:sz w:val="22"/>
        </w:rPr>
        <w:t>三、Enobio 在欧盟与美国的注册情况</w:t>
      </w:r>
    </w:p>
    <w:p>
      <w:pPr>
        <w:spacing w:after="40"/>
      </w:pPr>
      <w:r>
        <w:rPr>
          <w:rFonts w:ascii="微软雅黑" w:hAnsi="微软雅黑" w:eastAsia="微软雅黑"/>
          <w:b w:val="0"/>
          <w:sz w:val="22"/>
        </w:rPr>
        <w:t xml:space="preserve">    3.1 美国 FDA 510(k) K162681 详细</w:t>
      </w:r>
    </w:p>
    <w:p>
      <w:pPr>
        <w:spacing w:after="40"/>
      </w:pPr>
      <w:r>
        <w:rPr>
          <w:rFonts w:ascii="微软雅黑" w:hAnsi="微软雅黑" w:eastAsia="微软雅黑"/>
          <w:b w:val="0"/>
          <w:sz w:val="22"/>
        </w:rPr>
        <w:t xml:space="preserve">    3.2 欧盟 CE 认证</w:t>
      </w:r>
    </w:p>
    <w:p>
      <w:pPr>
        <w:spacing w:after="40"/>
      </w:pPr>
      <w:r>
        <w:rPr>
          <w:rFonts w:ascii="微软雅黑" w:hAnsi="微软雅黑" w:eastAsia="微软雅黑"/>
          <w:b w:val="0"/>
          <w:sz w:val="22"/>
        </w:rPr>
        <w:t xml:space="preserve">    3.3 Enobio 支撑注册与验证的研究</w:t>
      </w:r>
    </w:p>
    <w:p>
      <w:pPr>
        <w:spacing w:after="40"/>
      </w:pPr>
      <w:r>
        <w:rPr>
          <w:rFonts w:ascii="微软雅黑" w:hAnsi="微软雅黑" w:eastAsia="微软雅黑"/>
          <w:b w:val="0"/>
          <w:sz w:val="22"/>
        </w:rPr>
        <w:t>四、Starstim 在欧盟与美国的注册情况</w:t>
      </w:r>
    </w:p>
    <w:p>
      <w:pPr>
        <w:spacing w:after="40"/>
      </w:pPr>
      <w:r>
        <w:rPr>
          <w:rFonts w:ascii="微软雅黑" w:hAnsi="微软雅黑" w:eastAsia="微软雅黑"/>
          <w:b w:val="0"/>
          <w:sz w:val="22"/>
        </w:rPr>
        <w:t xml:space="preserve">    4.1 美国 FDA 路径：IDE + Breakthrough Device Designation</w:t>
      </w:r>
    </w:p>
    <w:p>
      <w:pPr>
        <w:spacing w:after="40"/>
      </w:pPr>
      <w:r>
        <w:rPr>
          <w:rFonts w:ascii="微软雅黑" w:hAnsi="微软雅黑" w:eastAsia="微软雅黑"/>
          <w:b w:val="0"/>
          <w:sz w:val="22"/>
        </w:rPr>
        <w:t xml:space="preserve">    4.2 欧盟 CE 认证与适应症声称</w:t>
      </w:r>
    </w:p>
    <w:p>
      <w:pPr>
        <w:spacing w:after="40"/>
      </w:pPr>
      <w:r>
        <w:rPr>
          <w:rFonts w:ascii="微软雅黑" w:hAnsi="微软雅黑" w:eastAsia="微软雅黑"/>
          <w:b w:val="0"/>
          <w:sz w:val="22"/>
        </w:rPr>
        <w:t xml:space="preserve">    4.3 Starstim 关键临床试验一览</w:t>
      </w:r>
    </w:p>
    <w:p>
      <w:pPr>
        <w:spacing w:after="40"/>
      </w:pPr>
      <w:r>
        <w:rPr>
          <w:rFonts w:ascii="微软雅黑" w:hAnsi="微软雅黑" w:eastAsia="微软雅黑"/>
          <w:b w:val="0"/>
          <w:sz w:val="22"/>
        </w:rPr>
        <w:t>五、如果做中国国内注册需要做哪些研究</w:t>
      </w:r>
    </w:p>
    <w:p>
      <w:pPr>
        <w:spacing w:after="40"/>
      </w:pPr>
      <w:r>
        <w:rPr>
          <w:rFonts w:ascii="微软雅黑" w:hAnsi="微软雅黑" w:eastAsia="微软雅黑"/>
          <w:b w:val="0"/>
          <w:sz w:val="22"/>
        </w:rPr>
        <w:t xml:space="preserve">    5.1 Enobio 需做的研究（豁免临床路径）</w:t>
      </w:r>
    </w:p>
    <w:p>
      <w:pPr>
        <w:spacing w:after="40"/>
      </w:pPr>
      <w:r>
        <w:rPr>
          <w:rFonts w:ascii="微软雅黑" w:hAnsi="微软雅黑" w:eastAsia="微软雅黑"/>
          <w:b w:val="0"/>
          <w:sz w:val="22"/>
        </w:rPr>
        <w:t xml:space="preserve">    5.2 Starstim 需做的研究（临床试验路径）</w:t>
      </w:r>
    </w:p>
    <w:p>
      <w:pPr>
        <w:spacing w:after="40"/>
      </w:pPr>
      <w:r>
        <w:rPr>
          <w:rFonts w:ascii="微软雅黑" w:hAnsi="微软雅黑" w:eastAsia="微软雅黑"/>
          <w:b w:val="0"/>
          <w:sz w:val="22"/>
        </w:rPr>
        <w:t>六、国内对标产品案例：武汉依瑞德 CCY 系列 TMS</w:t>
      </w:r>
    </w:p>
    <w:p>
      <w:pPr>
        <w:spacing w:after="40"/>
      </w:pPr>
      <w:r>
        <w:rPr>
          <w:rFonts w:ascii="微软雅黑" w:hAnsi="微软雅黑" w:eastAsia="微软雅黑"/>
          <w:b w:val="0"/>
          <w:sz w:val="22"/>
        </w:rPr>
        <w:t xml:space="preserve">    6.1 选择本案例作对标的理由</w:t>
      </w:r>
    </w:p>
    <w:p>
      <w:pPr>
        <w:spacing w:after="40"/>
      </w:pPr>
      <w:r>
        <w:rPr>
          <w:rFonts w:ascii="微软雅黑" w:hAnsi="微软雅黑" w:eastAsia="微软雅黑"/>
          <w:b w:val="0"/>
          <w:sz w:val="22"/>
        </w:rPr>
        <w:t xml:space="preserve">    6.2 依瑞德 CCY 系列 TMS 关键事实与来源</w:t>
      </w:r>
    </w:p>
    <w:p>
      <w:pPr>
        <w:spacing w:after="40"/>
      </w:pPr>
      <w:r>
        <w:rPr>
          <w:rFonts w:ascii="微软雅黑" w:hAnsi="微软雅黑" w:eastAsia="微软雅黑"/>
          <w:b w:val="0"/>
          <w:sz w:val="22"/>
        </w:rPr>
        <w:t xml:space="preserve">    6.3 依瑞德为拿证所做的研究</w:t>
      </w:r>
    </w:p>
    <w:p>
      <w:pPr>
        <w:spacing w:after="40"/>
      </w:pPr>
      <w:r>
        <w:rPr>
          <w:rFonts w:ascii="微软雅黑" w:hAnsi="微软雅黑" w:eastAsia="微软雅黑"/>
          <w:b w:val="0"/>
          <w:sz w:val="22"/>
        </w:rPr>
        <w:t xml:space="preserve">    6.4 从依瑞德案例可推导出的 Starstim 临床要求</w:t>
      </w:r>
    </w:p>
    <w:p>
      <w:pPr>
        <w:spacing w:after="40"/>
      </w:pPr>
      <w:r>
        <w:rPr>
          <w:rFonts w:ascii="微软雅黑" w:hAnsi="微软雅黑" w:eastAsia="微软雅黑"/>
          <w:b w:val="0"/>
          <w:sz w:val="22"/>
        </w:rPr>
        <w:t>七、次要对标：脑电图机（Enobio 对标）</w:t>
      </w:r>
    </w:p>
    <w:p>
      <w:pPr>
        <w:spacing w:after="40"/>
      </w:pPr>
      <w:r>
        <w:rPr>
          <w:rFonts w:ascii="微软雅黑" w:hAnsi="微软雅黑" w:eastAsia="微软雅黑"/>
          <w:b w:val="0"/>
          <w:sz w:val="22"/>
        </w:rPr>
        <w:t>八、可点击来源清单（全部 URL）</w:t>
      </w:r>
    </w:p>
    <w:p>
      <w:r>
        <w:br w:type="page"/>
      </w:r>
    </w:p>
    <w:p>
      <w:pPr>
        <w:spacing w:before="240" w:after="120"/>
      </w:pPr>
      <w:r>
        <w:rPr>
          <w:rFonts w:ascii="微软雅黑" w:hAnsi="微软雅黑" w:eastAsia="微软雅黑"/>
          <w:b/>
          <w:color w:val="1F497D"/>
          <w:sz w:val="32"/>
        </w:rPr>
        <w:t>一、如何使用本报告</w:t>
      </w:r>
    </w:p>
    <w:p>
      <w:pPr>
        <w:spacing w:after="80" w:line="360" w:lineRule="auto"/>
        <w:ind w:firstLine="420"/>
      </w:pPr>
      <w:r>
        <w:rPr>
          <w:rFonts w:ascii="微软雅黑" w:hAnsi="微软雅黑" w:eastAsia="微软雅黑"/>
          <w:b w:val="0"/>
          <w:sz w:val="21"/>
        </w:rPr>
        <w:t>本报告与《引进中国国产化注册可行性深度评估报告》配套使用。上一版报告给出的每一条结论，本报告以"结论 → 引用原文 → 来源 URL"的方式重新呈现，方便老板逐条核查。同时补充了：（1）Enobio 与 Starstim 在美国 FDA、欧盟 CE 下的实际注册情况与支撑研究；（2）如果在中国做国产注册，具体要做哪些研究；（3）一个国内对标产品案例——武汉依瑞德 CCY 系列经颅磁刺激仪（TMS）——作为经颅刺激类产品临床方案设计的参照。</w:t>
      </w:r>
    </w:p>
    <w:p>
      <w:pPr>
        <w:spacing w:after="80" w:line="360" w:lineRule="auto"/>
        <w:ind w:firstLine="420"/>
      </w:pPr>
      <w:r>
        <w:rPr>
          <w:rFonts w:ascii="微软雅黑" w:hAnsi="微软雅黑" w:eastAsia="微软雅黑"/>
          <w:b w:val="0"/>
          <w:sz w:val="21"/>
        </w:rPr>
        <w:t>每处"[来源]"标签后附有原文标题与可访问的 URL；报告末尾附有完整可点击来源清单，便于审阅人一键跳转。</w:t>
      </w:r>
    </w:p>
    <w:p>
      <w:r>
        <w:br w:type="page"/>
      </w:r>
    </w:p>
    <w:p>
      <w:pPr>
        <w:spacing w:before="240" w:after="120"/>
      </w:pPr>
      <w:r>
        <w:rPr>
          <w:rFonts w:ascii="微软雅黑" w:hAnsi="微软雅黑" w:eastAsia="微软雅黑"/>
          <w:b/>
          <w:color w:val="1F497D"/>
          <w:sz w:val="32"/>
        </w:rPr>
        <w:t>二、上一版报告核心结论的来源依据对照</w:t>
      </w:r>
    </w:p>
    <w:p>
      <w:pPr>
        <w:spacing w:before="240" w:after="120"/>
      </w:pPr>
      <w:r>
        <w:rPr>
          <w:rFonts w:ascii="微软雅黑" w:hAnsi="微软雅黑" w:eastAsia="微软雅黑"/>
          <w:b/>
          <w:color w:val="365F91"/>
          <w:sz w:val="27"/>
        </w:rPr>
        <w:t>2.1 结论 1：EEG 属二类，tES 治疗用途按三类</w:t>
      </w:r>
    </w:p>
    <w:p>
      <w:pPr>
        <w:pStyle w:val="ListBullet"/>
        <w:spacing w:after="40" w:line="360" w:lineRule="auto"/>
      </w:pPr>
      <w:r>
        <w:rPr>
          <w:rFonts w:ascii="微软雅黑" w:hAnsi="微软雅黑" w:eastAsia="微软雅黑"/>
          <w:b w:val="0"/>
          <w:sz w:val="21"/>
        </w:rPr>
        <w:t>依据：脑电图机（EEG）在《医疗器械分类目录》中分类编码 07-03-06，属第二类医疗器械。</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西格玛医学《器械注册一起学 11：脑电图机》，明确 EEG 属二类、分类编码 07-03-06、GB 9706.226-2021 为其专用安全标准；https://sigma-stat.com/index.php?m=home&amp;c=View&amp;a=index&amp;aid=3035</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中国国家标准馆 GB 9706.226-2021《医用电气设备 第 2-26 部分：脑电图机的基本安全和基本性能专用要求》；https://std.samr.gov.cn/gb/search/gbDetailed?id=CE1E6A1DD42558F6E05397BE0A0A68DF</w:t>
      </w:r>
    </w:p>
    <w:p>
      <w:pPr>
        <w:pStyle w:val="ListBullet"/>
        <w:spacing w:after="40" w:line="360" w:lineRule="auto"/>
      </w:pPr>
      <w:r>
        <w:rPr>
          <w:rFonts w:ascii="微软雅黑" w:hAnsi="微软雅黑" w:eastAsia="微软雅黑"/>
          <w:b w:val="0"/>
          <w:sz w:val="21"/>
        </w:rPr>
        <w:t>依据：经颅磁/电刺激仪用于精神疾病治疗按三类管理。</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腾讯新闻《首证破冰！经颅磁刺激"三类证"开启行业规范新纪元》："2017 年，国家药监局发布的《医疗器械分类目录》中，明确将用于精神疾病治疗的经颅磁刺激仪纳入第三类医疗器械管理"。https://news.qq.com/rain/a/20250605A08UDI00</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医药魔方 ByDrug《磁刺激市场竞争进入新阶段》：截至 2025 年 5 月，国内 TMS 设备除依瑞德最新三类证外，其余 28 款均为二类证。https://bydrug.pharmcube.com/news/detail/1bc8aeb7f2a698524adc8828196a7bbc</w:t>
      </w:r>
    </w:p>
    <w:p>
      <w:pPr>
        <w:spacing w:before="240" w:after="120"/>
      </w:pPr>
      <w:r>
        <w:rPr>
          <w:rFonts w:ascii="微软雅黑" w:hAnsi="微软雅黑" w:eastAsia="微软雅黑"/>
          <w:b/>
          <w:color w:val="365F91"/>
          <w:sz w:val="27"/>
        </w:rPr>
        <w:t>2.2 结论 2：Enobio 走豁免临床合理</w:t>
      </w:r>
    </w:p>
    <w:p>
      <w:pPr>
        <w:pStyle w:val="ListBullet"/>
        <w:spacing w:after="40" w:line="360" w:lineRule="auto"/>
      </w:pPr>
      <w:r>
        <w:rPr>
          <w:rFonts w:ascii="微软雅黑" w:hAnsi="微软雅黑" w:eastAsia="微软雅黑"/>
          <w:b w:val="0"/>
          <w:sz w:val="21"/>
        </w:rPr>
        <w:t>依据：国家药监局 2023 年第 33 号通告发布《免于临床评价医疗器械目录》，共 1025 种产品，脑电图机在目录内。</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上海市药品监督管理局公告"国家药监局关于发布免于临床评价医疗器械目录的通告（2023 年第 33 号）"，2023 年 7 月 20 日施行；https://yjj.sh.gov.cn/qtgzwj/20230725/76df258cba2e4248b2ebb0db7d2061f0.html</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CIO 合规查查转录 2023 年第 33 号通告全文；https://www.ciopharma.com/supervise/31081</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健康界报道《国家药监局：器械免于临床评价目录（2023 年第 33 号）》，说明该目录含 1025 种产品；https://www.cn-healthcare.com/articlewm/20230727/content-1584353.html</w:t>
      </w:r>
    </w:p>
    <w:p>
      <w:pPr>
        <w:pStyle w:val="ListBullet"/>
        <w:spacing w:after="40" w:line="360" w:lineRule="auto"/>
      </w:pPr>
      <w:r>
        <w:rPr>
          <w:rFonts w:ascii="微软雅黑" w:hAnsi="微软雅黑" w:eastAsia="微软雅黑"/>
          <w:b w:val="0"/>
          <w:sz w:val="21"/>
        </w:rPr>
        <w:t>依据：同品种比对的法规依据为 NMPA 2021 年第 73 号通告《医疗器械临床评价技术指导原则》。</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国家药监局 2021 年第 73 号通告：《医疗器械临床评价技术指导原则》《医疗器械临床评价等同性论证技术指导原则》等 5 项技术指导原则，发布日期 2021-09-28；https://www.cirs-group.com/cn/md/gjyjjgyfbylqxlcpjjszdyzd5xjszdyzdtg%EF%BC%882021nd73h%EF%BC%89</w:t>
      </w:r>
    </w:p>
    <w:p>
      <w:pPr>
        <w:spacing w:before="240" w:after="120"/>
      </w:pPr>
      <w:r>
        <w:rPr>
          <w:rFonts w:ascii="微软雅黑" w:hAnsi="微软雅黑" w:eastAsia="微软雅黑"/>
          <w:b/>
          <w:color w:val="365F91"/>
          <w:sz w:val="27"/>
        </w:rPr>
        <w:t>2.3 结论 3：Starstim 必须做临床</w:t>
      </w:r>
    </w:p>
    <w:p>
      <w:pPr>
        <w:pStyle w:val="ListBullet"/>
        <w:spacing w:after="40" w:line="360" w:lineRule="auto"/>
      </w:pPr>
      <w:r>
        <w:rPr>
          <w:rFonts w:ascii="微软雅黑" w:hAnsi="微软雅黑" w:eastAsia="微软雅黑"/>
          <w:b w:val="0"/>
          <w:sz w:val="21"/>
        </w:rPr>
        <w:t>依据：豁免临床目录未收录经颅电/磁刺激类"治疗性"设备。</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同上 2023 年第 33 号通告目录；https://yjj.sh.gov.cn/qtgzwj/20230725/76df258cba2e4248b2ebb0db7d2061f0.html</w:t>
      </w:r>
    </w:p>
    <w:p>
      <w:pPr>
        <w:pStyle w:val="ListBullet"/>
        <w:spacing w:after="40" w:line="360" w:lineRule="auto"/>
      </w:pPr>
      <w:r>
        <w:rPr>
          <w:rFonts w:ascii="微软雅黑" w:hAnsi="微软雅黑" w:eastAsia="微软雅黑"/>
          <w:b w:val="0"/>
          <w:sz w:val="21"/>
        </w:rPr>
        <w:t>依据：三类注册产品必须开展多中心临床试验。</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国家药监局政务服务门户"国产三类医疗器械首次注册"任务说明；https://zwfw.nmpa.gov.cn/web/taskview/11100000MB0341032Y100017214300101</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搜狐新闻转载"三类证的核心差异在于对产品安全性和有效性的更高要求，临床数据需要在至少两家符合标准的三级甲等医疗机构中完成"；https://www.sohu.com/a/899847819_120987638</w:t>
      </w:r>
    </w:p>
    <w:p>
      <w:pPr>
        <w:spacing w:before="240" w:after="120"/>
      </w:pPr>
      <w:r>
        <w:rPr>
          <w:rFonts w:ascii="微软雅黑" w:hAnsi="微软雅黑" w:eastAsia="微软雅黑"/>
          <w:b/>
          <w:color w:val="365F91"/>
          <w:sz w:val="27"/>
        </w:rPr>
        <w:t>2.4 结论 4：250 万医生费用偏低（临床全成本口径）</w:t>
      </w:r>
    </w:p>
    <w:p>
      <w:pPr>
        <w:pStyle w:val="ListBullet"/>
        <w:spacing w:after="40" w:line="360" w:lineRule="auto"/>
      </w:pPr>
      <w:r>
        <w:rPr>
          <w:rFonts w:ascii="微软雅黑" w:hAnsi="微软雅黑" w:eastAsia="微软雅黑"/>
          <w:b w:val="0"/>
          <w:sz w:val="21"/>
        </w:rPr>
        <w:t>依据：三类神经调控临床费用组成参考。</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思途 CRO《医疗器械临床试验的法规差异——中、美、欧三地监管路径解析》；https://www.situcro.com/news/7767.html</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思途 CRO《办理二类医疗器械注册证要多少钱》以及《国内二三类医疗器械注册收费标准》（含临床试验成本区间讨论）；https://www.situcro.com/news/4116.html</w:t>
      </w:r>
    </w:p>
    <w:p>
      <w:pPr>
        <w:pStyle w:val="ListBullet"/>
        <w:spacing w:after="40" w:line="360" w:lineRule="auto"/>
      </w:pPr>
      <w:r>
        <w:rPr>
          <w:rFonts w:ascii="微软雅黑" w:hAnsi="微软雅黑" w:eastAsia="微软雅黑"/>
          <w:b w:val="0"/>
          <w:sz w:val="21"/>
        </w:rPr>
        <w:t>国内三类神经调控多中心临床（3–5 中心、100–200 例、随访 3–6 月）的公开经验，常规区间 400–800 万元，此为业内 CRO 通用测算，本报告已在正文明确"关系型压价可下调"。</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上述区间为《引进报告》与本报告作者基于国内 CRO 公开案例综合估算，无单一权威公开数据源，建议以后续 CRO 报价单为准（决策前需要与 3 家 CRO 询价交叉验证）。</w:t>
      </w:r>
    </w:p>
    <w:p>
      <w:pPr>
        <w:spacing w:before="240" w:after="120"/>
      </w:pPr>
      <w:r>
        <w:rPr>
          <w:rFonts w:ascii="微软雅黑" w:hAnsi="微软雅黑" w:eastAsia="微软雅黑"/>
          <w:b/>
          <w:color w:val="365F91"/>
          <w:sz w:val="27"/>
        </w:rPr>
        <w:t>2.5 结论 5：同步 vs 依次策略</w:t>
      </w:r>
    </w:p>
    <w:p>
      <w:pPr>
        <w:pStyle w:val="ListBullet"/>
        <w:spacing w:after="40" w:line="360" w:lineRule="auto"/>
      </w:pPr>
      <w:r>
        <w:rPr>
          <w:rFonts w:ascii="微软雅黑" w:hAnsi="微软雅黑" w:eastAsia="微软雅黑"/>
          <w:b w:val="0"/>
          <w:sz w:val="21"/>
        </w:rPr>
        <w:t>依据：同步策略额外一套设备成本约 150 万 = 15–20 台 × 7.5–10 万/台，与对方口径一致。但需要额外 CRC/监查 30–70 万，此为项目管理经验估算。</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瀚翔脑科学《经颅磁刺激（TMS）和经颅直流电刺激（tDCS）有何不同？》，说明多中心研究的常规规模；https://www.infoinstruments.cn/tmsvs-tdcs/</w:t>
      </w:r>
    </w:p>
    <w:p>
      <w:pPr>
        <w:spacing w:before="240" w:after="120"/>
      </w:pPr>
      <w:r>
        <w:rPr>
          <w:rFonts w:ascii="微软雅黑" w:hAnsi="微软雅黑" w:eastAsia="微软雅黑"/>
          <w:b/>
          <w:color w:val="365F91"/>
          <w:sz w:val="27"/>
        </w:rPr>
        <w:t>2.6 结论 6："国产化"是关键前提</w:t>
      </w:r>
    </w:p>
    <w:p>
      <w:pPr>
        <w:pStyle w:val="ListBullet"/>
        <w:spacing w:after="40" w:line="360" w:lineRule="auto"/>
      </w:pPr>
      <w:r>
        <w:rPr>
          <w:rFonts w:ascii="微软雅黑" w:hAnsi="微软雅黑" w:eastAsia="微软雅黑"/>
          <w:b w:val="0"/>
          <w:sz w:val="21"/>
        </w:rPr>
        <w:t>依据：进口 vs 国产首次注册官费。</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CIRS Group《更新 | 中国医疗器械注册收费标准（2024 年 5 月）》：三类国产首次注册 15.36 万元，进口首次注册 30.88 万元；https://www.cirs-group.com/cn/md/zhong-guo-yi-liao-qi-xie-zhu-ce-shou-fei-biao-zhun-2024-nian-5-yue</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ReguVerse《医疗器械产品注册收费标准及注册收费实施细则》；https://reguverse.com/documentation/nmpa-regulations-index/pre-market-submission/fees/registration-fees/</w:t>
      </w:r>
    </w:p>
    <w:p>
      <w:pPr>
        <w:pStyle w:val="ListBullet"/>
        <w:spacing w:after="40" w:line="360" w:lineRule="auto"/>
      </w:pPr>
      <w:r>
        <w:rPr>
          <w:rFonts w:ascii="微软雅黑" w:hAnsi="微软雅黑" w:eastAsia="微软雅黑"/>
          <w:b w:val="0"/>
          <w:sz w:val="21"/>
        </w:rPr>
        <w:t>依据：国产化路径必须在境内组织生产、取得《医疗器械生产许可证》。</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Emergo by UL《China Medical Device Registration and Approval》；https://www.emergobyul.com/services/china-medical-device-registration-and-approval</w:t>
      </w:r>
    </w:p>
    <w:p>
      <w:r>
        <w:br w:type="page"/>
      </w:r>
    </w:p>
    <w:p>
      <w:pPr>
        <w:spacing w:before="240" w:after="120"/>
      </w:pPr>
      <w:r>
        <w:rPr>
          <w:rFonts w:ascii="微软雅黑" w:hAnsi="微软雅黑" w:eastAsia="微软雅黑"/>
          <w:b/>
          <w:color w:val="1F497D"/>
          <w:sz w:val="32"/>
        </w:rPr>
        <w:t>三、Enobio 在欧盟与美国的注册情况</w:t>
      </w:r>
    </w:p>
    <w:p>
      <w:pPr>
        <w:spacing w:before="240" w:after="120"/>
      </w:pPr>
      <w:r>
        <w:rPr>
          <w:rFonts w:ascii="微软雅黑" w:hAnsi="微软雅黑" w:eastAsia="微软雅黑"/>
          <w:b/>
          <w:color w:val="365F91"/>
          <w:sz w:val="27"/>
        </w:rPr>
        <w:t>3.1 美国 FDA 510(k) K162681 详细</w:t>
      </w:r>
    </w:p>
    <w:tbl>
      <w:tblPr>
        <w:tblStyle w:val="LightGrid-Accent1"/>
        <w:tblW w:type="auto" w:w="0"/>
        <w:jc w:val="center"/>
        <w:tblLook w:firstColumn="1" w:firstRow="1" w:lastColumn="0" w:lastRow="0" w:noHBand="0" w:noVBand="1" w:val="04A0"/>
      </w:tblPr>
      <w:tblGrid>
        <w:gridCol w:w="4703"/>
        <w:gridCol w:w="4703"/>
      </w:tblGrid>
      <w:tr>
        <w:tc>
          <w:tcPr>
            <w:tcW w:type="dxa" w:w="2835"/>
            <w:shd w:val="clear" w:color="auto" w:fill="1F497D"/>
            <w:vAlign w:val="center"/>
          </w:tcPr>
          <w:p>
            <w:pPr>
              <w:jc w:val="center"/>
            </w:pPr>
            <w:r/>
            <w:r>
              <w:rPr>
                <w:rFonts w:ascii="微软雅黑" w:hAnsi="微软雅黑" w:eastAsia="微软雅黑"/>
                <w:b/>
                <w:color w:val="FFFFFF"/>
                <w:sz w:val="20"/>
              </w:rPr>
              <w:t>项目</w:t>
            </w:r>
          </w:p>
        </w:tc>
        <w:tc>
          <w:tcPr>
            <w:tcW w:type="dxa" w:w="6236"/>
            <w:shd w:val="clear" w:color="auto" w:fill="1F497D"/>
            <w:vAlign w:val="center"/>
          </w:tcPr>
          <w:p>
            <w:pPr>
              <w:jc w:val="center"/>
            </w:pPr>
            <w:r/>
            <w:r>
              <w:rPr>
                <w:rFonts w:ascii="微软雅黑" w:hAnsi="微软雅黑" w:eastAsia="微软雅黑"/>
                <w:b/>
                <w:color w:val="FFFFFF"/>
                <w:sz w:val="20"/>
              </w:rPr>
              <w:t>内容</w:t>
            </w:r>
          </w:p>
        </w:tc>
      </w:tr>
      <w:tr>
        <w:tc>
          <w:tcPr>
            <w:tcW w:type="dxa" w:w="2835"/>
            <w:vAlign w:val="center"/>
          </w:tcPr>
          <w:p>
            <w:pPr>
              <w:jc w:val="left"/>
            </w:pPr>
            <w:r/>
            <w:r>
              <w:rPr>
                <w:rFonts w:ascii="微软雅黑" w:hAnsi="微软雅黑" w:eastAsia="微软雅黑"/>
                <w:b w:val="0"/>
                <w:sz w:val="19"/>
              </w:rPr>
              <w:t>申请人（Submitter）</w:t>
            </w:r>
          </w:p>
        </w:tc>
        <w:tc>
          <w:tcPr>
            <w:tcW w:type="dxa" w:w="6236"/>
            <w:vAlign w:val="center"/>
          </w:tcPr>
          <w:p>
            <w:pPr>
              <w:jc w:val="left"/>
            </w:pPr>
            <w:r/>
            <w:r>
              <w:rPr>
                <w:rFonts w:ascii="微软雅黑" w:hAnsi="微软雅黑" w:eastAsia="微软雅黑"/>
                <w:b w:val="0"/>
                <w:sz w:val="19"/>
              </w:rPr>
              <w:t>Neuroelectrics Barcelona S.L.U.（西班牙巴塞罗那）</w:t>
            </w:r>
          </w:p>
        </w:tc>
      </w:tr>
      <w:tr>
        <w:tc>
          <w:tcPr>
            <w:tcW w:type="dxa" w:w="2835"/>
            <w:vAlign w:val="center"/>
          </w:tcPr>
          <w:p>
            <w:pPr>
              <w:jc w:val="left"/>
            </w:pPr>
            <w:r/>
            <w:r>
              <w:rPr>
                <w:rFonts w:ascii="微软雅黑" w:hAnsi="微软雅黑" w:eastAsia="微软雅黑"/>
                <w:b w:val="0"/>
                <w:sz w:val="19"/>
              </w:rPr>
              <w:t>产品商品名</w:t>
            </w:r>
          </w:p>
        </w:tc>
        <w:tc>
          <w:tcPr>
            <w:tcW w:type="dxa" w:w="6236"/>
            <w:vAlign w:val="center"/>
          </w:tcPr>
          <w:p>
            <w:pPr>
              <w:jc w:val="left"/>
            </w:pPr>
            <w:r/>
            <w:r>
              <w:rPr>
                <w:rFonts w:ascii="微软雅黑" w:hAnsi="微软雅黑" w:eastAsia="微软雅黑"/>
                <w:b w:val="0"/>
                <w:sz w:val="19"/>
              </w:rPr>
              <w:t>Enobio Wireless EEG（8, 20, 32 通道）</w:t>
            </w:r>
          </w:p>
        </w:tc>
      </w:tr>
      <w:tr>
        <w:tc>
          <w:tcPr>
            <w:tcW w:type="dxa" w:w="2835"/>
            <w:vAlign w:val="center"/>
          </w:tcPr>
          <w:p>
            <w:pPr>
              <w:jc w:val="left"/>
            </w:pPr>
            <w:r/>
            <w:r>
              <w:rPr>
                <w:rFonts w:ascii="微软雅黑" w:hAnsi="微软雅黑" w:eastAsia="微软雅黑"/>
                <w:b w:val="0"/>
                <w:sz w:val="19"/>
              </w:rPr>
              <w:t>510(k) 编号</w:t>
            </w:r>
          </w:p>
        </w:tc>
        <w:tc>
          <w:tcPr>
            <w:tcW w:type="dxa" w:w="6236"/>
            <w:vAlign w:val="center"/>
          </w:tcPr>
          <w:p>
            <w:pPr>
              <w:jc w:val="left"/>
            </w:pPr>
            <w:r/>
            <w:r>
              <w:rPr>
                <w:rFonts w:ascii="微软雅黑" w:hAnsi="微软雅黑" w:eastAsia="微软雅黑"/>
                <w:b w:val="0"/>
                <w:sz w:val="19"/>
              </w:rPr>
              <w:t>K162681</w:t>
            </w:r>
          </w:p>
        </w:tc>
      </w:tr>
      <w:tr>
        <w:tc>
          <w:tcPr>
            <w:tcW w:type="dxa" w:w="2835"/>
            <w:vAlign w:val="center"/>
          </w:tcPr>
          <w:p>
            <w:pPr>
              <w:jc w:val="left"/>
            </w:pPr>
            <w:r/>
            <w:r>
              <w:rPr>
                <w:rFonts w:ascii="微软雅黑" w:hAnsi="微软雅黑" w:eastAsia="微软雅黑"/>
                <w:b w:val="0"/>
                <w:sz w:val="19"/>
              </w:rPr>
              <w:t>取证日期</w:t>
            </w:r>
          </w:p>
        </w:tc>
        <w:tc>
          <w:tcPr>
            <w:tcW w:type="dxa" w:w="6236"/>
            <w:vAlign w:val="center"/>
          </w:tcPr>
          <w:p>
            <w:pPr>
              <w:jc w:val="left"/>
            </w:pPr>
            <w:r/>
            <w:r>
              <w:rPr>
                <w:rFonts w:ascii="微软雅黑" w:hAnsi="微软雅黑" w:eastAsia="微软雅黑"/>
                <w:b w:val="0"/>
                <w:sz w:val="19"/>
              </w:rPr>
              <w:t>2017 年 4–5 月（Innolitics 记录为 2017-05-05）</w:t>
            </w:r>
          </w:p>
        </w:tc>
      </w:tr>
      <w:tr>
        <w:tc>
          <w:tcPr>
            <w:tcW w:type="dxa" w:w="2835"/>
            <w:vAlign w:val="center"/>
          </w:tcPr>
          <w:p>
            <w:pPr>
              <w:jc w:val="left"/>
            </w:pPr>
            <w:r/>
            <w:r>
              <w:rPr>
                <w:rFonts w:ascii="微软雅黑" w:hAnsi="微软雅黑" w:eastAsia="微软雅黑"/>
                <w:b w:val="0"/>
                <w:sz w:val="19"/>
              </w:rPr>
              <w:t>分类</w:t>
            </w:r>
          </w:p>
        </w:tc>
        <w:tc>
          <w:tcPr>
            <w:tcW w:type="dxa" w:w="6236"/>
            <w:vAlign w:val="center"/>
          </w:tcPr>
          <w:p>
            <w:pPr>
              <w:jc w:val="left"/>
            </w:pPr>
            <w:r/>
            <w:r>
              <w:rPr>
                <w:rFonts w:ascii="微软雅黑" w:hAnsi="微软雅黑" w:eastAsia="微软雅黑"/>
                <w:b w:val="0"/>
                <w:sz w:val="19"/>
              </w:rPr>
              <w:t>Class II</w:t>
            </w:r>
          </w:p>
        </w:tc>
      </w:tr>
      <w:tr>
        <w:tc>
          <w:tcPr>
            <w:tcW w:type="dxa" w:w="2835"/>
            <w:vAlign w:val="center"/>
          </w:tcPr>
          <w:p>
            <w:pPr>
              <w:jc w:val="left"/>
            </w:pPr>
            <w:r/>
            <w:r>
              <w:rPr>
                <w:rFonts w:ascii="微软雅黑" w:hAnsi="微软雅黑" w:eastAsia="微软雅黑"/>
                <w:b w:val="0"/>
                <w:sz w:val="19"/>
              </w:rPr>
              <w:t>监管条款 / 产品代码</w:t>
            </w:r>
          </w:p>
        </w:tc>
        <w:tc>
          <w:tcPr>
            <w:tcW w:type="dxa" w:w="6236"/>
            <w:vAlign w:val="center"/>
          </w:tcPr>
          <w:p>
            <w:pPr>
              <w:jc w:val="left"/>
            </w:pPr>
            <w:r/>
            <w:r>
              <w:rPr>
                <w:rFonts w:ascii="微软雅黑" w:hAnsi="微软雅黑" w:eastAsia="微软雅黑"/>
                <w:b w:val="0"/>
                <w:sz w:val="19"/>
              </w:rPr>
              <w:t>21 CFR 882.1400（GWQ，Full-Montage Standard EEG）+ 21 CFR 882.1835（GWL，Physiological Signal Amplifier）</w:t>
            </w:r>
          </w:p>
        </w:tc>
      </w:tr>
      <w:tr>
        <w:tc>
          <w:tcPr>
            <w:tcW w:type="dxa" w:w="2835"/>
            <w:vAlign w:val="center"/>
          </w:tcPr>
          <w:p>
            <w:pPr>
              <w:jc w:val="left"/>
            </w:pPr>
            <w:r/>
            <w:r>
              <w:rPr>
                <w:rFonts w:ascii="微软雅黑" w:hAnsi="微软雅黑" w:eastAsia="微软雅黑"/>
                <w:b w:val="0"/>
                <w:sz w:val="19"/>
              </w:rPr>
              <w:t>前代设备（Predicate）</w:t>
            </w:r>
          </w:p>
        </w:tc>
        <w:tc>
          <w:tcPr>
            <w:tcW w:type="dxa" w:w="6236"/>
            <w:vAlign w:val="center"/>
          </w:tcPr>
          <w:p>
            <w:pPr>
              <w:jc w:val="left"/>
            </w:pPr>
            <w:r/>
            <w:r>
              <w:rPr>
                <w:rFonts w:ascii="微软雅黑" w:hAnsi="微软雅黑" w:eastAsia="微软雅黑"/>
                <w:b w:val="0"/>
                <w:sz w:val="19"/>
              </w:rPr>
              <w:t>Nicolet Wireless EEG（K103140，Carefusion）</w:t>
            </w:r>
          </w:p>
        </w:tc>
      </w:tr>
      <w:tr>
        <w:tc>
          <w:tcPr>
            <w:tcW w:type="dxa" w:w="2835"/>
            <w:vAlign w:val="center"/>
          </w:tcPr>
          <w:p>
            <w:pPr>
              <w:jc w:val="left"/>
            </w:pPr>
            <w:r/>
            <w:r>
              <w:rPr>
                <w:rFonts w:ascii="微软雅黑" w:hAnsi="微软雅黑" w:eastAsia="微软雅黑"/>
                <w:b w:val="0"/>
                <w:sz w:val="19"/>
              </w:rPr>
              <w:t>预期用途（Indications for Use）</w:t>
            </w:r>
          </w:p>
        </w:tc>
        <w:tc>
          <w:tcPr>
            <w:tcW w:type="dxa" w:w="6236"/>
            <w:vAlign w:val="center"/>
          </w:tcPr>
          <w:p>
            <w:pPr>
              <w:jc w:val="left"/>
            </w:pPr>
            <w:r/>
            <w:r>
              <w:rPr>
                <w:rFonts w:ascii="微软雅黑" w:hAnsi="微软雅黑" w:eastAsia="微软雅黑"/>
                <w:b w:val="0"/>
                <w:sz w:val="19"/>
              </w:rPr>
              <w:t>"ENOBIO is an EEG portable monitoring device of 8, 20, 32 channels intended for use in clinical patient monitoring for use in hospitals and other medical environments. The Enobio is intended to acquire, store, transmit and display electrophysiological signals in wireless mode as an aid in diagnostics."（"用于医院及其他医疗环境的临床病人监护 EEG 便携监护设备，用于采集、存储、传输并显示电生理信号，作为辅助诊断"）</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FDA 510(k) K162681 官方清关文件（PDF，含 Neuroelectrics Barcelona 与前代设备名）：https://www.accessdata.fda.gov/cdrh_docs/pdf16/K162681.pdf</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FDA Innolitics 510(k) 数据库检索页：https://fda.innolitics.com/submissions/NE/subpart-b%E2%80%94neurological-diagnostic-devices/GWQ/K143440</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FDA Report 公司档案页 Neuroelectrics Barcelona S L U：https://fda.report/Company/Neuroelectrics-Barcelona-S-L-U</w:t>
      </w:r>
    </w:p>
    <w:p>
      <w:pPr>
        <w:spacing w:before="240" w:after="120"/>
      </w:pPr>
      <w:r>
        <w:rPr>
          <w:rFonts w:ascii="微软雅黑" w:hAnsi="微软雅黑" w:eastAsia="微软雅黑"/>
          <w:b/>
          <w:color w:val="365F91"/>
          <w:sz w:val="27"/>
        </w:rPr>
        <w:t>3.2 欧盟 CE 认证</w:t>
      </w:r>
    </w:p>
    <w:tbl>
      <w:tblPr>
        <w:tblStyle w:val="LightGrid-Accent1"/>
        <w:tblW w:type="auto" w:w="0"/>
        <w:jc w:val="center"/>
        <w:tblLook w:firstColumn="1" w:firstRow="1" w:lastColumn="0" w:lastRow="0" w:noHBand="0" w:noVBand="1" w:val="04A0"/>
      </w:tblPr>
      <w:tblGrid>
        <w:gridCol w:w="4703"/>
        <w:gridCol w:w="4703"/>
      </w:tblGrid>
      <w:tr>
        <w:tc>
          <w:tcPr>
            <w:tcW w:type="dxa" w:w="2835"/>
            <w:shd w:val="clear" w:color="auto" w:fill="1F497D"/>
            <w:vAlign w:val="center"/>
          </w:tcPr>
          <w:p>
            <w:pPr>
              <w:jc w:val="center"/>
            </w:pPr>
            <w:r/>
            <w:r>
              <w:rPr>
                <w:rFonts w:ascii="微软雅黑" w:hAnsi="微软雅黑" w:eastAsia="微软雅黑"/>
                <w:b/>
                <w:color w:val="FFFFFF"/>
                <w:sz w:val="20"/>
              </w:rPr>
              <w:t>项目</w:t>
            </w:r>
          </w:p>
        </w:tc>
        <w:tc>
          <w:tcPr>
            <w:tcW w:type="dxa" w:w="6236"/>
            <w:shd w:val="clear" w:color="auto" w:fill="1F497D"/>
            <w:vAlign w:val="center"/>
          </w:tcPr>
          <w:p>
            <w:pPr>
              <w:jc w:val="center"/>
            </w:pPr>
            <w:r/>
            <w:r>
              <w:rPr>
                <w:rFonts w:ascii="微软雅黑" w:hAnsi="微软雅黑" w:eastAsia="微软雅黑"/>
                <w:b/>
                <w:color w:val="FFFFFF"/>
                <w:sz w:val="20"/>
              </w:rPr>
              <w:t>内容</w:t>
            </w:r>
          </w:p>
        </w:tc>
      </w:tr>
      <w:tr>
        <w:tc>
          <w:tcPr>
            <w:tcW w:type="dxa" w:w="2835"/>
            <w:vAlign w:val="center"/>
          </w:tcPr>
          <w:p>
            <w:pPr>
              <w:jc w:val="left"/>
            </w:pPr>
            <w:r/>
            <w:r>
              <w:rPr>
                <w:rFonts w:ascii="微软雅黑" w:hAnsi="微软雅黑" w:eastAsia="微软雅黑"/>
                <w:b w:val="0"/>
                <w:sz w:val="19"/>
              </w:rPr>
              <w:t>CE 分类</w:t>
            </w:r>
          </w:p>
        </w:tc>
        <w:tc>
          <w:tcPr>
            <w:tcW w:type="dxa" w:w="6236"/>
            <w:vAlign w:val="center"/>
          </w:tcPr>
          <w:p>
            <w:pPr>
              <w:jc w:val="left"/>
            </w:pPr>
            <w:r/>
            <w:r>
              <w:rPr>
                <w:rFonts w:ascii="微软雅黑" w:hAnsi="微软雅黑" w:eastAsia="微软雅黑"/>
                <w:b w:val="0"/>
                <w:sz w:val="19"/>
              </w:rPr>
              <w:t>Class IIa（依据欧盟指令 93/42/EEC，即 MDD 医疗器械指令；MDR 过渡期后需重新认证到 MDR 框架）</w:t>
            </w:r>
          </w:p>
        </w:tc>
      </w:tr>
      <w:tr>
        <w:tc>
          <w:tcPr>
            <w:tcW w:type="dxa" w:w="2835"/>
            <w:vAlign w:val="center"/>
          </w:tcPr>
          <w:p>
            <w:pPr>
              <w:jc w:val="left"/>
            </w:pPr>
            <w:r/>
            <w:r>
              <w:rPr>
                <w:rFonts w:ascii="微软雅黑" w:hAnsi="微软雅黑" w:eastAsia="微软雅黑"/>
                <w:b w:val="0"/>
                <w:sz w:val="19"/>
              </w:rPr>
              <w:t>公告机构（Notified Body）</w:t>
            </w:r>
          </w:p>
        </w:tc>
        <w:tc>
          <w:tcPr>
            <w:tcW w:type="dxa" w:w="6236"/>
            <w:vAlign w:val="center"/>
          </w:tcPr>
          <w:p>
            <w:pPr>
              <w:jc w:val="left"/>
            </w:pPr>
            <w:r/>
            <w:r>
              <w:rPr>
                <w:rFonts w:ascii="微软雅黑" w:hAnsi="微软雅黑" w:eastAsia="微软雅黑"/>
                <w:b w:val="0"/>
                <w:sz w:val="19"/>
              </w:rPr>
              <w:t>Notified Body 0120</w:t>
            </w:r>
          </w:p>
        </w:tc>
      </w:tr>
      <w:tr>
        <w:tc>
          <w:tcPr>
            <w:tcW w:type="dxa" w:w="2835"/>
            <w:vAlign w:val="center"/>
          </w:tcPr>
          <w:p>
            <w:pPr>
              <w:jc w:val="left"/>
            </w:pPr>
            <w:r/>
            <w:r>
              <w:rPr>
                <w:rFonts w:ascii="微软雅黑" w:hAnsi="微软雅黑" w:eastAsia="微软雅黑"/>
                <w:b w:val="0"/>
                <w:sz w:val="19"/>
              </w:rPr>
              <w:t>市场覆盖</w:t>
            </w:r>
          </w:p>
        </w:tc>
        <w:tc>
          <w:tcPr>
            <w:tcW w:type="dxa" w:w="6236"/>
            <w:vAlign w:val="center"/>
          </w:tcPr>
          <w:p>
            <w:pPr>
              <w:jc w:val="left"/>
            </w:pPr>
            <w:r/>
            <w:r>
              <w:rPr>
                <w:rFonts w:ascii="微软雅黑" w:hAnsi="微软雅黑" w:eastAsia="微软雅黑"/>
                <w:b w:val="0"/>
                <w:sz w:val="19"/>
              </w:rPr>
              <w:t>欧盟全境（合规市场超过 74 国）</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Neuroelectrics 官方 Enobio 产品页（写明 CE Class IIa 与 93/42/EEC）：https://www.neuroelectrics.com/products/research/enobio</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Enobio 用户手册 v1.3（Manualzz 版）内含 CE 认证声明；https://manualzz.com/doc/7275717/enobio-user-manual-neuroelectrics</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Neuroelectrics 公司博客《EU Regulatory Framework for Medical Devices: An Introduction to MDR》，公司自述其产品需完成 MDD → MDR 过渡；https://www.neuroelectrics.com/blog/eu-regulatory-framework-for-medical-devices-an-introduction-to-mdr</w:t>
      </w:r>
    </w:p>
    <w:p>
      <w:pPr>
        <w:spacing w:before="240" w:after="120"/>
      </w:pPr>
      <w:r>
        <w:rPr>
          <w:rFonts w:ascii="微软雅黑" w:hAnsi="微软雅黑" w:eastAsia="微软雅黑"/>
          <w:b/>
          <w:color w:val="365F91"/>
          <w:sz w:val="27"/>
        </w:rPr>
        <w:t>3.3 Enobio 支撑注册与验证的研究</w:t>
      </w:r>
    </w:p>
    <w:p>
      <w:pPr>
        <w:spacing w:after="80" w:line="360" w:lineRule="auto"/>
        <w:ind w:firstLine="420"/>
      </w:pPr>
      <w:r>
        <w:rPr>
          <w:rFonts w:ascii="微软雅黑" w:hAnsi="微软雅黑" w:eastAsia="微软雅黑"/>
          <w:b w:val="0"/>
          <w:sz w:val="21"/>
        </w:rPr>
        <w:t>Enobio 走 FDA 510(k) 路径，其"支撑材料"以"实质等同性证据"为主，而非独立临床试验（这是二类 EEG 的行业惯例）：</w:t>
      </w:r>
    </w:p>
    <w:p>
      <w:pPr>
        <w:pStyle w:val="ListBullet"/>
        <w:spacing w:after="40" w:line="360" w:lineRule="auto"/>
      </w:pPr>
      <w:r>
        <w:rPr>
          <w:rFonts w:ascii="微软雅黑" w:hAnsi="微软雅黑" w:eastAsia="微软雅黑"/>
          <w:b w:val="0"/>
          <w:sz w:val="21"/>
        </w:rPr>
        <w:t>实质等同性论证（Substantial Equivalence）：证明 Enobio 与 Nicolet K103140 在预期用途、技术特征上等同，采样率、通道数、频响、安全指标均可对比。</w:t>
      </w:r>
    </w:p>
    <w:p>
      <w:pPr>
        <w:pStyle w:val="ListBullet"/>
        <w:spacing w:after="40" w:line="360" w:lineRule="auto"/>
      </w:pPr>
      <w:r>
        <w:rPr>
          <w:rFonts w:ascii="微软雅黑" w:hAnsi="微软雅黑" w:eastAsia="微软雅黑"/>
          <w:b w:val="0"/>
          <w:sz w:val="21"/>
        </w:rPr>
        <w:t>性能测试报告：GB/IEC 60601-1 电气安全、EMC（IEC 60601-1-2）、脑电图机专项性能测试。</w:t>
      </w:r>
    </w:p>
    <w:p>
      <w:pPr>
        <w:pStyle w:val="ListBullet"/>
        <w:spacing w:after="40" w:line="360" w:lineRule="auto"/>
      </w:pPr>
      <w:r>
        <w:rPr>
          <w:rFonts w:ascii="微软雅黑" w:hAnsi="微软雅黑" w:eastAsia="微软雅黑"/>
          <w:b w:val="0"/>
          <w:sz w:val="21"/>
        </w:rPr>
        <w:t>独立学术验证：Enobio 被大量第三方学术论文用作 EEG 采集设备，覆盖 BCI、癫痫、睡眠、注意力、AD、PTSD、抑郁、疼痛等场景。Neuroelectrics 官方维护 "Enobio Publications" wiki，收录数百篇同行评审论文。</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Neuroelectrics Wiki《Collection of publications of independent research studies and mentions about Enobio》；https://www.neuroelectrics.com/wiki/index.php/Collection_of_publications_of_independent_research_studies_and_mentions_about_Enobio</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PLOS Biology (2023) 使用 Enobio 32 完成的高影响因子研究：https://journals.plos.org/plosbiology/article?id=10.1371%2Fjournal.pbio.3002193</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BioRxiv 2022 URGOnight 神经反馈设备验证研究，使用 Enobio-20 作为参考系统：https://www.biorxiv.org/content/10.1101/2022.12.27.522035.full.pdf</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Epilepsy Foundation Device Wiki - Enobio 条目；https://www.epilepsy.com/tools-resources/device-wiki/enobio</w:t>
      </w:r>
    </w:p>
    <w:p>
      <w:r>
        <w:br w:type="page"/>
      </w:r>
    </w:p>
    <w:p>
      <w:pPr>
        <w:spacing w:before="240" w:after="120"/>
      </w:pPr>
      <w:r>
        <w:rPr>
          <w:rFonts w:ascii="微软雅黑" w:hAnsi="微软雅黑" w:eastAsia="微软雅黑"/>
          <w:b/>
          <w:color w:val="1F497D"/>
          <w:sz w:val="32"/>
        </w:rPr>
        <w:t>四、Starstim 在欧盟与美国的注册情况</w:t>
      </w:r>
    </w:p>
    <w:p>
      <w:pPr>
        <w:spacing w:before="240" w:after="120"/>
      </w:pPr>
      <w:r>
        <w:rPr>
          <w:rFonts w:ascii="微软雅黑" w:hAnsi="微软雅黑" w:eastAsia="微软雅黑"/>
          <w:b/>
          <w:color w:val="365F91"/>
          <w:sz w:val="27"/>
        </w:rPr>
        <w:t>4.1 美国 FDA 路径：IDE + Breakthrough Device Designation</w:t>
      </w:r>
    </w:p>
    <w:p>
      <w:pPr>
        <w:spacing w:after="80" w:line="360" w:lineRule="auto"/>
        <w:ind w:firstLine="420"/>
      </w:pPr>
      <w:r>
        <w:rPr>
          <w:rFonts w:ascii="微软雅黑" w:hAnsi="微软雅黑" w:eastAsia="微软雅黑"/>
          <w:b w:val="0"/>
          <w:sz w:val="21"/>
        </w:rPr>
        <w:t>Starstim 在美国 FDA 目前尚未获得 510(k) 治疗适应症清关；而是通过以下三条组合路径累积临床与法规资本：</w:t>
      </w:r>
    </w:p>
    <w:tbl>
      <w:tblPr>
        <w:tblStyle w:val="LightGrid-Accent1"/>
        <w:tblW w:type="auto" w:w="0"/>
        <w:jc w:val="center"/>
        <w:tblLook w:firstColumn="1" w:firstRow="1" w:lastColumn="0" w:lastRow="0" w:noHBand="0" w:noVBand="1" w:val="04A0"/>
      </w:tblPr>
      <w:tblGrid>
        <w:gridCol w:w="4703"/>
        <w:gridCol w:w="4703"/>
      </w:tblGrid>
      <w:tr>
        <w:tc>
          <w:tcPr>
            <w:tcW w:type="dxa" w:w="2835"/>
            <w:shd w:val="clear" w:color="auto" w:fill="1F497D"/>
            <w:vAlign w:val="center"/>
          </w:tcPr>
          <w:p>
            <w:pPr>
              <w:jc w:val="center"/>
            </w:pPr>
            <w:r/>
            <w:r>
              <w:rPr>
                <w:rFonts w:ascii="微软雅黑" w:hAnsi="微软雅黑" w:eastAsia="微软雅黑"/>
                <w:b/>
                <w:color w:val="FFFFFF"/>
                <w:sz w:val="20"/>
              </w:rPr>
              <w:t>路径</w:t>
            </w:r>
          </w:p>
        </w:tc>
        <w:tc>
          <w:tcPr>
            <w:tcW w:type="dxa" w:w="6236"/>
            <w:shd w:val="clear" w:color="auto" w:fill="1F497D"/>
            <w:vAlign w:val="center"/>
          </w:tcPr>
          <w:p>
            <w:pPr>
              <w:jc w:val="center"/>
            </w:pPr>
            <w:r/>
            <w:r>
              <w:rPr>
                <w:rFonts w:ascii="微软雅黑" w:hAnsi="微软雅黑" w:eastAsia="微软雅黑"/>
                <w:b/>
                <w:color w:val="FFFFFF"/>
                <w:sz w:val="20"/>
              </w:rPr>
              <w:t>关键要点</w:t>
            </w:r>
          </w:p>
        </w:tc>
      </w:tr>
      <w:tr>
        <w:tc>
          <w:tcPr>
            <w:tcW w:type="dxa" w:w="2835"/>
            <w:vAlign w:val="center"/>
          </w:tcPr>
          <w:p>
            <w:pPr>
              <w:jc w:val="left"/>
            </w:pPr>
            <w:r/>
            <w:r>
              <w:rPr>
                <w:rFonts w:ascii="微软雅黑" w:hAnsi="微软雅黑" w:eastAsia="微软雅黑"/>
                <w:b w:val="0"/>
                <w:sz w:val="19"/>
              </w:rPr>
              <w:t>① FDA 研究用器械豁免（IDE）</w:t>
            </w:r>
          </w:p>
        </w:tc>
        <w:tc>
          <w:tcPr>
            <w:tcW w:type="dxa" w:w="6236"/>
            <w:vAlign w:val="center"/>
          </w:tcPr>
          <w:p>
            <w:pPr>
              <w:jc w:val="left"/>
            </w:pPr>
            <w:r/>
            <w:r>
              <w:rPr>
                <w:rFonts w:ascii="微软雅黑" w:hAnsi="微软雅黑" w:eastAsia="微软雅黑"/>
                <w:b w:val="0"/>
                <w:sz w:val="19"/>
              </w:rPr>
              <w:t>IDE 编号 G160208，赞助方 Neuroelectrics，主要研究中心 Boston Children's Hospital（PI：Alexander Rotenberg 教授）</w:t>
            </w:r>
          </w:p>
        </w:tc>
      </w:tr>
      <w:tr>
        <w:tc>
          <w:tcPr>
            <w:tcW w:type="dxa" w:w="2835"/>
            <w:vAlign w:val="center"/>
          </w:tcPr>
          <w:p>
            <w:pPr>
              <w:jc w:val="left"/>
            </w:pPr>
            <w:r/>
            <w:r>
              <w:rPr>
                <w:rFonts w:ascii="微软雅黑" w:hAnsi="微软雅黑" w:eastAsia="微软雅黑"/>
                <w:b w:val="0"/>
                <w:sz w:val="19"/>
              </w:rPr>
              <w:t>② FDA 突破性器械认定（Breakthrough Device Designation）</w:t>
            </w:r>
          </w:p>
        </w:tc>
        <w:tc>
          <w:tcPr>
            <w:tcW w:type="dxa" w:w="6236"/>
            <w:vAlign w:val="center"/>
          </w:tcPr>
          <w:p>
            <w:pPr>
              <w:jc w:val="left"/>
            </w:pPr>
            <w:r/>
            <w:r>
              <w:rPr>
                <w:rFonts w:ascii="微软雅黑" w:hAnsi="微软雅黑" w:eastAsia="微软雅黑"/>
                <w:b w:val="0"/>
                <w:sz w:val="19"/>
              </w:rPr>
              <w:t>2021-06-30 授予，适应症为"难治性局灶性癫痫（refractory focal epilepsy）"</w:t>
            </w:r>
          </w:p>
        </w:tc>
      </w:tr>
      <w:tr>
        <w:tc>
          <w:tcPr>
            <w:tcW w:type="dxa" w:w="2835"/>
            <w:vAlign w:val="center"/>
          </w:tcPr>
          <w:p>
            <w:pPr>
              <w:jc w:val="left"/>
            </w:pPr>
            <w:r/>
            <w:r>
              <w:rPr>
                <w:rFonts w:ascii="微软雅黑" w:hAnsi="微软雅黑" w:eastAsia="微软雅黑"/>
                <w:b w:val="0"/>
                <w:sz w:val="19"/>
              </w:rPr>
              <w:t>③ FDA COVID 期间"家用 tDCS 治疗重度抑郁（MDD）"临时授权</w:t>
            </w:r>
          </w:p>
        </w:tc>
        <w:tc>
          <w:tcPr>
            <w:tcW w:type="dxa" w:w="6236"/>
            <w:vAlign w:val="center"/>
          </w:tcPr>
          <w:p>
            <w:pPr>
              <w:jc w:val="left"/>
            </w:pPr>
            <w:r/>
            <w:r>
              <w:rPr>
                <w:rFonts w:ascii="微软雅黑" w:hAnsi="微软雅黑" w:eastAsia="微软雅黑"/>
                <w:b w:val="0"/>
                <w:sz w:val="19"/>
              </w:rPr>
              <w:t>2020 年（COVID-19 期间）由 FDA 授权 Starstim 家用 MDD 治疗（临时应急路径）</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MassDevice 报道《Neuroelectrics touts FDA IDE Starstim epilepsy treatment study data》；https://www.massdevice.com/neuroelectrics-touts-fda-ide-starstim-epilepsy-treatment-study-data/</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BusinessWire 新闻稿《Neuroelectrics Granted FDA Breakthrough Device Designation for New Therapeutic Neuromodulation Platform to Treat Refractory Focal Epilepsy》，2021-06-30；https://www.businesswire.com/news/home/20210630005708/en/</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NeurologyLive《New tES System Gets Breakthrough Designation in Refractory Focal Epilepsy》；https://www.neurologylive.com/view/new-tes-system-breakthrough-designation-refractory-focal-epilepsy</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Neuroelectrics 官方博客《FDA greenlights Neuroelectrics to help patients with Major Depression at home amidst COVID-19 restrictions》；https://www.neuroelectrics.com/blog/fda-greenlights-neuroelectrics-to-help-patients-with-major-depression-at-home-amidst-covid-19-restri</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Boston Children's Hospital 临床试验页 NCT02866240；https://www.childrenshospital.org/clinical-trials/nct02866240</w:t>
      </w:r>
    </w:p>
    <w:p>
      <w:pPr>
        <w:spacing w:before="240" w:after="120"/>
      </w:pPr>
      <w:r>
        <w:rPr>
          <w:rFonts w:ascii="微软雅黑" w:hAnsi="微软雅黑" w:eastAsia="微软雅黑"/>
          <w:b/>
          <w:color w:val="365F91"/>
          <w:sz w:val="27"/>
        </w:rPr>
        <w:t>4.2 欧盟 CE 认证与适应症声称</w:t>
      </w:r>
    </w:p>
    <w:p>
      <w:pPr>
        <w:spacing w:after="80" w:line="360" w:lineRule="auto"/>
        <w:ind w:firstLine="420"/>
      </w:pPr>
      <w:r>
        <w:rPr>
          <w:rFonts w:ascii="微软雅黑" w:hAnsi="微软雅黑" w:eastAsia="微软雅黑"/>
          <w:b w:val="0"/>
          <w:sz w:val="21"/>
        </w:rPr>
        <w:t>Starstim 在欧盟持有 CE Class IIa 认证（与 Enobio 同框架），主要作为"研究与临床研究用刺激系统"上市，适应症声称覆盖疼痛、癫痫、AD、卒中康复、抑郁、成瘾等研究方向；至本报告调研时未查到"欧盟 MDR 框架下针对某一特定适应症（如 MDD）的单独治疗性 CE 声明"。</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Neuroelectrics 官方产品页 Starstim tES：https://www.neuroelectrics.com/products/research/starstim</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DIY tDCS 社区对 Starstim 家用 tDCS 的报道；https://www.diytdcs.com/tag/starstim/</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Neuroelectrics 官方博客《tDCS at home with Starstim》；https://www.neuroelectrics.com/blog/tdcs-at-home-with-starstim</w:t>
      </w:r>
    </w:p>
    <w:p>
      <w:pPr>
        <w:spacing w:before="240" w:after="120"/>
      </w:pPr>
      <w:r>
        <w:rPr>
          <w:rFonts w:ascii="微软雅黑" w:hAnsi="微软雅黑" w:eastAsia="微软雅黑"/>
          <w:b/>
          <w:color w:val="365F91"/>
          <w:sz w:val="27"/>
        </w:rPr>
        <w:t>4.3 Starstim 关键临床试验一览</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01"/>
            <w:shd w:val="clear" w:color="auto" w:fill="1F497D"/>
            <w:vAlign w:val="center"/>
          </w:tcPr>
          <w:p>
            <w:pPr>
              <w:jc w:val="center"/>
            </w:pPr>
            <w:r/>
            <w:r>
              <w:rPr>
                <w:rFonts w:ascii="微软雅黑" w:hAnsi="微软雅黑" w:eastAsia="微软雅黑"/>
                <w:b/>
                <w:color w:val="FFFFFF"/>
                <w:sz w:val="20"/>
              </w:rPr>
              <w:t>研究/编号</w:t>
            </w:r>
          </w:p>
        </w:tc>
        <w:tc>
          <w:tcPr>
            <w:tcW w:type="dxa" w:w="1417"/>
            <w:shd w:val="clear" w:color="auto" w:fill="1F497D"/>
            <w:vAlign w:val="center"/>
          </w:tcPr>
          <w:p>
            <w:pPr>
              <w:jc w:val="center"/>
            </w:pPr>
            <w:r/>
            <w:r>
              <w:rPr>
                <w:rFonts w:ascii="微软雅黑" w:hAnsi="微软雅黑" w:eastAsia="微软雅黑"/>
                <w:b/>
                <w:color w:val="FFFFFF"/>
                <w:sz w:val="20"/>
              </w:rPr>
              <w:t>适应症</w:t>
            </w:r>
          </w:p>
        </w:tc>
        <w:tc>
          <w:tcPr>
            <w:tcW w:type="dxa" w:w="1417"/>
            <w:shd w:val="clear" w:color="auto" w:fill="1F497D"/>
            <w:vAlign w:val="center"/>
          </w:tcPr>
          <w:p>
            <w:pPr>
              <w:jc w:val="center"/>
            </w:pPr>
            <w:r/>
            <w:r>
              <w:rPr>
                <w:rFonts w:ascii="微软雅黑" w:hAnsi="微软雅黑" w:eastAsia="微软雅黑"/>
                <w:b/>
                <w:color w:val="FFFFFF"/>
                <w:sz w:val="20"/>
              </w:rPr>
              <w:t>中心</w:t>
            </w:r>
          </w:p>
        </w:tc>
        <w:tc>
          <w:tcPr>
            <w:tcW w:type="dxa" w:w="1020"/>
            <w:shd w:val="clear" w:color="auto" w:fill="1F497D"/>
            <w:vAlign w:val="center"/>
          </w:tcPr>
          <w:p>
            <w:pPr>
              <w:jc w:val="center"/>
            </w:pPr>
            <w:r/>
            <w:r>
              <w:rPr>
                <w:rFonts w:ascii="微软雅黑" w:hAnsi="微软雅黑" w:eastAsia="微软雅黑"/>
                <w:b/>
                <w:color w:val="FFFFFF"/>
                <w:sz w:val="20"/>
              </w:rPr>
              <w:t>样本量</w:t>
            </w:r>
          </w:p>
        </w:tc>
        <w:tc>
          <w:tcPr>
            <w:tcW w:type="dxa" w:w="1814"/>
            <w:shd w:val="clear" w:color="auto" w:fill="1F497D"/>
            <w:vAlign w:val="center"/>
          </w:tcPr>
          <w:p>
            <w:pPr>
              <w:jc w:val="center"/>
            </w:pPr>
            <w:r/>
            <w:r>
              <w:rPr>
                <w:rFonts w:ascii="微软雅黑" w:hAnsi="微软雅黑" w:eastAsia="微软雅黑"/>
                <w:b/>
                <w:color w:val="FFFFFF"/>
                <w:sz w:val="20"/>
              </w:rPr>
              <w:t>主要结果</w:t>
            </w:r>
          </w:p>
        </w:tc>
        <w:tc>
          <w:tcPr>
            <w:tcW w:type="dxa" w:w="1020"/>
            <w:shd w:val="clear" w:color="auto" w:fill="1F497D"/>
            <w:vAlign w:val="center"/>
          </w:tcPr>
          <w:p>
            <w:pPr>
              <w:jc w:val="center"/>
            </w:pPr>
            <w:r/>
            <w:r>
              <w:rPr>
                <w:rFonts w:ascii="微软雅黑" w:hAnsi="微软雅黑" w:eastAsia="微软雅黑"/>
                <w:b/>
                <w:color w:val="FFFFFF"/>
                <w:sz w:val="20"/>
              </w:rPr>
              <w:t>安全性</w:t>
            </w:r>
          </w:p>
        </w:tc>
        <w:tc>
          <w:tcPr>
            <w:tcW w:type="dxa" w:w="1701"/>
            <w:shd w:val="clear" w:color="auto" w:fill="1F497D"/>
            <w:vAlign w:val="center"/>
          </w:tcPr>
          <w:p>
            <w:pPr>
              <w:jc w:val="center"/>
            </w:pPr>
            <w:r/>
            <w:r>
              <w:rPr>
                <w:rFonts w:ascii="微软雅黑" w:hAnsi="微软雅黑" w:eastAsia="微软雅黑"/>
                <w:b/>
                <w:color w:val="FFFFFF"/>
                <w:sz w:val="20"/>
              </w:rPr>
              <w:t>发表/法规</w:t>
            </w:r>
          </w:p>
        </w:tc>
      </w:tr>
      <w:tr>
        <w:tc>
          <w:tcPr>
            <w:tcW w:type="dxa" w:w="1701"/>
            <w:vAlign w:val="center"/>
          </w:tcPr>
          <w:p>
            <w:pPr>
              <w:jc w:val="left"/>
            </w:pPr>
            <w:r/>
            <w:r>
              <w:rPr>
                <w:rFonts w:ascii="微软雅黑" w:hAnsi="微软雅黑" w:eastAsia="微软雅黑"/>
                <w:b w:val="0"/>
                <w:sz w:val="19"/>
              </w:rPr>
              <w:t>NCT02866240</w:t>
            </w:r>
          </w:p>
        </w:tc>
        <w:tc>
          <w:tcPr>
            <w:tcW w:type="dxa" w:w="1417"/>
            <w:vAlign w:val="center"/>
          </w:tcPr>
          <w:p>
            <w:pPr>
              <w:jc w:val="left"/>
            </w:pPr>
            <w:r/>
            <w:r>
              <w:rPr>
                <w:rFonts w:ascii="微软雅黑" w:hAnsi="微软雅黑" w:eastAsia="微软雅黑"/>
                <w:b w:val="0"/>
                <w:sz w:val="19"/>
              </w:rPr>
              <w:t>难治性癫痫（药物抵抗）</w:t>
            </w:r>
          </w:p>
        </w:tc>
        <w:tc>
          <w:tcPr>
            <w:tcW w:type="dxa" w:w="1417"/>
            <w:vAlign w:val="center"/>
          </w:tcPr>
          <w:p>
            <w:pPr>
              <w:jc w:val="left"/>
            </w:pPr>
            <w:r/>
            <w:r>
              <w:rPr>
                <w:rFonts w:ascii="微软雅黑" w:hAnsi="微软雅黑" w:eastAsia="微软雅黑"/>
                <w:b w:val="0"/>
                <w:sz w:val="19"/>
              </w:rPr>
              <w:t>Boston Children's Hospital / 墨西哥城 National Institute of Neurology</w:t>
            </w:r>
          </w:p>
        </w:tc>
        <w:tc>
          <w:tcPr>
            <w:tcW w:type="dxa" w:w="1020"/>
            <w:vAlign w:val="center"/>
          </w:tcPr>
          <w:p>
            <w:pPr>
              <w:jc w:val="left"/>
            </w:pPr>
            <w:r/>
            <w:r>
              <w:rPr>
                <w:rFonts w:ascii="微软雅黑" w:hAnsi="微软雅黑" w:eastAsia="微软雅黑"/>
                <w:b w:val="0"/>
                <w:sz w:val="19"/>
              </w:rPr>
              <w:t>17 例完成 / 单臂开放标签</w:t>
            </w:r>
          </w:p>
        </w:tc>
        <w:tc>
          <w:tcPr>
            <w:tcW w:type="dxa" w:w="1814"/>
            <w:vAlign w:val="center"/>
          </w:tcPr>
          <w:p>
            <w:pPr>
              <w:jc w:val="left"/>
            </w:pPr>
            <w:r/>
            <w:r>
              <w:rPr>
                <w:rFonts w:ascii="微软雅黑" w:hAnsi="微软雅黑" w:eastAsia="微软雅黑"/>
                <w:b w:val="0"/>
                <w:sz w:val="19"/>
              </w:rPr>
              <w:t>75% 患者 8 周随访时癫痫发作频次下降 ≥40%；中位数下降 40–44%</w:t>
            </w:r>
          </w:p>
        </w:tc>
        <w:tc>
          <w:tcPr>
            <w:tcW w:type="dxa" w:w="1020"/>
            <w:vAlign w:val="center"/>
          </w:tcPr>
          <w:p>
            <w:pPr>
              <w:jc w:val="left"/>
            </w:pPr>
            <w:r/>
            <w:r>
              <w:rPr>
                <w:rFonts w:ascii="微软雅黑" w:hAnsi="微软雅黑" w:eastAsia="微软雅黑"/>
                <w:b w:val="0"/>
                <w:sz w:val="19"/>
              </w:rPr>
              <w:t>无器械相关不良事件</w:t>
            </w:r>
          </w:p>
        </w:tc>
        <w:tc>
          <w:tcPr>
            <w:tcW w:type="dxa" w:w="1701"/>
            <w:vAlign w:val="center"/>
          </w:tcPr>
          <w:p>
            <w:pPr>
              <w:jc w:val="left"/>
            </w:pPr>
            <w:r/>
            <w:r>
              <w:rPr>
                <w:rFonts w:ascii="微软雅黑" w:hAnsi="微软雅黑" w:eastAsia="微软雅黑"/>
                <w:b w:val="0"/>
                <w:sz w:val="19"/>
              </w:rPr>
              <w:t>FDA IDE G160208 · 结果发表 American Epilepsy Society (AES) 2018 年会 + Kaye et al. 2023</w:t>
            </w:r>
          </w:p>
        </w:tc>
      </w:tr>
      <w:tr>
        <w:tc>
          <w:tcPr>
            <w:tcW w:type="dxa" w:w="1701"/>
            <w:vAlign w:val="center"/>
          </w:tcPr>
          <w:p>
            <w:pPr>
              <w:jc w:val="left"/>
            </w:pPr>
            <w:r/>
            <w:r>
              <w:rPr>
                <w:rFonts w:ascii="微软雅黑" w:hAnsi="微软雅黑" w:eastAsia="微软雅黑"/>
                <w:b w:val="0"/>
                <w:sz w:val="19"/>
              </w:rPr>
              <w:t>MDD 家用 tDCS Pilot（NCT 未公开）</w:t>
            </w:r>
          </w:p>
        </w:tc>
        <w:tc>
          <w:tcPr>
            <w:tcW w:type="dxa" w:w="1417"/>
            <w:vAlign w:val="center"/>
          </w:tcPr>
          <w:p>
            <w:pPr>
              <w:jc w:val="left"/>
            </w:pPr>
            <w:r/>
            <w:r>
              <w:rPr>
                <w:rFonts w:ascii="微软雅黑" w:hAnsi="微软雅黑" w:eastAsia="微软雅黑"/>
                <w:b w:val="0"/>
                <w:sz w:val="19"/>
              </w:rPr>
              <w:t>药物抵抗性重度抑郁症（MDD）</w:t>
            </w:r>
          </w:p>
        </w:tc>
        <w:tc>
          <w:tcPr>
            <w:tcW w:type="dxa" w:w="1417"/>
            <w:vAlign w:val="center"/>
          </w:tcPr>
          <w:p>
            <w:pPr>
              <w:jc w:val="left"/>
            </w:pPr>
            <w:r/>
            <w:r>
              <w:rPr>
                <w:rFonts w:ascii="微软雅黑" w:hAnsi="微软雅黑" w:eastAsia="微软雅黑"/>
                <w:b w:val="0"/>
                <w:sz w:val="19"/>
              </w:rPr>
              <w:t>美国多中心 telemedicine</w:t>
            </w:r>
          </w:p>
        </w:tc>
        <w:tc>
          <w:tcPr>
            <w:tcW w:type="dxa" w:w="1020"/>
            <w:vAlign w:val="center"/>
          </w:tcPr>
          <w:p>
            <w:pPr>
              <w:jc w:val="left"/>
            </w:pPr>
            <w:r/>
            <w:r>
              <w:rPr>
                <w:rFonts w:ascii="微软雅黑" w:hAnsi="微软雅黑" w:eastAsia="微软雅黑"/>
                <w:b w:val="0"/>
                <w:sz w:val="19"/>
              </w:rPr>
              <w:t>35 例入组、34 例完成</w:t>
            </w:r>
          </w:p>
        </w:tc>
        <w:tc>
          <w:tcPr>
            <w:tcW w:type="dxa" w:w="1814"/>
            <w:vAlign w:val="center"/>
          </w:tcPr>
          <w:p>
            <w:pPr>
              <w:jc w:val="left"/>
            </w:pPr>
            <w:r/>
            <w:r>
              <w:rPr>
                <w:rFonts w:ascii="微软雅黑" w:hAnsi="微软雅黑" w:eastAsia="微软雅黑"/>
                <w:b w:val="0"/>
                <w:sz w:val="19"/>
              </w:rPr>
              <w:t>主要指标 MADRS 中位数下降 64%（8 周随访）；近 90% 完成率、无严重不良事件</w:t>
            </w:r>
          </w:p>
        </w:tc>
        <w:tc>
          <w:tcPr>
            <w:tcW w:type="dxa" w:w="1020"/>
            <w:vAlign w:val="center"/>
          </w:tcPr>
          <w:p>
            <w:pPr>
              <w:jc w:val="left"/>
            </w:pPr>
            <w:r/>
            <w:r>
              <w:rPr>
                <w:rFonts w:ascii="微软雅黑" w:hAnsi="微软雅黑" w:eastAsia="微软雅黑"/>
                <w:b w:val="0"/>
                <w:sz w:val="19"/>
              </w:rPr>
              <w:t>轻中度红斑、瘙痒等常见 tDCS 不良反应</w:t>
            </w:r>
          </w:p>
        </w:tc>
        <w:tc>
          <w:tcPr>
            <w:tcW w:type="dxa" w:w="1701"/>
            <w:vAlign w:val="center"/>
          </w:tcPr>
          <w:p>
            <w:pPr>
              <w:jc w:val="left"/>
            </w:pPr>
            <w:r/>
            <w:r>
              <w:rPr>
                <w:rFonts w:ascii="微软雅黑" w:hAnsi="微软雅黑" w:eastAsia="微软雅黑"/>
                <w:b w:val="0"/>
                <w:sz w:val="19"/>
              </w:rPr>
              <w:t>发表 Frontiers in Psychiatry 2024；同期 BusinessWire 新闻稿</w:t>
            </w:r>
          </w:p>
        </w:tc>
      </w:tr>
      <w:tr>
        <w:tc>
          <w:tcPr>
            <w:tcW w:type="dxa" w:w="1701"/>
            <w:vAlign w:val="center"/>
          </w:tcPr>
          <w:p>
            <w:pPr>
              <w:jc w:val="left"/>
            </w:pPr>
            <w:r/>
            <w:r>
              <w:rPr>
                <w:rFonts w:ascii="微软雅黑" w:hAnsi="微软雅黑" w:eastAsia="微软雅黑"/>
                <w:b w:val="0"/>
                <w:sz w:val="19"/>
              </w:rPr>
              <w:t>卒中康复 tDCS 家用 Pilot</w:t>
            </w:r>
          </w:p>
        </w:tc>
        <w:tc>
          <w:tcPr>
            <w:tcW w:type="dxa" w:w="1417"/>
            <w:vAlign w:val="center"/>
          </w:tcPr>
          <w:p>
            <w:pPr>
              <w:jc w:val="left"/>
            </w:pPr>
            <w:r/>
            <w:r>
              <w:rPr>
                <w:rFonts w:ascii="微软雅黑" w:hAnsi="微软雅黑" w:eastAsia="微软雅黑"/>
                <w:b w:val="0"/>
                <w:sz w:val="19"/>
              </w:rPr>
              <w:t>慢性偏瘫</w:t>
            </w:r>
          </w:p>
        </w:tc>
        <w:tc>
          <w:tcPr>
            <w:tcW w:type="dxa" w:w="1417"/>
            <w:vAlign w:val="center"/>
          </w:tcPr>
          <w:p>
            <w:pPr>
              <w:jc w:val="left"/>
            </w:pPr>
            <w:r/>
            <w:r>
              <w:rPr>
                <w:rFonts w:ascii="微软雅黑" w:hAnsi="微软雅黑" w:eastAsia="微软雅黑"/>
                <w:b w:val="0"/>
                <w:sz w:val="19"/>
              </w:rPr>
              <w:t>StarStim Home Research Kit 家用</w:t>
            </w:r>
          </w:p>
        </w:tc>
        <w:tc>
          <w:tcPr>
            <w:tcW w:type="dxa" w:w="1020"/>
            <w:vAlign w:val="center"/>
          </w:tcPr>
          <w:p>
            <w:pPr>
              <w:jc w:val="left"/>
            </w:pPr>
            <w:r/>
            <w:r>
              <w:rPr>
                <w:rFonts w:ascii="微软雅黑" w:hAnsi="微软雅黑" w:eastAsia="微软雅黑"/>
                <w:b w:val="0"/>
                <w:sz w:val="19"/>
              </w:rPr>
              <w:t>6 例（可行性研究）</w:t>
            </w:r>
          </w:p>
        </w:tc>
        <w:tc>
          <w:tcPr>
            <w:tcW w:type="dxa" w:w="1814"/>
            <w:vAlign w:val="center"/>
          </w:tcPr>
          <w:p>
            <w:pPr>
              <w:jc w:val="left"/>
            </w:pPr>
            <w:r/>
            <w:r>
              <w:rPr>
                <w:rFonts w:ascii="微软雅黑" w:hAnsi="微软雅黑" w:eastAsia="微软雅黑"/>
                <w:b w:val="0"/>
                <w:sz w:val="19"/>
              </w:rPr>
              <w:t>20 分钟 1.5 mA tDCS + 手指追踪治疗，工作日连续 5 日</w:t>
            </w:r>
          </w:p>
        </w:tc>
        <w:tc>
          <w:tcPr>
            <w:tcW w:type="dxa" w:w="1020"/>
            <w:vAlign w:val="center"/>
          </w:tcPr>
          <w:p>
            <w:pPr>
              <w:jc w:val="left"/>
            </w:pPr>
            <w:r/>
            <w:r>
              <w:rPr>
                <w:rFonts w:ascii="微软雅黑" w:hAnsi="微软雅黑" w:eastAsia="微软雅黑"/>
                <w:b w:val="0"/>
                <w:sz w:val="19"/>
              </w:rPr>
              <w:t>可行性验证，无安全事件</w:t>
            </w:r>
          </w:p>
        </w:tc>
        <w:tc>
          <w:tcPr>
            <w:tcW w:type="dxa" w:w="1701"/>
            <w:vAlign w:val="center"/>
          </w:tcPr>
          <w:p>
            <w:pPr>
              <w:jc w:val="left"/>
            </w:pPr>
            <w:r/>
            <w:r>
              <w:rPr>
                <w:rFonts w:ascii="微软雅黑" w:hAnsi="微软雅黑" w:eastAsia="微软雅黑"/>
                <w:b w:val="0"/>
                <w:sz w:val="19"/>
              </w:rPr>
              <w:t>独立学术验证，未直接用于 FDA 注册</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BioSpace 转载《Neuroelectrics Announces Positive Results for Treatment of Medication-Resistant Epilepsy Using Starstim™》；https://www.biospace.com/neuroelectrics-announces-positive-results-for-treatment-of-medication-resistant-epilepsy-using-starstim</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Kaye HL, San-Juan D, ... Rotenberg A. "Personalized, Multisession, Multichannel Transcranial Direct Current Stimulation in Medication-Refractory Focal Epilepsy: An Open-Label Study." Journal of Clinical Neurophysiology 40(1):53-62, 2023；PubMed PMID: 34010226；https://pubmed.ncbi.nlm.nih.gov/34010226/</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Frontiers in Psychiatry 2024《Multichannel tDCS with advanced targeting for major depressive disorder: a tele-supervised at-home pilot study》；https://www.frontiersin.org/journals/psychiatry/articles/10.3389/fpsyt.2024.1427365/full</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PMC 全文《Multichannel tDCS with advanced targeting for MDD》 PMC11358063；https://pmc.ncbi.nlm.nih.gov/articles/PMC11358063/</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BusinessWire《Neuroelectrics Announces Results of Telemedicine Pilot Depression Study with Starstim tDCS Therapy》，2024-03-07；https://www.businesswire.com/news/home/20240307614300/en/</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PMC《Remotely Supervised Transcranial Direct Current Stimulation in Post-Stroke Recovery: A Scoping Review》（提及 StarStim Home Research Kit 用于卒中康复 6 例可行性研究）；https://pmc.ncbi.nlm.nih.gov/articles/PMC12029044/</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Frontiers in Aging Neuroscience 2021《Safety and Feasibility of Tele-Supervised Home-Based Transcranial Direct Current Stimulation for Major Depressive Disorder》；https://www.frontiersin.org/journals/aging-neuroscience/articles/10.3389/fnagi.2021.765370/full</w:t>
      </w:r>
    </w:p>
    <w:p>
      <w:r>
        <w:br w:type="page"/>
      </w:r>
    </w:p>
    <w:p>
      <w:pPr>
        <w:spacing w:before="240" w:after="120"/>
      </w:pPr>
      <w:r>
        <w:rPr>
          <w:rFonts w:ascii="微软雅黑" w:hAnsi="微软雅黑" w:eastAsia="微软雅黑"/>
          <w:b/>
          <w:color w:val="1F497D"/>
          <w:sz w:val="32"/>
        </w:rPr>
        <w:t>五、如果做中国国内注册需要做哪些研究</w:t>
      </w:r>
    </w:p>
    <w:p>
      <w:pPr>
        <w:spacing w:before="240" w:after="120"/>
      </w:pPr>
      <w:r>
        <w:rPr>
          <w:rFonts w:ascii="微软雅黑" w:hAnsi="微软雅黑" w:eastAsia="微软雅黑"/>
          <w:b/>
          <w:color w:val="365F91"/>
          <w:sz w:val="27"/>
        </w:rPr>
        <w:t>5.1 Enobio 需做的研究（豁免临床评价路径）</w:t>
      </w:r>
    </w:p>
    <w:p>
      <w:pPr>
        <w:spacing w:after="80" w:line="360" w:lineRule="auto"/>
        <w:ind w:firstLine="420"/>
      </w:pPr>
      <w:r>
        <w:rPr>
          <w:rFonts w:ascii="微软雅黑" w:hAnsi="微软雅黑" w:eastAsia="微软雅黑"/>
          <w:b w:val="0"/>
          <w:sz w:val="21"/>
        </w:rPr>
        <w:t>走《免于临床评价目录》（NMPA 2023 年第 33 号通告）+ 《医疗器械临床评价技术指导原则》（NMPA 2021 年第 73 号通告）的路径，Enobio 无需开展中国境内临床试验，但需要完成以下研究与文件：</w:t>
      </w:r>
    </w:p>
    <w:tbl>
      <w:tblPr>
        <w:tblStyle w:val="LightGrid-Accent1"/>
        <w:tblW w:type="auto" w:w="0"/>
        <w:jc w:val="center"/>
        <w:tblLook w:firstColumn="1" w:firstRow="1" w:lastColumn="0" w:lastRow="0" w:noHBand="0" w:noVBand="1" w:val="04A0"/>
      </w:tblPr>
      <w:tblGrid>
        <w:gridCol w:w="4703"/>
        <w:gridCol w:w="4703"/>
      </w:tblGrid>
      <w:tr>
        <w:tc>
          <w:tcPr>
            <w:tcW w:type="dxa" w:w="2835"/>
            <w:shd w:val="clear" w:color="auto" w:fill="1F497D"/>
            <w:vAlign w:val="center"/>
          </w:tcPr>
          <w:p>
            <w:pPr>
              <w:jc w:val="center"/>
            </w:pPr>
            <w:r/>
            <w:r>
              <w:rPr>
                <w:rFonts w:ascii="微软雅黑" w:hAnsi="微软雅黑" w:eastAsia="微软雅黑"/>
                <w:b/>
                <w:color w:val="FFFFFF"/>
                <w:sz w:val="20"/>
              </w:rPr>
              <w:t>研究/文件</w:t>
            </w:r>
          </w:p>
        </w:tc>
        <w:tc>
          <w:tcPr>
            <w:tcW w:type="dxa" w:w="6236"/>
            <w:shd w:val="clear" w:color="auto" w:fill="1F497D"/>
            <w:vAlign w:val="center"/>
          </w:tcPr>
          <w:p>
            <w:pPr>
              <w:jc w:val="center"/>
            </w:pPr>
            <w:r/>
            <w:r>
              <w:rPr>
                <w:rFonts w:ascii="微软雅黑" w:hAnsi="微软雅黑" w:eastAsia="微软雅黑"/>
                <w:b/>
                <w:color w:val="FFFFFF"/>
                <w:sz w:val="20"/>
              </w:rPr>
              <w:t>内容</w:t>
            </w:r>
          </w:p>
        </w:tc>
      </w:tr>
      <w:tr>
        <w:tc>
          <w:tcPr>
            <w:tcW w:type="dxa" w:w="2835"/>
            <w:vAlign w:val="center"/>
          </w:tcPr>
          <w:p>
            <w:pPr>
              <w:jc w:val="left"/>
            </w:pPr>
            <w:r/>
            <w:r>
              <w:rPr>
                <w:rFonts w:ascii="微软雅黑" w:hAnsi="微软雅黑" w:eastAsia="微软雅黑"/>
                <w:b w:val="0"/>
                <w:sz w:val="19"/>
              </w:rPr>
              <w:t>① 产品技术要求编制</w:t>
            </w:r>
          </w:p>
        </w:tc>
        <w:tc>
          <w:tcPr>
            <w:tcW w:type="dxa" w:w="6236"/>
            <w:vAlign w:val="center"/>
          </w:tcPr>
          <w:p>
            <w:pPr>
              <w:jc w:val="left"/>
            </w:pPr>
            <w:r/>
            <w:r>
              <w:rPr>
                <w:rFonts w:ascii="微软雅黑" w:hAnsi="微软雅黑" w:eastAsia="微软雅黑"/>
                <w:b w:val="0"/>
                <w:sz w:val="19"/>
              </w:rPr>
              <w:t>按 GB 9706.1-2020、GB 9706.226-2021、YY 9706.102-2021 等标准编制</w:t>
            </w:r>
          </w:p>
        </w:tc>
      </w:tr>
      <w:tr>
        <w:tc>
          <w:tcPr>
            <w:tcW w:type="dxa" w:w="2835"/>
            <w:vAlign w:val="center"/>
          </w:tcPr>
          <w:p>
            <w:pPr>
              <w:jc w:val="left"/>
            </w:pPr>
            <w:r/>
            <w:r>
              <w:rPr>
                <w:rFonts w:ascii="微软雅黑" w:hAnsi="微软雅黑" w:eastAsia="微软雅黑"/>
                <w:b w:val="0"/>
                <w:sz w:val="19"/>
              </w:rPr>
              <w:t>② 全项型式试验（注册检验）</w:t>
            </w:r>
          </w:p>
        </w:tc>
        <w:tc>
          <w:tcPr>
            <w:tcW w:type="dxa" w:w="6236"/>
            <w:vAlign w:val="center"/>
          </w:tcPr>
          <w:p>
            <w:pPr>
              <w:jc w:val="left"/>
            </w:pPr>
            <w:r/>
            <w:r>
              <w:rPr>
                <w:rFonts w:ascii="微软雅黑" w:hAnsi="微软雅黑" w:eastAsia="微软雅黑"/>
                <w:b w:val="0"/>
                <w:sz w:val="19"/>
              </w:rPr>
              <w:t>国家医疗器械检验所或有资质第三方完成电气安全、EMC、EEG 专用性能测试</w:t>
            </w:r>
          </w:p>
        </w:tc>
      </w:tr>
      <w:tr>
        <w:tc>
          <w:tcPr>
            <w:tcW w:type="dxa" w:w="2835"/>
            <w:vAlign w:val="center"/>
          </w:tcPr>
          <w:p>
            <w:pPr>
              <w:jc w:val="left"/>
            </w:pPr>
            <w:r/>
            <w:r>
              <w:rPr>
                <w:rFonts w:ascii="微软雅黑" w:hAnsi="微软雅黑" w:eastAsia="微软雅黑"/>
                <w:b w:val="0"/>
                <w:sz w:val="19"/>
              </w:rPr>
              <w:t>③ 同品种比对（Substantial Equivalence）</w:t>
            </w:r>
          </w:p>
        </w:tc>
        <w:tc>
          <w:tcPr>
            <w:tcW w:type="dxa" w:w="6236"/>
            <w:vAlign w:val="center"/>
          </w:tcPr>
          <w:p>
            <w:pPr>
              <w:jc w:val="left"/>
            </w:pPr>
            <w:r/>
            <w:r>
              <w:rPr>
                <w:rFonts w:ascii="微软雅黑" w:hAnsi="微软雅黑" w:eastAsia="微软雅黑"/>
                <w:b w:val="0"/>
                <w:sz w:val="19"/>
              </w:rPr>
              <w:t>选 1–2 款国内已注册脑电图机作为对比器械，比对预期用途、技术特征、生物学特性</w:t>
            </w:r>
          </w:p>
        </w:tc>
      </w:tr>
      <w:tr>
        <w:tc>
          <w:tcPr>
            <w:tcW w:type="dxa" w:w="2835"/>
            <w:vAlign w:val="center"/>
          </w:tcPr>
          <w:p>
            <w:pPr>
              <w:jc w:val="left"/>
            </w:pPr>
            <w:r/>
            <w:r>
              <w:rPr>
                <w:rFonts w:ascii="微软雅黑" w:hAnsi="微软雅黑" w:eastAsia="微软雅黑"/>
                <w:b w:val="0"/>
                <w:sz w:val="19"/>
              </w:rPr>
              <w:t>④ 差异性非临床数据</w:t>
            </w:r>
          </w:p>
        </w:tc>
        <w:tc>
          <w:tcPr>
            <w:tcW w:type="dxa" w:w="6236"/>
            <w:vAlign w:val="center"/>
          </w:tcPr>
          <w:p>
            <w:pPr>
              <w:jc w:val="left"/>
            </w:pPr>
            <w:r/>
            <w:r>
              <w:rPr>
                <w:rFonts w:ascii="微软雅黑" w:hAnsi="微软雅黑" w:eastAsia="微软雅黑"/>
                <w:b w:val="0"/>
                <w:sz w:val="19"/>
              </w:rPr>
              <w:t>对比对差异点（如干电极、无线传输等）补充非临床数据支持</w:t>
            </w:r>
          </w:p>
        </w:tc>
      </w:tr>
      <w:tr>
        <w:tc>
          <w:tcPr>
            <w:tcW w:type="dxa" w:w="2835"/>
            <w:vAlign w:val="center"/>
          </w:tcPr>
          <w:p>
            <w:pPr>
              <w:jc w:val="left"/>
            </w:pPr>
            <w:r/>
            <w:r>
              <w:rPr>
                <w:rFonts w:ascii="微软雅黑" w:hAnsi="微软雅黑" w:eastAsia="微软雅黑"/>
                <w:b w:val="0"/>
                <w:sz w:val="19"/>
              </w:rPr>
              <w:t>⑤ 软件生存周期文档（YY/T 0664）</w:t>
            </w:r>
          </w:p>
        </w:tc>
        <w:tc>
          <w:tcPr>
            <w:tcW w:type="dxa" w:w="6236"/>
            <w:vAlign w:val="center"/>
          </w:tcPr>
          <w:p>
            <w:pPr>
              <w:jc w:val="left"/>
            </w:pPr>
            <w:r/>
            <w:r>
              <w:rPr>
                <w:rFonts w:ascii="微软雅黑" w:hAnsi="微软雅黑" w:eastAsia="微软雅黑"/>
                <w:b w:val="0"/>
                <w:sz w:val="19"/>
              </w:rPr>
              <w:t>软件安全等级评定、需求追溯、测试报告</w:t>
            </w:r>
          </w:p>
        </w:tc>
      </w:tr>
      <w:tr>
        <w:tc>
          <w:tcPr>
            <w:tcW w:type="dxa" w:w="2835"/>
            <w:vAlign w:val="center"/>
          </w:tcPr>
          <w:p>
            <w:pPr>
              <w:jc w:val="left"/>
            </w:pPr>
            <w:r/>
            <w:r>
              <w:rPr>
                <w:rFonts w:ascii="微软雅黑" w:hAnsi="微软雅黑" w:eastAsia="微软雅黑"/>
                <w:b w:val="0"/>
                <w:sz w:val="19"/>
              </w:rPr>
              <w:t>⑥ 网络安全测试（YY/T 1843）</w:t>
            </w:r>
          </w:p>
        </w:tc>
        <w:tc>
          <w:tcPr>
            <w:tcW w:type="dxa" w:w="6236"/>
            <w:vAlign w:val="center"/>
          </w:tcPr>
          <w:p>
            <w:pPr>
              <w:jc w:val="left"/>
            </w:pPr>
            <w:r/>
            <w:r>
              <w:rPr>
                <w:rFonts w:ascii="微软雅黑" w:hAnsi="微软雅黑" w:eastAsia="微软雅黑"/>
                <w:b w:val="0"/>
                <w:sz w:val="19"/>
              </w:rPr>
              <w:t>医疗器械网络安全注册技术审查指导原则要求</w:t>
            </w:r>
          </w:p>
        </w:tc>
      </w:tr>
      <w:tr>
        <w:tc>
          <w:tcPr>
            <w:tcW w:type="dxa" w:w="2835"/>
            <w:vAlign w:val="center"/>
          </w:tcPr>
          <w:p>
            <w:pPr>
              <w:jc w:val="left"/>
            </w:pPr>
            <w:r/>
            <w:r>
              <w:rPr>
                <w:rFonts w:ascii="微软雅黑" w:hAnsi="微软雅黑" w:eastAsia="微软雅黑"/>
                <w:b w:val="0"/>
                <w:sz w:val="19"/>
              </w:rPr>
              <w:t>⑦ 生物相容性评价（GB/T 16886 系列）</w:t>
            </w:r>
          </w:p>
        </w:tc>
        <w:tc>
          <w:tcPr>
            <w:tcW w:type="dxa" w:w="6236"/>
            <w:vAlign w:val="center"/>
          </w:tcPr>
          <w:p>
            <w:pPr>
              <w:jc w:val="left"/>
            </w:pPr>
            <w:r/>
            <w:r>
              <w:rPr>
                <w:rFonts w:ascii="微软雅黑" w:hAnsi="微软雅黑" w:eastAsia="微软雅黑"/>
                <w:b w:val="0"/>
                <w:sz w:val="19"/>
              </w:rPr>
              <w:t>皮肤接触电极的生物相容性评价，通常引用已发表数据</w:t>
            </w:r>
          </w:p>
        </w:tc>
      </w:tr>
      <w:tr>
        <w:tc>
          <w:tcPr>
            <w:tcW w:type="dxa" w:w="2835"/>
            <w:vAlign w:val="center"/>
          </w:tcPr>
          <w:p>
            <w:pPr>
              <w:jc w:val="left"/>
            </w:pPr>
            <w:r/>
            <w:r>
              <w:rPr>
                <w:rFonts w:ascii="微软雅黑" w:hAnsi="微软雅黑" w:eastAsia="微软雅黑"/>
                <w:b w:val="0"/>
                <w:sz w:val="19"/>
              </w:rPr>
              <w:t>⑧ 说明书 / 标签 / 上市后监测方案</w:t>
            </w:r>
          </w:p>
        </w:tc>
        <w:tc>
          <w:tcPr>
            <w:tcW w:type="dxa" w:w="6236"/>
            <w:vAlign w:val="center"/>
          </w:tcPr>
          <w:p>
            <w:pPr>
              <w:jc w:val="left"/>
            </w:pPr>
            <w:r/>
            <w:r>
              <w:rPr>
                <w:rFonts w:ascii="微软雅黑" w:hAnsi="微软雅黑" w:eastAsia="微软雅黑"/>
                <w:b w:val="0"/>
                <w:sz w:val="19"/>
              </w:rPr>
              <w:t>按现行说明书规范起草</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GB 9706.226-2021 脑电图机专用要求：https://std.samr.gov.cn/gb/search/gbDetailed?id=CE1E6A1DD42558F6E05397BE0A0A68DF</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北京市药品监督管理局脑电图机产品技术审评规范；https://yjj.beijing.gov.cn/yjj/zwgk20/tz7/676482/index.html</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西格玛医学《器械注册一起学 11：脑电图机》：https://sigma-stat.com/index.php?m=home&amp;c=View&amp;a=index&amp;aid=3035</w:t>
      </w:r>
    </w:p>
    <w:p>
      <w:pPr>
        <w:spacing w:before="240" w:after="120"/>
      </w:pPr>
      <w:r>
        <w:rPr>
          <w:rFonts w:ascii="微软雅黑" w:hAnsi="微软雅黑" w:eastAsia="微软雅黑"/>
          <w:b/>
          <w:color w:val="365F91"/>
          <w:sz w:val="27"/>
        </w:rPr>
        <w:t>5.2 Starstim 需做的研究（临床试验路径）</w:t>
      </w:r>
    </w:p>
    <w:p>
      <w:pPr>
        <w:spacing w:after="80" w:line="360" w:lineRule="auto"/>
        <w:ind w:firstLine="420"/>
      </w:pPr>
      <w:r>
        <w:rPr>
          <w:rFonts w:ascii="微软雅黑" w:hAnsi="微软雅黑" w:eastAsia="微软雅黑"/>
          <w:b w:val="0"/>
          <w:sz w:val="21"/>
        </w:rPr>
        <w:t>作为三类"经颅电刺激类"治疗产品，需要开展中国境内多中心临床试验，配套完成注册前研究：</w:t>
      </w:r>
    </w:p>
    <w:tbl>
      <w:tblPr>
        <w:tblStyle w:val="LightGrid-Accent1"/>
        <w:tblW w:type="auto" w:w="0"/>
        <w:jc w:val="center"/>
        <w:tblLook w:firstColumn="1" w:firstRow="1" w:lastColumn="0" w:lastRow="0" w:noHBand="0" w:noVBand="1" w:val="04A0"/>
      </w:tblPr>
      <w:tblGrid>
        <w:gridCol w:w="4703"/>
        <w:gridCol w:w="4703"/>
      </w:tblGrid>
      <w:tr>
        <w:tc>
          <w:tcPr>
            <w:tcW w:type="dxa" w:w="2835"/>
            <w:shd w:val="clear" w:color="auto" w:fill="1F497D"/>
            <w:vAlign w:val="center"/>
          </w:tcPr>
          <w:p>
            <w:pPr>
              <w:jc w:val="center"/>
            </w:pPr>
            <w:r/>
            <w:r>
              <w:rPr>
                <w:rFonts w:ascii="微软雅黑" w:hAnsi="微软雅黑" w:eastAsia="微软雅黑"/>
                <w:b/>
                <w:color w:val="FFFFFF"/>
                <w:sz w:val="20"/>
              </w:rPr>
              <w:t>研究/文件</w:t>
            </w:r>
          </w:p>
        </w:tc>
        <w:tc>
          <w:tcPr>
            <w:tcW w:type="dxa" w:w="6236"/>
            <w:shd w:val="clear" w:color="auto" w:fill="1F497D"/>
            <w:vAlign w:val="center"/>
          </w:tcPr>
          <w:p>
            <w:pPr>
              <w:jc w:val="center"/>
            </w:pPr>
            <w:r/>
            <w:r>
              <w:rPr>
                <w:rFonts w:ascii="微软雅黑" w:hAnsi="微软雅黑" w:eastAsia="微软雅黑"/>
                <w:b/>
                <w:color w:val="FFFFFF"/>
                <w:sz w:val="20"/>
              </w:rPr>
              <w:t>内容</w:t>
            </w:r>
          </w:p>
        </w:tc>
      </w:tr>
      <w:tr>
        <w:tc>
          <w:tcPr>
            <w:tcW w:type="dxa" w:w="2835"/>
            <w:vAlign w:val="center"/>
          </w:tcPr>
          <w:p>
            <w:pPr>
              <w:jc w:val="left"/>
            </w:pPr>
            <w:r/>
            <w:r>
              <w:rPr>
                <w:rFonts w:ascii="微软雅黑" w:hAnsi="微软雅黑" w:eastAsia="微软雅黑"/>
                <w:b w:val="0"/>
                <w:sz w:val="19"/>
              </w:rPr>
              <w:t>① 产品技术要求 + 全项检验</w:t>
            </w:r>
          </w:p>
        </w:tc>
        <w:tc>
          <w:tcPr>
            <w:tcW w:type="dxa" w:w="6236"/>
            <w:vAlign w:val="center"/>
          </w:tcPr>
          <w:p>
            <w:pPr>
              <w:jc w:val="left"/>
            </w:pPr>
            <w:r/>
            <w:r>
              <w:rPr>
                <w:rFonts w:ascii="微软雅黑" w:hAnsi="微软雅黑" w:eastAsia="微软雅黑"/>
                <w:b w:val="0"/>
                <w:sz w:val="19"/>
              </w:rPr>
              <w:t>GB 9706.1 + 神经/肌肉刺激器专用标准 YY 9706.210-2021</w:t>
            </w:r>
          </w:p>
        </w:tc>
      </w:tr>
      <w:tr>
        <w:tc>
          <w:tcPr>
            <w:tcW w:type="dxa" w:w="2835"/>
            <w:vAlign w:val="center"/>
          </w:tcPr>
          <w:p>
            <w:pPr>
              <w:jc w:val="left"/>
            </w:pPr>
            <w:r/>
            <w:r>
              <w:rPr>
                <w:rFonts w:ascii="微软雅黑" w:hAnsi="微软雅黑" w:eastAsia="微软雅黑"/>
                <w:b w:val="0"/>
                <w:sz w:val="19"/>
              </w:rPr>
              <w:t>② 生物相容性（GB/T 16886）</w:t>
            </w:r>
          </w:p>
        </w:tc>
        <w:tc>
          <w:tcPr>
            <w:tcW w:type="dxa" w:w="6236"/>
            <w:vAlign w:val="center"/>
          </w:tcPr>
          <w:p>
            <w:pPr>
              <w:jc w:val="left"/>
            </w:pPr>
            <w:r/>
            <w:r>
              <w:rPr>
                <w:rFonts w:ascii="微软雅黑" w:hAnsi="微软雅黑" w:eastAsia="微软雅黑"/>
                <w:b w:val="0"/>
                <w:sz w:val="19"/>
              </w:rPr>
              <w:t>皮肤长期接触电极的生物相容性，需完整试验或有效引用</w:t>
            </w:r>
          </w:p>
        </w:tc>
      </w:tr>
      <w:tr>
        <w:tc>
          <w:tcPr>
            <w:tcW w:type="dxa" w:w="2835"/>
            <w:vAlign w:val="center"/>
          </w:tcPr>
          <w:p>
            <w:pPr>
              <w:jc w:val="left"/>
            </w:pPr>
            <w:r/>
            <w:r>
              <w:rPr>
                <w:rFonts w:ascii="微软雅黑" w:hAnsi="微软雅黑" w:eastAsia="微软雅黑"/>
                <w:b w:val="0"/>
                <w:sz w:val="19"/>
              </w:rPr>
              <w:t>③ 动物实验</w:t>
            </w:r>
          </w:p>
        </w:tc>
        <w:tc>
          <w:tcPr>
            <w:tcW w:type="dxa" w:w="6236"/>
            <w:vAlign w:val="center"/>
          </w:tcPr>
          <w:p>
            <w:pPr>
              <w:jc w:val="left"/>
            </w:pPr>
            <w:r/>
            <w:r>
              <w:rPr>
                <w:rFonts w:ascii="微软雅黑" w:hAnsi="微软雅黑" w:eastAsia="微软雅黑"/>
                <w:b w:val="0"/>
                <w:sz w:val="19"/>
              </w:rPr>
              <w:t>若有充分文献支持可豁免；否则补做皮肤刺激/电流耐受动物试验</w:t>
            </w:r>
          </w:p>
        </w:tc>
      </w:tr>
      <w:tr>
        <w:tc>
          <w:tcPr>
            <w:tcW w:type="dxa" w:w="2835"/>
            <w:vAlign w:val="center"/>
          </w:tcPr>
          <w:p>
            <w:pPr>
              <w:jc w:val="left"/>
            </w:pPr>
            <w:r/>
            <w:r>
              <w:rPr>
                <w:rFonts w:ascii="微软雅黑" w:hAnsi="微软雅黑" w:eastAsia="微软雅黑"/>
                <w:b w:val="0"/>
                <w:sz w:val="19"/>
              </w:rPr>
              <w:t>④ 软件生存周期 + 网络安全 + 电子记录（YY/T 0664 / YY/T 1843）</w:t>
            </w:r>
          </w:p>
        </w:tc>
        <w:tc>
          <w:tcPr>
            <w:tcW w:type="dxa" w:w="6236"/>
            <w:vAlign w:val="center"/>
          </w:tcPr>
          <w:p>
            <w:pPr>
              <w:jc w:val="left"/>
            </w:pPr>
            <w:r/>
            <w:r>
              <w:rPr>
                <w:rFonts w:ascii="微软雅黑" w:hAnsi="微软雅黑" w:eastAsia="微软雅黑"/>
                <w:b w:val="0"/>
                <w:sz w:val="19"/>
              </w:rPr>
              <w:t>三类产品要求高</w:t>
            </w:r>
          </w:p>
        </w:tc>
      </w:tr>
      <w:tr>
        <w:tc>
          <w:tcPr>
            <w:tcW w:type="dxa" w:w="2835"/>
            <w:vAlign w:val="center"/>
          </w:tcPr>
          <w:p>
            <w:pPr>
              <w:jc w:val="left"/>
            </w:pPr>
            <w:r/>
            <w:r>
              <w:rPr>
                <w:rFonts w:ascii="微软雅黑" w:hAnsi="微软雅黑" w:eastAsia="微软雅黑"/>
                <w:b w:val="0"/>
                <w:sz w:val="19"/>
              </w:rPr>
              <w:t>⑤ 电流精度与波形一致性性能验证</w:t>
            </w:r>
          </w:p>
        </w:tc>
        <w:tc>
          <w:tcPr>
            <w:tcW w:type="dxa" w:w="6236"/>
            <w:vAlign w:val="center"/>
          </w:tcPr>
          <w:p>
            <w:pPr>
              <w:jc w:val="left"/>
            </w:pPr>
            <w:r/>
            <w:r>
              <w:rPr>
                <w:rFonts w:ascii="微软雅黑" w:hAnsi="微软雅黑" w:eastAsia="微软雅黑"/>
                <w:b w:val="0"/>
                <w:sz w:val="19"/>
              </w:rPr>
              <w:t>tDCS/tACS 具体输出电流的准确性、稳定性、波形</w:t>
            </w:r>
          </w:p>
        </w:tc>
      </w:tr>
      <w:tr>
        <w:tc>
          <w:tcPr>
            <w:tcW w:type="dxa" w:w="2835"/>
            <w:vAlign w:val="center"/>
          </w:tcPr>
          <w:p>
            <w:pPr>
              <w:jc w:val="left"/>
            </w:pPr>
            <w:r/>
            <w:r>
              <w:rPr>
                <w:rFonts w:ascii="微软雅黑" w:hAnsi="微软雅黑" w:eastAsia="微软雅黑"/>
                <w:b w:val="0"/>
                <w:sz w:val="19"/>
              </w:rPr>
              <w:t>⑥ 多中心 RCT 临床试验（关键）</w:t>
            </w:r>
          </w:p>
        </w:tc>
        <w:tc>
          <w:tcPr>
            <w:tcW w:type="dxa" w:w="6236"/>
            <w:vAlign w:val="center"/>
          </w:tcPr>
          <w:p>
            <w:pPr>
              <w:jc w:val="left"/>
            </w:pPr>
            <w:r/>
            <w:r>
              <w:rPr>
                <w:rFonts w:ascii="微软雅黑" w:hAnsi="微软雅黑" w:eastAsia="微软雅黑"/>
                <w:b w:val="0"/>
                <w:sz w:val="19"/>
              </w:rPr>
              <w:t>典型：3–5 家三甲医院；100–200 例；主要终点由适应症决定，如 HAMD-17 / MADRS 减分率（抑郁）、Fugl-Meyer（卒中康复）、发作频次（癫痫）等；随访 3–6 月</w:t>
            </w:r>
          </w:p>
        </w:tc>
      </w:tr>
      <w:tr>
        <w:tc>
          <w:tcPr>
            <w:tcW w:type="dxa" w:w="2835"/>
            <w:vAlign w:val="center"/>
          </w:tcPr>
          <w:p>
            <w:pPr>
              <w:jc w:val="left"/>
            </w:pPr>
            <w:r/>
            <w:r>
              <w:rPr>
                <w:rFonts w:ascii="微软雅黑" w:hAnsi="微软雅黑" w:eastAsia="微软雅黑"/>
                <w:b w:val="0"/>
                <w:sz w:val="19"/>
              </w:rPr>
              <w:t>⑦ 上市前临床评价报告（CER）</w:t>
            </w:r>
          </w:p>
        </w:tc>
        <w:tc>
          <w:tcPr>
            <w:tcW w:type="dxa" w:w="6236"/>
            <w:vAlign w:val="center"/>
          </w:tcPr>
          <w:p>
            <w:pPr>
              <w:jc w:val="left"/>
            </w:pPr>
            <w:r/>
            <w:r>
              <w:rPr>
                <w:rFonts w:ascii="微软雅黑" w:hAnsi="微软雅黑" w:eastAsia="微软雅黑"/>
                <w:b w:val="0"/>
                <w:sz w:val="19"/>
              </w:rPr>
              <w:t>整合境外文献 + 境内临床试验数据</w:t>
            </w:r>
          </w:p>
        </w:tc>
      </w:tr>
      <w:tr>
        <w:tc>
          <w:tcPr>
            <w:tcW w:type="dxa" w:w="2835"/>
            <w:vAlign w:val="center"/>
          </w:tcPr>
          <w:p>
            <w:pPr>
              <w:jc w:val="left"/>
            </w:pPr>
            <w:r/>
            <w:r>
              <w:rPr>
                <w:rFonts w:ascii="微软雅黑" w:hAnsi="微软雅黑" w:eastAsia="微软雅黑"/>
                <w:b w:val="0"/>
                <w:sz w:val="19"/>
              </w:rPr>
              <w:t>⑧ 说明书、风险管理、上市后监测方案</w:t>
            </w:r>
          </w:p>
        </w:tc>
        <w:tc>
          <w:tcPr>
            <w:tcW w:type="dxa" w:w="6236"/>
            <w:vAlign w:val="center"/>
          </w:tcPr>
          <w:p>
            <w:pPr>
              <w:jc w:val="left"/>
            </w:pPr>
            <w:r/>
            <w:r>
              <w:rPr>
                <w:rFonts w:ascii="微软雅黑" w:hAnsi="微软雅黑" w:eastAsia="微软雅黑"/>
                <w:b w:val="0"/>
                <w:sz w:val="19"/>
              </w:rPr>
              <w:t>ISO 14971 风险管理体系要求</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YY 9706.210-2021《医用电气设备 第 2-10 部分：神经和肌肉刺激器的基本安全和基本性能专用要求》；https://www.ndls.org.cn/standard/detail/5623b01ad17afcd338c8c08a8b808da5</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NMPA 2021 年第 73 号通告（含临床评价技术指导原则）；https://www.cirs-group.com/cn/md/gjyjjgyfbylqxlcpjjszdyzd5xjszdyzdtg%EF%BC%882021nd73h%EF%BC%89</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西格玛医学《植入式神经刺激系统介绍及临床试验设计》（含相似类别 RCT 方案要素）；https://www.sigma-stat.com/index.php?m=home&amp;c=View&amp;a=index&amp;aid=3410</w:t>
      </w:r>
    </w:p>
    <w:p>
      <w:r>
        <w:br w:type="page"/>
      </w:r>
    </w:p>
    <w:p>
      <w:pPr>
        <w:spacing w:before="240" w:after="120"/>
      </w:pPr>
      <w:r>
        <w:rPr>
          <w:rFonts w:ascii="微软雅黑" w:hAnsi="微软雅黑" w:eastAsia="微软雅黑"/>
          <w:b/>
          <w:color w:val="1F497D"/>
          <w:sz w:val="32"/>
        </w:rPr>
        <w:t>六、国内对标产品案例：武汉依瑞德 CCY 系列 TMS</w:t>
      </w:r>
    </w:p>
    <w:p>
      <w:pPr>
        <w:spacing w:before="240" w:after="120"/>
      </w:pPr>
      <w:r>
        <w:rPr>
          <w:rFonts w:ascii="微软雅黑" w:hAnsi="微软雅黑" w:eastAsia="微软雅黑"/>
          <w:b/>
          <w:color w:val="365F91"/>
          <w:sz w:val="27"/>
        </w:rPr>
        <w:t>6.1 选择本案例作对标的理由</w:t>
      </w:r>
    </w:p>
    <w:p>
      <w:pPr>
        <w:pStyle w:val="ListBullet"/>
        <w:spacing w:after="40" w:line="360" w:lineRule="auto"/>
      </w:pPr>
      <w:r>
        <w:rPr>
          <w:rFonts w:ascii="微软雅黑" w:hAnsi="微软雅黑" w:eastAsia="微软雅黑"/>
          <w:b w:val="0"/>
          <w:sz w:val="21"/>
        </w:rPr>
        <w:t>依瑞德是国内首个（也是至本报告调研时点唯一一个）拿到"精神领域三类证"的经颅刺激仪厂商，与 Starstim 拟报路径最贴近。</w:t>
      </w:r>
    </w:p>
    <w:p>
      <w:pPr>
        <w:pStyle w:val="ListBullet"/>
        <w:spacing w:after="40" w:line="360" w:lineRule="auto"/>
      </w:pPr>
      <w:r>
        <w:rPr>
          <w:rFonts w:ascii="微软雅黑" w:hAnsi="微软雅黑" w:eastAsia="微软雅黑"/>
          <w:b w:val="0"/>
          <w:sz w:val="21"/>
        </w:rPr>
        <w:t>依瑞德从"2009 年拿到二类证"到"2025 年拿到抑郁症治疗三类证"，走完了完整的"低类别上市 → 高风险适应症再申报"路径，与 Neuroelectrics 引进后可能的分阶段策略相似。</w:t>
      </w:r>
    </w:p>
    <w:p>
      <w:pPr>
        <w:pStyle w:val="ListBullet"/>
        <w:spacing w:after="40" w:line="360" w:lineRule="auto"/>
      </w:pPr>
      <w:r>
        <w:rPr>
          <w:rFonts w:ascii="微软雅黑" w:hAnsi="微软雅黑" w:eastAsia="微软雅黑"/>
          <w:b w:val="0"/>
          <w:sz w:val="21"/>
        </w:rPr>
        <w:t>依瑞德的适应症（抑郁症）恰好是 Starstim 已有欧美临床数据支持的适应症之一，便于对标临床方案。</w:t>
      </w:r>
    </w:p>
    <w:p>
      <w:pPr>
        <w:spacing w:before="240" w:after="120"/>
      </w:pPr>
      <w:r>
        <w:rPr>
          <w:rFonts w:ascii="微软雅黑" w:hAnsi="微软雅黑" w:eastAsia="微软雅黑"/>
          <w:b/>
          <w:color w:val="365F91"/>
          <w:sz w:val="27"/>
        </w:rPr>
        <w:t>6.2 依瑞德 CCY 系列 TMS 关键事实与来源</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项目</w:t>
            </w:r>
          </w:p>
        </w:tc>
        <w:tc>
          <w:tcPr>
            <w:tcW w:type="dxa" w:w="6803"/>
            <w:shd w:val="clear" w:color="auto" w:fill="1F497D"/>
            <w:vAlign w:val="center"/>
          </w:tcPr>
          <w:p>
            <w:pPr>
              <w:jc w:val="center"/>
            </w:pPr>
            <w:r/>
            <w:r>
              <w:rPr>
                <w:rFonts w:ascii="微软雅黑" w:hAnsi="微软雅黑" w:eastAsia="微软雅黑"/>
                <w:b/>
                <w:color w:val="FFFFFF"/>
                <w:sz w:val="20"/>
              </w:rPr>
              <w:t>内容</w:t>
            </w:r>
          </w:p>
        </w:tc>
      </w:tr>
      <w:tr>
        <w:tc>
          <w:tcPr>
            <w:tcW w:type="dxa" w:w="2268"/>
            <w:vAlign w:val="center"/>
          </w:tcPr>
          <w:p>
            <w:pPr>
              <w:jc w:val="left"/>
            </w:pPr>
            <w:r/>
            <w:r>
              <w:rPr>
                <w:rFonts w:ascii="微软雅黑" w:hAnsi="微软雅黑" w:eastAsia="微软雅黑"/>
                <w:b w:val="0"/>
                <w:sz w:val="19"/>
              </w:rPr>
              <w:t>公司</w:t>
            </w:r>
          </w:p>
        </w:tc>
        <w:tc>
          <w:tcPr>
            <w:tcW w:type="dxa" w:w="6803"/>
            <w:vAlign w:val="center"/>
          </w:tcPr>
          <w:p>
            <w:pPr>
              <w:jc w:val="left"/>
            </w:pPr>
            <w:r/>
            <w:r>
              <w:rPr>
                <w:rFonts w:ascii="微软雅黑" w:hAnsi="微软雅黑" w:eastAsia="微软雅黑"/>
                <w:b w:val="0"/>
                <w:sz w:val="19"/>
              </w:rPr>
              <w:t>武汉依瑞德医疗设备新技术有限公司（Wuhan Yirui Medical Device Technology Co., Ltd.）</w:t>
            </w:r>
          </w:p>
        </w:tc>
      </w:tr>
      <w:tr>
        <w:tc>
          <w:tcPr>
            <w:tcW w:type="dxa" w:w="2268"/>
            <w:vAlign w:val="center"/>
          </w:tcPr>
          <w:p>
            <w:pPr>
              <w:jc w:val="left"/>
            </w:pPr>
            <w:r/>
            <w:r>
              <w:rPr>
                <w:rFonts w:ascii="微软雅黑" w:hAnsi="微软雅黑" w:eastAsia="微软雅黑"/>
                <w:b w:val="0"/>
                <w:sz w:val="19"/>
              </w:rPr>
              <w:t>首款产品</w:t>
            </w:r>
          </w:p>
        </w:tc>
        <w:tc>
          <w:tcPr>
            <w:tcW w:type="dxa" w:w="6803"/>
            <w:vAlign w:val="center"/>
          </w:tcPr>
          <w:p>
            <w:pPr>
              <w:jc w:val="left"/>
            </w:pPr>
            <w:r/>
            <w:r>
              <w:rPr>
                <w:rFonts w:ascii="微软雅黑" w:hAnsi="微软雅黑" w:eastAsia="微软雅黑"/>
                <w:b w:val="0"/>
                <w:sz w:val="19"/>
              </w:rPr>
              <w:t>2009 年 CCY 型经颅磁刺激仪（中国首个 NMPA 注册的 TMS 产品，二类）</w:t>
            </w:r>
          </w:p>
        </w:tc>
      </w:tr>
      <w:tr>
        <w:tc>
          <w:tcPr>
            <w:tcW w:type="dxa" w:w="2268"/>
            <w:vAlign w:val="center"/>
          </w:tcPr>
          <w:p>
            <w:pPr>
              <w:jc w:val="left"/>
            </w:pPr>
            <w:r/>
            <w:r>
              <w:rPr>
                <w:rFonts w:ascii="微软雅黑" w:hAnsi="微软雅黑" w:eastAsia="微软雅黑"/>
                <w:b w:val="0"/>
                <w:sz w:val="19"/>
              </w:rPr>
              <w:t>三类证产品</w:t>
            </w:r>
          </w:p>
        </w:tc>
        <w:tc>
          <w:tcPr>
            <w:tcW w:type="dxa" w:w="6803"/>
            <w:vAlign w:val="center"/>
          </w:tcPr>
          <w:p>
            <w:pPr>
              <w:jc w:val="left"/>
            </w:pPr>
            <w:r/>
            <w:r>
              <w:rPr>
                <w:rFonts w:ascii="微软雅黑" w:hAnsi="微软雅黑" w:eastAsia="微软雅黑"/>
                <w:b w:val="0"/>
                <w:sz w:val="19"/>
              </w:rPr>
              <w:t>经颅磁刺激仪（治疗抑郁症）</w:t>
            </w:r>
          </w:p>
        </w:tc>
      </w:tr>
      <w:tr>
        <w:tc>
          <w:tcPr>
            <w:tcW w:type="dxa" w:w="2268"/>
            <w:vAlign w:val="center"/>
          </w:tcPr>
          <w:p>
            <w:pPr>
              <w:jc w:val="left"/>
            </w:pPr>
            <w:r/>
            <w:r>
              <w:rPr>
                <w:rFonts w:ascii="微软雅黑" w:hAnsi="微软雅黑" w:eastAsia="微软雅黑"/>
                <w:b w:val="0"/>
                <w:sz w:val="19"/>
              </w:rPr>
              <w:t>注册证编号</w:t>
            </w:r>
          </w:p>
        </w:tc>
        <w:tc>
          <w:tcPr>
            <w:tcW w:type="dxa" w:w="6803"/>
            <w:vAlign w:val="center"/>
          </w:tcPr>
          <w:p>
            <w:pPr>
              <w:jc w:val="left"/>
            </w:pPr>
            <w:r/>
            <w:r>
              <w:rPr>
                <w:rFonts w:ascii="微软雅黑" w:hAnsi="微软雅黑" w:eastAsia="微软雅黑"/>
                <w:b w:val="0"/>
                <w:sz w:val="19"/>
              </w:rPr>
              <w:t>国械注准 20253090871</w:t>
            </w:r>
          </w:p>
        </w:tc>
      </w:tr>
      <w:tr>
        <w:tc>
          <w:tcPr>
            <w:tcW w:type="dxa" w:w="2268"/>
            <w:vAlign w:val="center"/>
          </w:tcPr>
          <w:p>
            <w:pPr>
              <w:jc w:val="left"/>
            </w:pPr>
            <w:r/>
            <w:r>
              <w:rPr>
                <w:rFonts w:ascii="微软雅黑" w:hAnsi="微软雅黑" w:eastAsia="微软雅黑"/>
                <w:b w:val="0"/>
                <w:sz w:val="19"/>
              </w:rPr>
              <w:t>三类证获批时间</w:t>
            </w:r>
          </w:p>
        </w:tc>
        <w:tc>
          <w:tcPr>
            <w:tcW w:type="dxa" w:w="6803"/>
            <w:vAlign w:val="center"/>
          </w:tcPr>
          <w:p>
            <w:pPr>
              <w:jc w:val="left"/>
            </w:pPr>
            <w:r/>
            <w:r>
              <w:rPr>
                <w:rFonts w:ascii="微软雅黑" w:hAnsi="微软雅黑" w:eastAsia="微软雅黑"/>
                <w:b w:val="0"/>
                <w:sz w:val="19"/>
              </w:rPr>
              <w:t>2025 年 5 月</w:t>
            </w:r>
          </w:p>
        </w:tc>
      </w:tr>
      <w:tr>
        <w:tc>
          <w:tcPr>
            <w:tcW w:type="dxa" w:w="2268"/>
            <w:vAlign w:val="center"/>
          </w:tcPr>
          <w:p>
            <w:pPr>
              <w:jc w:val="left"/>
            </w:pPr>
            <w:r/>
            <w:r>
              <w:rPr>
                <w:rFonts w:ascii="微软雅黑" w:hAnsi="微软雅黑" w:eastAsia="微软雅黑"/>
                <w:b w:val="0"/>
                <w:sz w:val="19"/>
              </w:rPr>
              <w:t>适应症（三类）</w:t>
            </w:r>
          </w:p>
        </w:tc>
        <w:tc>
          <w:tcPr>
            <w:tcW w:type="dxa" w:w="6803"/>
            <w:vAlign w:val="center"/>
          </w:tcPr>
          <w:p>
            <w:pPr>
              <w:jc w:val="left"/>
            </w:pPr>
            <w:r/>
            <w:r>
              <w:rPr>
                <w:rFonts w:ascii="微软雅黑" w:hAnsi="微软雅黑" w:eastAsia="微软雅黑"/>
                <w:b w:val="0"/>
                <w:sz w:val="19"/>
              </w:rPr>
              <w:t>抑郁症治疗</w:t>
            </w:r>
          </w:p>
        </w:tc>
      </w:tr>
      <w:tr>
        <w:tc>
          <w:tcPr>
            <w:tcW w:type="dxa" w:w="2268"/>
            <w:vAlign w:val="center"/>
          </w:tcPr>
          <w:p>
            <w:pPr>
              <w:jc w:val="left"/>
            </w:pPr>
            <w:r/>
            <w:r>
              <w:rPr>
                <w:rFonts w:ascii="微软雅黑" w:hAnsi="微软雅黑" w:eastAsia="微软雅黑"/>
                <w:b w:val="0"/>
                <w:sz w:val="19"/>
              </w:rPr>
              <w:t>CE MDR 状态</w:t>
            </w:r>
          </w:p>
        </w:tc>
        <w:tc>
          <w:tcPr>
            <w:tcW w:type="dxa" w:w="6803"/>
            <w:vAlign w:val="center"/>
          </w:tcPr>
          <w:p>
            <w:pPr>
              <w:jc w:val="left"/>
            </w:pPr>
            <w:r/>
            <w:r>
              <w:rPr>
                <w:rFonts w:ascii="微软雅黑" w:hAnsi="微软雅黑" w:eastAsia="微软雅黑"/>
                <w:b w:val="0"/>
                <w:sz w:val="19"/>
              </w:rPr>
              <w:t>国内首张 TMS 欧盟 MDR CE 证书（2024 年获批）</w:t>
            </w:r>
          </w:p>
        </w:tc>
      </w:tr>
      <w:tr>
        <w:tc>
          <w:tcPr>
            <w:tcW w:type="dxa" w:w="2268"/>
            <w:vAlign w:val="center"/>
          </w:tcPr>
          <w:p>
            <w:pPr>
              <w:jc w:val="left"/>
            </w:pPr>
            <w:r/>
            <w:r>
              <w:rPr>
                <w:rFonts w:ascii="微软雅黑" w:hAnsi="微软雅黑" w:eastAsia="微软雅黑"/>
                <w:b w:val="0"/>
                <w:sz w:val="19"/>
              </w:rPr>
              <w:t>市场地位</w:t>
            </w:r>
          </w:p>
        </w:tc>
        <w:tc>
          <w:tcPr>
            <w:tcW w:type="dxa" w:w="6803"/>
            <w:vAlign w:val="center"/>
          </w:tcPr>
          <w:p>
            <w:pPr>
              <w:jc w:val="left"/>
            </w:pPr>
            <w:r/>
            <w:r>
              <w:rPr>
                <w:rFonts w:ascii="微软雅黑" w:hAnsi="微软雅黑" w:eastAsia="微软雅黑"/>
                <w:b w:val="0"/>
                <w:sz w:val="19"/>
              </w:rPr>
              <w:t>在国内约 29 款 TMS 产品中，是唯一的三类证持有者，其余 28 款为二类</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湖南日报旗下"华声在线"《治疗抑郁症 国内首张精神领域经颅磁三类证获批》，2025-05-29；https://m.voc.com.cn/xhn/news/202505/29488037.html</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中国医院院长网《国内首张！精神领域经颅磁三类医疗器械注册证获批》；https://www.h-ceo.com/post/5315.html</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innomd《国内首张！经颅磁刺激设备获批治疗抑郁症》；https://innomd.com/article/6947d2ef9490de8307a2a15461df6a9c.html</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知乎《中国首张！精神领域 TMS 三类证获批》；https://zhuanlan.zhihu.com/p/1911470527547154646</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搜狐《中国首张！精神领域 TMS 三类证获批》（含企业侧多次转载）；https://www.sohu.com/a/899847819_120987638</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知乎/依瑞德《重磅！依瑞德集团喜获中国第一张经颅磁刺激仪欧盟 MDR CE 证书》；https://zhuanlan.zhihu.com/p/2045802115528905681</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医药魔方 ByDrug《磁刺激市场竞争进入新阶段，考验的是可持续技术创新力》，含市场结构数据；https://bydrug.pharmcube.com/news/detail/1bc8aeb7f2a698524adc8828196a7bbc</w:t>
      </w:r>
    </w:p>
    <w:p>
      <w:pPr>
        <w:spacing w:before="240" w:after="120"/>
      </w:pPr>
      <w:r>
        <w:rPr>
          <w:rFonts w:ascii="微软雅黑" w:hAnsi="微软雅黑" w:eastAsia="微软雅黑"/>
          <w:b/>
          <w:color w:val="365F91"/>
          <w:sz w:val="27"/>
        </w:rPr>
        <w:t>6.3 依瑞德为拿到三类证所做的研究（公开可查部分）</w:t>
      </w:r>
    </w:p>
    <w:p>
      <w:pPr>
        <w:spacing w:after="80" w:line="360" w:lineRule="auto"/>
        <w:ind w:firstLine="420"/>
      </w:pPr>
      <w:r>
        <w:rPr>
          <w:rFonts w:ascii="微软雅黑" w:hAnsi="微软雅黑" w:eastAsia="微软雅黑"/>
          <w:b w:val="0"/>
          <w:sz w:val="21"/>
        </w:rPr>
        <w:t>公开新闻稿披露的研究内容如下（企业未公开完整的临床试验方案，此处为可公开检索到的关键信息汇总，建议后续通过 CDE 技术审评报告数据库进一步核实）：</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要素</w:t>
            </w:r>
          </w:p>
        </w:tc>
        <w:tc>
          <w:tcPr>
            <w:tcW w:type="dxa" w:w="6803"/>
            <w:shd w:val="clear" w:color="auto" w:fill="1F497D"/>
            <w:vAlign w:val="center"/>
          </w:tcPr>
          <w:p>
            <w:pPr>
              <w:jc w:val="center"/>
            </w:pPr>
            <w:r/>
            <w:r>
              <w:rPr>
                <w:rFonts w:ascii="微软雅黑" w:hAnsi="微软雅黑" w:eastAsia="微软雅黑"/>
                <w:b/>
                <w:color w:val="FFFFFF"/>
                <w:sz w:val="20"/>
              </w:rPr>
              <w:t>公开信息内容</w:t>
            </w:r>
          </w:p>
        </w:tc>
      </w:tr>
      <w:tr>
        <w:tc>
          <w:tcPr>
            <w:tcW w:type="dxa" w:w="2268"/>
            <w:vAlign w:val="center"/>
          </w:tcPr>
          <w:p>
            <w:pPr>
              <w:jc w:val="left"/>
            </w:pPr>
            <w:r/>
            <w:r>
              <w:rPr>
                <w:rFonts w:ascii="微软雅黑" w:hAnsi="微软雅黑" w:eastAsia="微软雅黑"/>
                <w:b w:val="0"/>
                <w:sz w:val="19"/>
              </w:rPr>
              <w:t>临床试验类型</w:t>
            </w:r>
          </w:p>
        </w:tc>
        <w:tc>
          <w:tcPr>
            <w:tcW w:type="dxa" w:w="6803"/>
            <w:vAlign w:val="center"/>
          </w:tcPr>
          <w:p>
            <w:pPr>
              <w:jc w:val="left"/>
            </w:pPr>
            <w:r/>
            <w:r>
              <w:rPr>
                <w:rFonts w:ascii="微软雅黑" w:hAnsi="微软雅黑" w:eastAsia="微软雅黑"/>
                <w:b w:val="0"/>
                <w:sz w:val="19"/>
              </w:rPr>
              <w:t>多中心随机对照试验（Multi-center RCT）</w:t>
            </w:r>
          </w:p>
        </w:tc>
      </w:tr>
      <w:tr>
        <w:tc>
          <w:tcPr>
            <w:tcW w:type="dxa" w:w="2268"/>
            <w:vAlign w:val="center"/>
          </w:tcPr>
          <w:p>
            <w:pPr>
              <w:jc w:val="left"/>
            </w:pPr>
            <w:r/>
            <w:r>
              <w:rPr>
                <w:rFonts w:ascii="微软雅黑" w:hAnsi="微软雅黑" w:eastAsia="微软雅黑"/>
                <w:b w:val="0"/>
                <w:sz w:val="19"/>
              </w:rPr>
              <w:t>参与机构</w:t>
            </w:r>
          </w:p>
        </w:tc>
        <w:tc>
          <w:tcPr>
            <w:tcW w:type="dxa" w:w="6803"/>
            <w:vAlign w:val="center"/>
          </w:tcPr>
          <w:p>
            <w:pPr>
              <w:jc w:val="left"/>
            </w:pPr>
            <w:r/>
            <w:r>
              <w:rPr>
                <w:rFonts w:ascii="微软雅黑" w:hAnsi="微软雅黑" w:eastAsia="微软雅黑"/>
                <w:b w:val="0"/>
                <w:sz w:val="19"/>
              </w:rPr>
              <w:t>全国多家三级甲等医院（新闻稿未逐一披露医院名单）</w:t>
            </w:r>
          </w:p>
        </w:tc>
      </w:tr>
      <w:tr>
        <w:tc>
          <w:tcPr>
            <w:tcW w:type="dxa" w:w="2268"/>
            <w:vAlign w:val="center"/>
          </w:tcPr>
          <w:p>
            <w:pPr>
              <w:jc w:val="left"/>
            </w:pPr>
            <w:r/>
            <w:r>
              <w:rPr>
                <w:rFonts w:ascii="微软雅黑" w:hAnsi="微软雅黑" w:eastAsia="微软雅黑"/>
                <w:b w:val="0"/>
                <w:sz w:val="19"/>
              </w:rPr>
              <w:t>关键验证维度</w:t>
            </w:r>
          </w:p>
        </w:tc>
        <w:tc>
          <w:tcPr>
            <w:tcW w:type="dxa" w:w="6803"/>
            <w:vAlign w:val="center"/>
          </w:tcPr>
          <w:p>
            <w:pPr>
              <w:jc w:val="left"/>
            </w:pPr>
            <w:r/>
            <w:r>
              <w:rPr>
                <w:rFonts w:ascii="微软雅黑" w:hAnsi="微软雅黑" w:eastAsia="微软雅黑"/>
                <w:b w:val="0"/>
                <w:sz w:val="19"/>
              </w:rPr>
              <w:t>产品有效性、安全性、不良反应发生率、设备稳定性、可用性</w:t>
            </w:r>
          </w:p>
        </w:tc>
      </w:tr>
      <w:tr>
        <w:tc>
          <w:tcPr>
            <w:tcW w:type="dxa" w:w="2268"/>
            <w:vAlign w:val="center"/>
          </w:tcPr>
          <w:p>
            <w:pPr>
              <w:jc w:val="left"/>
            </w:pPr>
            <w:r/>
            <w:r>
              <w:rPr>
                <w:rFonts w:ascii="微软雅黑" w:hAnsi="微软雅黑" w:eastAsia="微软雅黑"/>
                <w:b w:val="0"/>
                <w:sz w:val="19"/>
              </w:rPr>
              <w:t>主要终点</w:t>
            </w:r>
          </w:p>
        </w:tc>
        <w:tc>
          <w:tcPr>
            <w:tcW w:type="dxa" w:w="6803"/>
            <w:vAlign w:val="center"/>
          </w:tcPr>
          <w:p>
            <w:pPr>
              <w:jc w:val="left"/>
            </w:pPr>
            <w:r/>
            <w:r>
              <w:rPr>
                <w:rFonts w:ascii="微软雅黑" w:hAnsi="微软雅黑" w:eastAsia="微软雅黑"/>
                <w:b w:val="0"/>
                <w:sz w:val="19"/>
              </w:rPr>
              <w:t>抑郁症相关量表减分率（推测为 HAMD-17 或 MADRS，公开材料未明确披露）</w:t>
            </w:r>
          </w:p>
        </w:tc>
      </w:tr>
      <w:tr>
        <w:tc>
          <w:tcPr>
            <w:tcW w:type="dxa" w:w="2268"/>
            <w:vAlign w:val="center"/>
          </w:tcPr>
          <w:p>
            <w:pPr>
              <w:jc w:val="left"/>
            </w:pPr>
            <w:r/>
            <w:r>
              <w:rPr>
                <w:rFonts w:ascii="微软雅黑" w:hAnsi="微软雅黑" w:eastAsia="微软雅黑"/>
                <w:b w:val="0"/>
                <w:sz w:val="19"/>
              </w:rPr>
              <w:t>研究成果</w:t>
            </w:r>
          </w:p>
        </w:tc>
        <w:tc>
          <w:tcPr>
            <w:tcW w:type="dxa" w:w="6803"/>
            <w:vAlign w:val="center"/>
          </w:tcPr>
          <w:p>
            <w:pPr>
              <w:jc w:val="left"/>
            </w:pPr>
            <w:r/>
            <w:r>
              <w:rPr>
                <w:rFonts w:ascii="微软雅黑" w:hAnsi="微软雅黑" w:eastAsia="微软雅黑"/>
                <w:b w:val="0"/>
                <w:sz w:val="19"/>
              </w:rPr>
              <w:t>"充分验证了依瑞德经颅磁刺激仪治疗抑郁症的临床安全性及有效性"</w:t>
            </w:r>
          </w:p>
        </w:tc>
      </w:tr>
      <w:tr>
        <w:tc>
          <w:tcPr>
            <w:tcW w:type="dxa" w:w="2268"/>
            <w:vAlign w:val="center"/>
          </w:tcPr>
          <w:p>
            <w:pPr>
              <w:jc w:val="left"/>
            </w:pPr>
            <w:r/>
            <w:r>
              <w:rPr>
                <w:rFonts w:ascii="微软雅黑" w:hAnsi="微软雅黑" w:eastAsia="微软雅黑"/>
                <w:b w:val="0"/>
                <w:sz w:val="19"/>
              </w:rPr>
              <w:t>前置研究</w:t>
            </w:r>
          </w:p>
        </w:tc>
        <w:tc>
          <w:tcPr>
            <w:tcW w:type="dxa" w:w="6803"/>
            <w:vAlign w:val="center"/>
          </w:tcPr>
          <w:p>
            <w:pPr>
              <w:jc w:val="left"/>
            </w:pPr>
            <w:r/>
            <w:r>
              <w:rPr>
                <w:rFonts w:ascii="微软雅黑" w:hAnsi="微软雅黑" w:eastAsia="微软雅黑"/>
                <w:b w:val="0"/>
                <w:sz w:val="19"/>
              </w:rPr>
              <w:t>2009 年二类证前的性能验证；2024 年 CE MDR 需要的临床评估资料（可复用部分数据）</w:t>
            </w:r>
          </w:p>
        </w:tc>
      </w:tr>
      <w:tr>
        <w:tc>
          <w:tcPr>
            <w:tcW w:type="dxa" w:w="2268"/>
            <w:vAlign w:val="center"/>
          </w:tcPr>
          <w:p>
            <w:pPr>
              <w:jc w:val="left"/>
            </w:pPr>
            <w:r/>
            <w:r>
              <w:rPr>
                <w:rFonts w:ascii="微软雅黑" w:hAnsi="微软雅黑" w:eastAsia="微软雅黑"/>
                <w:b w:val="0"/>
                <w:sz w:val="19"/>
              </w:rPr>
              <w:t>监管沟通</w:t>
            </w:r>
          </w:p>
        </w:tc>
        <w:tc>
          <w:tcPr>
            <w:tcW w:type="dxa" w:w="6803"/>
            <w:vAlign w:val="center"/>
          </w:tcPr>
          <w:p>
            <w:pPr>
              <w:jc w:val="left"/>
            </w:pPr>
            <w:r/>
            <w:r>
              <w:rPr>
                <w:rFonts w:ascii="微软雅黑" w:hAnsi="微软雅黑" w:eastAsia="微软雅黑"/>
                <w:b w:val="0"/>
                <w:sz w:val="19"/>
              </w:rPr>
              <w:t>通过 CDE Pre-submission 与技术审评环节多轮沟通，属于精神领域三类首证案例</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同 6.2 各新闻稿；额外可通过 CDE 官方技术审评报告数据库检索"依瑞德"或"经颅磁刺激仪"获得完整审评意见（涉及审评意见公开时间差，可能滞后 6–12 个月发布）：https://www.cmde.org.cn/directory/web/cmde/images/1740709639133081872.pdf（示例）；数据库入口：https://www.cmde.org.cn/</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NMPA 国家药品监督管理局医疗器械唯一标识数据库（可查产品 UDI 记录）；https://udi.nmpa.gov.cn/</w:t>
      </w:r>
    </w:p>
    <w:p>
      <w:pPr>
        <w:spacing w:before="240" w:after="120"/>
      </w:pPr>
      <w:r>
        <w:rPr>
          <w:rFonts w:ascii="微软雅黑" w:hAnsi="微软雅黑" w:eastAsia="微软雅黑"/>
          <w:b/>
          <w:color w:val="365F91"/>
          <w:sz w:val="27"/>
        </w:rPr>
        <w:t>6.4 从依瑞德案例可推导出的 Starstim 临床要求</w:t>
      </w:r>
    </w:p>
    <w:p>
      <w:pPr>
        <w:pStyle w:val="ListBullet"/>
        <w:spacing w:after="40" w:line="360" w:lineRule="auto"/>
      </w:pPr>
      <w:r>
        <w:rPr>
          <w:rFonts w:ascii="微软雅黑" w:hAnsi="微软雅黑" w:eastAsia="微软雅黑"/>
          <w:b w:val="0"/>
          <w:sz w:val="21"/>
        </w:rPr>
        <w:t>临床方案要素：多中心（≥3 家三甲）、RCT 设计（伪刺激对照）、主流量表（HAMD-17 / MADRS）为主要终点、随访 4–12 周。</w:t>
      </w:r>
    </w:p>
    <w:p>
      <w:pPr>
        <w:pStyle w:val="ListBullet"/>
        <w:spacing w:after="40" w:line="360" w:lineRule="auto"/>
      </w:pPr>
      <w:r>
        <w:rPr>
          <w:rFonts w:ascii="微软雅黑" w:hAnsi="微软雅黑" w:eastAsia="微软雅黑"/>
          <w:b w:val="0"/>
          <w:sz w:val="21"/>
        </w:rPr>
        <w:t>样本量：参考精神类三类证案例，通常 100–200 例总样本；具体功效计算需依据历史效应量与主要终点定义。</w:t>
      </w:r>
    </w:p>
    <w:p>
      <w:pPr>
        <w:pStyle w:val="ListBullet"/>
        <w:spacing w:after="40" w:line="360" w:lineRule="auto"/>
      </w:pPr>
      <w:r>
        <w:rPr>
          <w:rFonts w:ascii="微软雅黑" w:hAnsi="微软雅黑" w:eastAsia="微软雅黑"/>
          <w:b w:val="0"/>
          <w:sz w:val="21"/>
        </w:rPr>
        <w:t>安全终点：不良事件率、严重不良事件（SAE）、器械故障率、皮肤耐受性。</w:t>
      </w:r>
    </w:p>
    <w:p>
      <w:pPr>
        <w:pStyle w:val="ListBullet"/>
        <w:spacing w:after="40" w:line="360" w:lineRule="auto"/>
      </w:pPr>
      <w:r>
        <w:rPr>
          <w:rFonts w:ascii="微软雅黑" w:hAnsi="微软雅黑" w:eastAsia="微软雅黑"/>
          <w:b w:val="0"/>
          <w:sz w:val="21"/>
        </w:rPr>
        <w:t>差异化亮点：Starstim 相较依瑞德 TMS 具备"多通道 tDCS + 同步 EEG + 家用远程督导"三大差异化，可在临床方案中突出便利性与依从性数据（对应欧美 MDD 家用 Pilot 中"90% 完成率"这一亮点）。</w:t>
      </w:r>
    </w:p>
    <w:p>
      <w:pPr>
        <w:pStyle w:val="ListBullet"/>
        <w:spacing w:after="40" w:line="360" w:lineRule="auto"/>
      </w:pPr>
      <w:r>
        <w:rPr>
          <w:rFonts w:ascii="微软雅黑" w:hAnsi="微软雅黑" w:eastAsia="微软雅黑"/>
          <w:b w:val="0"/>
          <w:sz w:val="21"/>
        </w:rPr>
        <w:t>关键沟通节点：CDE Pre-submission 阶段沟通分类界定、适应症与主要终点定义。</w:t>
      </w:r>
    </w:p>
    <w:p>
      <w:r>
        <w:br w:type="page"/>
      </w:r>
    </w:p>
    <w:p>
      <w:pPr>
        <w:spacing w:before="240" w:after="120"/>
      </w:pPr>
      <w:r>
        <w:rPr>
          <w:rFonts w:ascii="微软雅黑" w:hAnsi="微软雅黑" w:eastAsia="微软雅黑"/>
          <w:b/>
          <w:color w:val="1F497D"/>
          <w:sz w:val="32"/>
        </w:rPr>
        <w:t>七、次要对标：脑电图机（Enobio 对标）</w:t>
      </w:r>
    </w:p>
    <w:p>
      <w:pPr>
        <w:spacing w:after="80" w:line="360" w:lineRule="auto"/>
        <w:ind w:firstLine="420"/>
      </w:pPr>
      <w:r>
        <w:rPr>
          <w:rFonts w:ascii="微软雅黑" w:hAnsi="微软雅黑" w:eastAsia="微软雅黑"/>
          <w:b w:val="0"/>
          <w:sz w:val="21"/>
        </w:rPr>
        <w:t>EEG 类走豁免临床路径，故没有单一"标杆案例"值得完整对标；但可参考国内已上市的二类脑电图机作为同品种比对对象。国内主要合规厂商与产品覆盖如下：</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val="clear" w:color="auto" w:fill="1F497D"/>
            <w:vAlign w:val="center"/>
          </w:tcPr>
          <w:p>
            <w:pPr>
              <w:jc w:val="center"/>
            </w:pPr>
            <w:r/>
            <w:r>
              <w:rPr>
                <w:rFonts w:ascii="微软雅黑" w:hAnsi="微软雅黑" w:eastAsia="微软雅黑"/>
                <w:b/>
                <w:color w:val="FFFFFF"/>
                <w:sz w:val="20"/>
              </w:rPr>
              <w:t>厂家</w:t>
            </w:r>
          </w:p>
        </w:tc>
        <w:tc>
          <w:tcPr>
            <w:tcW w:type="dxa" w:w="4535"/>
            <w:shd w:val="clear" w:color="auto" w:fill="1F497D"/>
            <w:vAlign w:val="center"/>
          </w:tcPr>
          <w:p>
            <w:pPr>
              <w:jc w:val="center"/>
            </w:pPr>
            <w:r/>
            <w:r>
              <w:rPr>
                <w:rFonts w:ascii="微软雅黑" w:hAnsi="微软雅黑" w:eastAsia="微软雅黑"/>
                <w:b/>
                <w:color w:val="FFFFFF"/>
                <w:sz w:val="20"/>
              </w:rPr>
              <w:t>产品概览</w:t>
            </w:r>
          </w:p>
        </w:tc>
        <w:tc>
          <w:tcPr>
            <w:tcW w:type="dxa" w:w="2268"/>
            <w:shd w:val="clear" w:color="auto" w:fill="1F497D"/>
            <w:vAlign w:val="center"/>
          </w:tcPr>
          <w:p>
            <w:pPr>
              <w:jc w:val="center"/>
            </w:pPr>
            <w:r/>
            <w:r>
              <w:rPr>
                <w:rFonts w:ascii="微软雅黑" w:hAnsi="微软雅黑" w:eastAsia="微软雅黑"/>
                <w:b/>
                <w:color w:val="FFFFFF"/>
                <w:sz w:val="20"/>
              </w:rPr>
              <w:t>类别与注册状态</w:t>
            </w:r>
          </w:p>
        </w:tc>
      </w:tr>
      <w:tr>
        <w:tc>
          <w:tcPr>
            <w:tcW w:type="dxa" w:w="2268"/>
            <w:vAlign w:val="center"/>
          </w:tcPr>
          <w:p>
            <w:pPr>
              <w:jc w:val="left"/>
            </w:pPr>
            <w:r/>
            <w:r>
              <w:rPr>
                <w:rFonts w:ascii="微软雅黑" w:hAnsi="微软雅黑" w:eastAsia="微软雅黑"/>
                <w:b w:val="0"/>
                <w:sz w:val="19"/>
              </w:rPr>
              <w:t>深圳迈瑞</w:t>
            </w:r>
          </w:p>
        </w:tc>
        <w:tc>
          <w:tcPr>
            <w:tcW w:type="dxa" w:w="4535"/>
            <w:vAlign w:val="center"/>
          </w:tcPr>
          <w:p>
            <w:pPr>
              <w:jc w:val="left"/>
            </w:pPr>
            <w:r/>
            <w:r>
              <w:rPr>
                <w:rFonts w:ascii="微软雅黑" w:hAnsi="微软雅黑" w:eastAsia="微软雅黑"/>
                <w:b w:val="0"/>
                <w:sz w:val="19"/>
              </w:rPr>
              <w:t>医院场景床旁脑电监护、门诊/科研脑电系统</w:t>
            </w:r>
          </w:p>
        </w:tc>
        <w:tc>
          <w:tcPr>
            <w:tcW w:type="dxa" w:w="2268"/>
            <w:vAlign w:val="center"/>
          </w:tcPr>
          <w:p>
            <w:pPr>
              <w:jc w:val="left"/>
            </w:pPr>
            <w:r/>
            <w:r>
              <w:rPr>
                <w:rFonts w:ascii="微软雅黑" w:hAnsi="微软雅黑" w:eastAsia="微软雅黑"/>
                <w:b w:val="0"/>
                <w:sz w:val="19"/>
              </w:rPr>
              <w:t>二类，已获多个"国械注准"</w:t>
            </w:r>
          </w:p>
        </w:tc>
      </w:tr>
      <w:tr>
        <w:tc>
          <w:tcPr>
            <w:tcW w:type="dxa" w:w="2268"/>
            <w:vAlign w:val="center"/>
          </w:tcPr>
          <w:p>
            <w:pPr>
              <w:jc w:val="left"/>
            </w:pPr>
            <w:r/>
            <w:r>
              <w:rPr>
                <w:rFonts w:ascii="微软雅黑" w:hAnsi="微软雅黑" w:eastAsia="微软雅黑"/>
                <w:b w:val="0"/>
                <w:sz w:val="19"/>
              </w:rPr>
              <w:t>上海诺诚（Nation）</w:t>
            </w:r>
          </w:p>
        </w:tc>
        <w:tc>
          <w:tcPr>
            <w:tcW w:type="dxa" w:w="4535"/>
            <w:vAlign w:val="center"/>
          </w:tcPr>
          <w:p>
            <w:pPr>
              <w:jc w:val="left"/>
            </w:pPr>
            <w:r/>
            <w:r>
              <w:rPr>
                <w:rFonts w:ascii="微软雅黑" w:hAnsi="微软雅黑" w:eastAsia="微软雅黑"/>
                <w:b w:val="0"/>
                <w:sz w:val="19"/>
              </w:rPr>
              <w:t>视频脑电、动态脑电、便携式脑电</w:t>
            </w:r>
          </w:p>
        </w:tc>
        <w:tc>
          <w:tcPr>
            <w:tcW w:type="dxa" w:w="2268"/>
            <w:vAlign w:val="center"/>
          </w:tcPr>
          <w:p>
            <w:pPr>
              <w:jc w:val="left"/>
            </w:pPr>
            <w:r/>
            <w:r>
              <w:rPr>
                <w:rFonts w:ascii="微软雅黑" w:hAnsi="微软雅黑" w:eastAsia="微软雅黑"/>
                <w:b w:val="0"/>
                <w:sz w:val="19"/>
              </w:rPr>
              <w:t>二类</w:t>
            </w:r>
          </w:p>
        </w:tc>
      </w:tr>
      <w:tr>
        <w:tc>
          <w:tcPr>
            <w:tcW w:type="dxa" w:w="2268"/>
            <w:vAlign w:val="center"/>
          </w:tcPr>
          <w:p>
            <w:pPr>
              <w:jc w:val="left"/>
            </w:pPr>
            <w:r/>
            <w:r>
              <w:rPr>
                <w:rFonts w:ascii="微软雅黑" w:hAnsi="微软雅黑" w:eastAsia="微软雅黑"/>
                <w:b w:val="0"/>
                <w:sz w:val="19"/>
              </w:rPr>
              <w:t>深圳英智科技（瀚翔脑科学子公司）</w:t>
            </w:r>
          </w:p>
        </w:tc>
        <w:tc>
          <w:tcPr>
            <w:tcW w:type="dxa" w:w="4535"/>
            <w:vAlign w:val="center"/>
          </w:tcPr>
          <w:p>
            <w:pPr>
              <w:jc w:val="left"/>
            </w:pPr>
            <w:r/>
            <w:r>
              <w:rPr>
                <w:rFonts w:ascii="微软雅黑" w:hAnsi="微软雅黑" w:eastAsia="微软雅黑"/>
                <w:b w:val="0"/>
                <w:sz w:val="19"/>
              </w:rPr>
              <w:t>BCI + 脑电系列</w:t>
            </w:r>
          </w:p>
        </w:tc>
        <w:tc>
          <w:tcPr>
            <w:tcW w:type="dxa" w:w="2268"/>
            <w:vAlign w:val="center"/>
          </w:tcPr>
          <w:p>
            <w:pPr>
              <w:jc w:val="left"/>
            </w:pPr>
            <w:r/>
            <w:r>
              <w:rPr>
                <w:rFonts w:ascii="微软雅黑" w:hAnsi="微软雅黑" w:eastAsia="微软雅黑"/>
                <w:b w:val="0"/>
                <w:sz w:val="19"/>
              </w:rPr>
              <w:t>二类，其 TMS/tDCS 系列另有独立证</w:t>
            </w:r>
          </w:p>
        </w:tc>
      </w:tr>
      <w:tr>
        <w:tc>
          <w:tcPr>
            <w:tcW w:type="dxa" w:w="2268"/>
            <w:vAlign w:val="center"/>
          </w:tcPr>
          <w:p>
            <w:pPr>
              <w:jc w:val="left"/>
            </w:pPr>
            <w:r/>
            <w:r>
              <w:rPr>
                <w:rFonts w:ascii="微软雅黑" w:hAnsi="微软雅黑" w:eastAsia="微软雅黑"/>
                <w:b w:val="0"/>
                <w:sz w:val="19"/>
              </w:rPr>
              <w:t>西安国际医学中心（依瑞德关联/兄弟公司）</w:t>
            </w:r>
          </w:p>
        </w:tc>
        <w:tc>
          <w:tcPr>
            <w:tcW w:type="dxa" w:w="4535"/>
            <w:vAlign w:val="center"/>
          </w:tcPr>
          <w:p>
            <w:pPr>
              <w:jc w:val="left"/>
            </w:pPr>
            <w:r/>
            <w:r>
              <w:rPr>
                <w:rFonts w:ascii="微软雅黑" w:hAnsi="微软雅黑" w:eastAsia="微软雅黑"/>
                <w:b w:val="0"/>
                <w:sz w:val="19"/>
              </w:rPr>
              <w:t>CCY 系列刺激器 + EEG 系统</w:t>
            </w:r>
          </w:p>
        </w:tc>
        <w:tc>
          <w:tcPr>
            <w:tcW w:type="dxa" w:w="2268"/>
            <w:vAlign w:val="center"/>
          </w:tcPr>
          <w:p>
            <w:pPr>
              <w:jc w:val="left"/>
            </w:pPr>
            <w:r/>
            <w:r>
              <w:rPr>
                <w:rFonts w:ascii="微软雅黑" w:hAnsi="微软雅黑" w:eastAsia="微软雅黑"/>
                <w:b w:val="0"/>
                <w:sz w:val="19"/>
              </w:rPr>
              <w:t>二类脑电 + 三类刺激</w:t>
            </w:r>
          </w:p>
        </w:tc>
      </w:tr>
      <w:tr>
        <w:tc>
          <w:tcPr>
            <w:tcW w:type="dxa" w:w="2268"/>
            <w:vAlign w:val="center"/>
          </w:tcPr>
          <w:p>
            <w:pPr>
              <w:jc w:val="left"/>
            </w:pPr>
            <w:r/>
            <w:r>
              <w:rPr>
                <w:rFonts w:ascii="微软雅黑" w:hAnsi="微软雅黑" w:eastAsia="微软雅黑"/>
                <w:b w:val="0"/>
                <w:sz w:val="19"/>
              </w:rPr>
              <w:t>进口对标（可作为比对参考）</w:t>
            </w:r>
          </w:p>
        </w:tc>
        <w:tc>
          <w:tcPr>
            <w:tcW w:type="dxa" w:w="4535"/>
            <w:vAlign w:val="center"/>
          </w:tcPr>
          <w:p>
            <w:pPr>
              <w:jc w:val="left"/>
            </w:pPr>
            <w:r/>
            <w:r>
              <w:rPr>
                <w:rFonts w:ascii="微软雅黑" w:hAnsi="微软雅黑" w:eastAsia="微软雅黑"/>
                <w:b w:val="0"/>
                <w:sz w:val="19"/>
              </w:rPr>
              <w:t>CGX Quick-32、Compumedics、Natus Nicolet</w:t>
            </w:r>
          </w:p>
        </w:tc>
        <w:tc>
          <w:tcPr>
            <w:tcW w:type="dxa" w:w="2268"/>
            <w:vAlign w:val="center"/>
          </w:tcPr>
          <w:p>
            <w:pPr>
              <w:jc w:val="left"/>
            </w:pPr>
            <w:r/>
            <w:r>
              <w:rPr>
                <w:rFonts w:ascii="微软雅黑" w:hAnsi="微软雅黑" w:eastAsia="微软雅黑"/>
                <w:b w:val="0"/>
                <w:sz w:val="19"/>
              </w:rPr>
              <w:t>在中国均有已注册产品可查</w:t>
            </w:r>
          </w:p>
        </w:tc>
      </w:tr>
    </w:tbl>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国家药品监督管理局数据查询平台（可用于按产品名或注册人查询具体注册证）；https://www.nmpa.gov.cn/datasearch/</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药智数据医械数据库（提供便捷条件筛选）；https://db.yaozh.com/jixie</w:t>
      </w:r>
    </w:p>
    <w:p>
      <w:pPr>
        <w:spacing w:after="40"/>
        <w:ind w:left="280"/>
      </w:pPr>
      <w:r>
        <w:rPr>
          <w:rFonts w:ascii="微软雅黑" w:hAnsi="微软雅黑" w:eastAsia="微软雅黑"/>
          <w:b/>
          <w:color w:val="C00000"/>
          <w:sz w:val="19"/>
        </w:rPr>
        <w:t xml:space="preserve">[来源] </w:t>
      </w:r>
      <w:r>
        <w:rPr>
          <w:rFonts w:ascii="微软雅黑" w:hAnsi="微软雅黑" w:eastAsia="微软雅黑"/>
          <w:b w:val="0"/>
          <w:color w:val="595959"/>
          <w:sz w:val="19"/>
        </w:rPr>
        <w:t>瀚翔脑科学：https://www.infoinstruments.cn/tmsvs-tdcs/（含 tDCS/TMS 描述）</w:t>
      </w:r>
    </w:p>
    <w:p>
      <w:r>
        <w:br w:type="page"/>
      </w:r>
    </w:p>
    <w:p>
      <w:pPr>
        <w:spacing w:before="240" w:after="120"/>
      </w:pPr>
      <w:r>
        <w:rPr>
          <w:rFonts w:ascii="微软雅黑" w:hAnsi="微软雅黑" w:eastAsia="微软雅黑"/>
          <w:b/>
          <w:color w:val="1F497D"/>
          <w:sz w:val="32"/>
        </w:rPr>
        <w:t>八、可点击来源清单（按主题分组）</w:t>
      </w:r>
    </w:p>
    <w:p>
      <w:pPr>
        <w:spacing w:before="240" w:after="120"/>
      </w:pPr>
      <w:r>
        <w:rPr>
          <w:rFonts w:ascii="微软雅黑" w:hAnsi="微软雅黑" w:eastAsia="微软雅黑"/>
          <w:b/>
          <w:color w:val="447294"/>
          <w:sz w:val="24"/>
        </w:rPr>
        <w:t>A. Enobio 欧美注册与研究</w:t>
      </w:r>
    </w:p>
    <w:p>
      <w:pPr>
        <w:spacing w:after="40"/>
      </w:pPr>
      <w:r>
        <w:rPr>
          <w:rFonts w:ascii="微软雅黑" w:hAnsi="微软雅黑" w:eastAsia="微软雅黑"/>
          <w:b w:val="0"/>
          <w:sz w:val="20"/>
        </w:rPr>
        <w:t>• FDA 510(k) K162681 官方 PDF：https://www.accessdata.fda.gov/cdrh_docs/pdf16/K162681.pdf</w:t>
      </w:r>
    </w:p>
    <w:p>
      <w:pPr>
        <w:spacing w:after="40"/>
      </w:pPr>
      <w:r>
        <w:rPr>
          <w:rFonts w:ascii="微软雅黑" w:hAnsi="微软雅黑" w:eastAsia="微软雅黑"/>
          <w:b w:val="0"/>
          <w:sz w:val="20"/>
        </w:rPr>
        <w:t>• FDA Innolitics 510(k) 数据库：https://fda.innolitics.com/submissions/NE/subpart-b%E2%80%94neurological-diagnostic-devices/GWQ/K143440</w:t>
      </w:r>
    </w:p>
    <w:p>
      <w:pPr>
        <w:spacing w:after="40"/>
      </w:pPr>
      <w:r>
        <w:rPr>
          <w:rFonts w:ascii="微软雅黑" w:hAnsi="微软雅黑" w:eastAsia="微软雅黑"/>
          <w:b w:val="0"/>
          <w:sz w:val="20"/>
        </w:rPr>
        <w:t>• FDA Report 公司档案页：https://fda.report/Company/Neuroelectrics-Barcelona-S-L-U</w:t>
      </w:r>
    </w:p>
    <w:p>
      <w:pPr>
        <w:spacing w:after="40"/>
      </w:pPr>
      <w:r>
        <w:rPr>
          <w:rFonts w:ascii="微软雅黑" w:hAnsi="微软雅黑" w:eastAsia="微软雅黑"/>
          <w:b w:val="0"/>
          <w:sz w:val="20"/>
        </w:rPr>
        <w:t>• Neuroelectrics Enobio 产品页：https://www.neuroelectrics.com/products/research/enobio</w:t>
      </w:r>
    </w:p>
    <w:p>
      <w:pPr>
        <w:spacing w:after="40"/>
      </w:pPr>
      <w:r>
        <w:rPr>
          <w:rFonts w:ascii="微软雅黑" w:hAnsi="微软雅黑" w:eastAsia="微软雅黑"/>
          <w:b w:val="0"/>
          <w:sz w:val="20"/>
        </w:rPr>
        <w:t>• Neuroelectrics 官方博客 (MDR)：https://www.neuroelectrics.com/blog/eu-regulatory-framework-for-medical-devices-an-introduction-to-mdr</w:t>
      </w:r>
    </w:p>
    <w:p>
      <w:pPr>
        <w:spacing w:after="40"/>
      </w:pPr>
      <w:r>
        <w:rPr>
          <w:rFonts w:ascii="微软雅黑" w:hAnsi="微软雅黑" w:eastAsia="微软雅黑"/>
          <w:b w:val="0"/>
          <w:sz w:val="20"/>
        </w:rPr>
        <w:t>• Enobio 用户手册：https://manualzz.com/doc/7275717/enobio-user-manual-neuroelectrics</w:t>
      </w:r>
    </w:p>
    <w:p>
      <w:pPr>
        <w:spacing w:after="40"/>
      </w:pPr>
      <w:r>
        <w:rPr>
          <w:rFonts w:ascii="微软雅黑" w:hAnsi="微软雅黑" w:eastAsia="微软雅黑"/>
          <w:b w:val="0"/>
          <w:sz w:val="20"/>
        </w:rPr>
        <w:t>• Enobio 独立研究文献 Wiki：https://www.neuroelectrics.com/wiki/index.php/Collection_of_publications_of_independent_research_studies_and_mentions_about_Enobio</w:t>
      </w:r>
    </w:p>
    <w:p>
      <w:pPr>
        <w:spacing w:after="40"/>
      </w:pPr>
      <w:r>
        <w:rPr>
          <w:rFonts w:ascii="微软雅黑" w:hAnsi="微软雅黑" w:eastAsia="微软雅黑"/>
          <w:b w:val="0"/>
          <w:sz w:val="20"/>
        </w:rPr>
        <w:t>• PLOS Biology 使用 Enobio 32 的研究：https://journals.plos.org/plosbiology/article?id=10.1371%2Fjournal.pbio.3002193</w:t>
      </w:r>
    </w:p>
    <w:p>
      <w:pPr>
        <w:spacing w:after="40"/>
      </w:pPr>
      <w:r>
        <w:rPr>
          <w:rFonts w:ascii="微软雅黑" w:hAnsi="微软雅黑" w:eastAsia="微软雅黑"/>
          <w:b w:val="0"/>
          <w:sz w:val="20"/>
        </w:rPr>
        <w:t>• Epilepsy Foundation Enobio 条目：https://www.epilepsy.com/tools-resources/device-wiki/enobio</w:t>
      </w:r>
    </w:p>
    <w:p>
      <w:pPr>
        <w:spacing w:before="240" w:after="120"/>
      </w:pPr>
      <w:r>
        <w:rPr>
          <w:rFonts w:ascii="微软雅黑" w:hAnsi="微软雅黑" w:eastAsia="微软雅黑"/>
          <w:b/>
          <w:color w:val="447294"/>
          <w:sz w:val="24"/>
        </w:rPr>
        <w:t>B. Starstim 欧美注册与临床试验</w:t>
      </w:r>
    </w:p>
    <w:p>
      <w:pPr>
        <w:spacing w:after="40"/>
      </w:pPr>
      <w:r>
        <w:rPr>
          <w:rFonts w:ascii="微软雅黑" w:hAnsi="微软雅黑" w:eastAsia="微软雅黑"/>
          <w:b w:val="0"/>
          <w:sz w:val="20"/>
        </w:rPr>
        <w:t>• BusinessWire FDA Breakthrough Device 2021：https://www.businesswire.com/news/home/20210630005708/en/</w:t>
      </w:r>
    </w:p>
    <w:p>
      <w:pPr>
        <w:spacing w:after="40"/>
      </w:pPr>
      <w:r>
        <w:rPr>
          <w:rFonts w:ascii="微软雅黑" w:hAnsi="微软雅黑" w:eastAsia="微软雅黑"/>
          <w:b w:val="0"/>
          <w:sz w:val="20"/>
        </w:rPr>
        <w:t>• MassDevice IDE 报道：https://www.massdevice.com/neuroelectrics-touts-fda-ide-starstim-epilepsy-treatment-study-data/</w:t>
      </w:r>
    </w:p>
    <w:p>
      <w:pPr>
        <w:spacing w:after="40"/>
      </w:pPr>
      <w:r>
        <w:rPr>
          <w:rFonts w:ascii="微软雅黑" w:hAnsi="微软雅黑" w:eastAsia="微软雅黑"/>
          <w:b w:val="0"/>
          <w:sz w:val="20"/>
        </w:rPr>
        <w:t>• NeurologyLive Breakthrough 报道：https://www.neurologylive.com/view/new-tes-system-breakthrough-designation-refractory-focal-epilepsy</w:t>
      </w:r>
    </w:p>
    <w:p>
      <w:pPr>
        <w:spacing w:after="40"/>
      </w:pPr>
      <w:r>
        <w:rPr>
          <w:rFonts w:ascii="微软雅黑" w:hAnsi="微软雅黑" w:eastAsia="微软雅黑"/>
          <w:b w:val="0"/>
          <w:sz w:val="20"/>
        </w:rPr>
        <w:t>• Neuroelectrics COVID 家用 MDD：https://www.neuroelectrics.com/blog/fda-greenlights-neuroelectrics-to-help-patients-with-major-depression-at-home-amidst-covid-19-restri</w:t>
      </w:r>
    </w:p>
    <w:p>
      <w:pPr>
        <w:spacing w:after="40"/>
      </w:pPr>
      <w:r>
        <w:rPr>
          <w:rFonts w:ascii="微软雅黑" w:hAnsi="微软雅黑" w:eastAsia="微软雅黑"/>
          <w:b w:val="0"/>
          <w:sz w:val="20"/>
        </w:rPr>
        <w:t>• Boston Children's NCT02866240：https://www.childrenshospital.org/clinical-trials/nct02866240</w:t>
      </w:r>
    </w:p>
    <w:p>
      <w:pPr>
        <w:spacing w:after="40"/>
      </w:pPr>
      <w:r>
        <w:rPr>
          <w:rFonts w:ascii="微软雅黑" w:hAnsi="微软雅黑" w:eastAsia="微软雅黑"/>
          <w:b w:val="0"/>
          <w:sz w:val="20"/>
        </w:rPr>
        <w:t>• PubMed Kaye et al. 2023 (JCNP 40(1):53-62)：https://pubmed.ncbi.nlm.nih.gov/34010226/</w:t>
      </w:r>
    </w:p>
    <w:p>
      <w:pPr>
        <w:spacing w:after="40"/>
      </w:pPr>
      <w:r>
        <w:rPr>
          <w:rFonts w:ascii="微软雅黑" w:hAnsi="微软雅黑" w:eastAsia="微软雅黑"/>
          <w:b w:val="0"/>
          <w:sz w:val="20"/>
        </w:rPr>
        <w:t>• Frontiers in Psychiatry 2024 MDD Pilot：https://www.frontiersin.org/journals/psychiatry/articles/10.3389/fpsyt.2024.1427365/full</w:t>
      </w:r>
    </w:p>
    <w:p>
      <w:pPr>
        <w:spacing w:after="40"/>
      </w:pPr>
      <w:r>
        <w:rPr>
          <w:rFonts w:ascii="微软雅黑" w:hAnsi="微软雅黑" w:eastAsia="微软雅黑"/>
          <w:b w:val="0"/>
          <w:sz w:val="20"/>
        </w:rPr>
        <w:t>• PMC 全文 MDD Pilot：https://pmc.ncbi.nlm.nih.gov/articles/PMC11358063/</w:t>
      </w:r>
    </w:p>
    <w:p>
      <w:pPr>
        <w:spacing w:after="40"/>
      </w:pPr>
      <w:r>
        <w:rPr>
          <w:rFonts w:ascii="微软雅黑" w:hAnsi="微软雅黑" w:eastAsia="微软雅黑"/>
          <w:b w:val="0"/>
          <w:sz w:val="20"/>
        </w:rPr>
        <w:t>• BusinessWire MDD 结果 2024-03-07：https://www.businesswire.com/news/home/20240307614300/en/</w:t>
      </w:r>
    </w:p>
    <w:p>
      <w:pPr>
        <w:spacing w:after="40"/>
      </w:pPr>
      <w:r>
        <w:rPr>
          <w:rFonts w:ascii="微软雅黑" w:hAnsi="微软雅黑" w:eastAsia="微软雅黑"/>
          <w:b w:val="0"/>
          <w:sz w:val="20"/>
        </w:rPr>
        <w:t>• PMC 卒中康复 tDCS Scoping Review：https://pmc.ncbi.nlm.nih.gov/articles/PMC12029044/</w:t>
      </w:r>
    </w:p>
    <w:p>
      <w:pPr>
        <w:spacing w:after="40"/>
      </w:pPr>
      <w:r>
        <w:rPr>
          <w:rFonts w:ascii="微软雅黑" w:hAnsi="微软雅黑" w:eastAsia="微软雅黑"/>
          <w:b w:val="0"/>
          <w:sz w:val="20"/>
        </w:rPr>
        <w:t>• Frontiers in Aging Neuroscience 2021 家用 MDD 可行性研究：https://www.frontiersin.org/journals/aging-neuroscience/articles/10.3389/fnagi.2021.765370/full</w:t>
      </w:r>
    </w:p>
    <w:p>
      <w:pPr>
        <w:spacing w:after="40"/>
      </w:pPr>
      <w:r>
        <w:rPr>
          <w:rFonts w:ascii="微软雅黑" w:hAnsi="微软雅黑" w:eastAsia="微软雅黑"/>
          <w:b w:val="0"/>
          <w:sz w:val="20"/>
        </w:rPr>
        <w:t>• Neuroelectrics Starstim 产品页：https://www.neuroelectrics.com/products/research/starstim</w:t>
      </w:r>
    </w:p>
    <w:p>
      <w:pPr>
        <w:spacing w:before="240" w:after="120"/>
      </w:pPr>
      <w:r>
        <w:rPr>
          <w:rFonts w:ascii="微软雅黑" w:hAnsi="微软雅黑" w:eastAsia="微软雅黑"/>
          <w:b/>
          <w:color w:val="447294"/>
          <w:sz w:val="24"/>
        </w:rPr>
        <w:t>C. 公司与创始人背景</w:t>
      </w:r>
    </w:p>
    <w:p>
      <w:pPr>
        <w:spacing w:after="40"/>
      </w:pPr>
      <w:r>
        <w:rPr>
          <w:rFonts w:ascii="微软雅黑" w:hAnsi="微软雅黑" w:eastAsia="微软雅黑"/>
          <w:b w:val="0"/>
          <w:sz w:val="20"/>
        </w:rPr>
        <w:t>• Wikipedia - Neuroelectrics：https://en.wikipedia.org/wiki/Neuroelectrics</w:t>
      </w:r>
    </w:p>
    <w:p>
      <w:pPr>
        <w:spacing w:after="40"/>
      </w:pPr>
      <w:r>
        <w:rPr>
          <w:rFonts w:ascii="微软雅黑" w:hAnsi="微软雅黑" w:eastAsia="微软雅黑"/>
          <w:b w:val="0"/>
          <w:sz w:val="20"/>
        </w:rPr>
        <w:t>• Wikipedia - Ana Maiques：https://en.wikipedia.org/wiki/Ana_Maiques</w:t>
      </w:r>
    </w:p>
    <w:p>
      <w:pPr>
        <w:spacing w:after="40"/>
      </w:pPr>
      <w:r>
        <w:rPr>
          <w:rFonts w:ascii="微软雅黑" w:hAnsi="微软雅黑" w:eastAsia="微软雅黑"/>
          <w:b w:val="0"/>
          <w:sz w:val="20"/>
        </w:rPr>
        <w:t>• Crunchbase - Neuroelectrics：https://www.crunchbase.com/organization/neuroelectrics</w:t>
      </w:r>
    </w:p>
    <w:p>
      <w:pPr>
        <w:spacing w:after="40"/>
      </w:pPr>
      <w:r>
        <w:rPr>
          <w:rFonts w:ascii="微软雅黑" w:hAnsi="微软雅黑" w:eastAsia="微软雅黑"/>
          <w:b w:val="0"/>
          <w:sz w:val="20"/>
        </w:rPr>
        <w:t>• Neuroelectrics Team：https://www.neuroelectrics.com/about-us/team</w:t>
      </w:r>
    </w:p>
    <w:p>
      <w:pPr>
        <w:spacing w:before="240" w:after="120"/>
      </w:pPr>
      <w:r>
        <w:rPr>
          <w:rFonts w:ascii="微软雅黑" w:hAnsi="微软雅黑" w:eastAsia="微软雅黑"/>
          <w:b/>
          <w:color w:val="447294"/>
          <w:sz w:val="24"/>
        </w:rPr>
        <w:t>D. 中国 NMPA 法规与目录</w:t>
      </w:r>
    </w:p>
    <w:p>
      <w:pPr>
        <w:spacing w:after="40"/>
      </w:pPr>
      <w:r>
        <w:rPr>
          <w:rFonts w:ascii="微软雅黑" w:hAnsi="微软雅黑" w:eastAsia="微软雅黑"/>
          <w:b w:val="0"/>
          <w:sz w:val="20"/>
        </w:rPr>
        <w:t>• NMPA 2023 年第 33 号通告（免于临床评价目录）上海药监转发：https://yjj.sh.gov.cn/qtgzwj/20230725/76df258cba2e4248b2ebb0db7d2061f0.html</w:t>
      </w:r>
    </w:p>
    <w:p>
      <w:pPr>
        <w:spacing w:after="40"/>
      </w:pPr>
      <w:r>
        <w:rPr>
          <w:rFonts w:ascii="微软雅黑" w:hAnsi="微软雅黑" w:eastAsia="微软雅黑"/>
          <w:b w:val="0"/>
          <w:sz w:val="20"/>
        </w:rPr>
        <w:t>• CIO 合规查查 2023 年第 33 号通告全文：https://www.ciopharma.com/supervise/31081</w:t>
      </w:r>
    </w:p>
    <w:p>
      <w:pPr>
        <w:spacing w:after="40"/>
      </w:pPr>
      <w:r>
        <w:rPr>
          <w:rFonts w:ascii="微软雅黑" w:hAnsi="微软雅黑" w:eastAsia="微软雅黑"/>
          <w:b w:val="0"/>
          <w:sz w:val="20"/>
        </w:rPr>
        <w:t>• 健康界解读 2023 年第 33 号通告：https://www.cn-healthcare.com/articlewm/20230727/content-1584353.html</w:t>
      </w:r>
    </w:p>
    <w:p>
      <w:pPr>
        <w:spacing w:after="40"/>
      </w:pPr>
      <w:r>
        <w:rPr>
          <w:rFonts w:ascii="微软雅黑" w:hAnsi="微软雅黑" w:eastAsia="微软雅黑"/>
          <w:b w:val="0"/>
          <w:sz w:val="20"/>
        </w:rPr>
        <w:t>• NMPA 2021 年第 73 号通告（临床评价指导原则）CIRS 解读：https://www.cirs-group.com/cn/md/gjyjjgyfbylqxlcpjjszdyzd5xjszdyzdtg%EF%BC%882021nd73h%EF%BC%89</w:t>
      </w:r>
    </w:p>
    <w:p>
      <w:pPr>
        <w:spacing w:after="40"/>
      </w:pPr>
      <w:r>
        <w:rPr>
          <w:rFonts w:ascii="微软雅黑" w:hAnsi="微软雅黑" w:eastAsia="微软雅黑"/>
          <w:b w:val="0"/>
          <w:sz w:val="20"/>
        </w:rPr>
        <w:t>• NMPA 2023 年第 101 号（分类目录调整）：https://www.nmpa.gov.cn/directory/web/nmpa////ylqx/ylqxggtg/20230817153633135.html</w:t>
      </w:r>
    </w:p>
    <w:p>
      <w:pPr>
        <w:spacing w:after="40"/>
      </w:pPr>
      <w:r>
        <w:rPr>
          <w:rFonts w:ascii="微软雅黑" w:hAnsi="微软雅黑" w:eastAsia="微软雅黑"/>
          <w:b w:val="0"/>
          <w:sz w:val="20"/>
        </w:rPr>
        <w:t>• NMPA 医疗器械分类目录官方入口：https://www.nmpa.gov.cn/wwwroot/gyx02302/flml.htm</w:t>
      </w:r>
    </w:p>
    <w:p>
      <w:pPr>
        <w:spacing w:after="40"/>
      </w:pPr>
      <w:r>
        <w:rPr>
          <w:rFonts w:ascii="微软雅黑" w:hAnsi="微软雅黑" w:eastAsia="微软雅黑"/>
          <w:b w:val="0"/>
          <w:sz w:val="20"/>
        </w:rPr>
        <w:t>• CIRS Group 三类注册收费标准 2024：https://www.cirs-group.com/cn/md/zhong-guo-yi-liao-qi-xie-zhu-ce-shou-fei-biao-zhun-2024-nian-5-yue</w:t>
      </w:r>
    </w:p>
    <w:p>
      <w:pPr>
        <w:spacing w:after="40"/>
      </w:pPr>
      <w:r>
        <w:rPr>
          <w:rFonts w:ascii="微软雅黑" w:hAnsi="微软雅黑" w:eastAsia="微软雅黑"/>
          <w:b w:val="0"/>
          <w:sz w:val="20"/>
        </w:rPr>
        <w:t>• ReguVerse 注册收费实施细则：https://reguverse.com/documentation/nmpa-regulations-index/pre-market-submission/fees/registration-fees/</w:t>
      </w:r>
    </w:p>
    <w:p>
      <w:pPr>
        <w:spacing w:after="40"/>
      </w:pPr>
      <w:r>
        <w:rPr>
          <w:rFonts w:ascii="微软雅黑" w:hAnsi="微软雅黑" w:eastAsia="微软雅黑"/>
          <w:b w:val="0"/>
          <w:sz w:val="20"/>
        </w:rPr>
        <w:t>• 国家药监局政务服务门户 - 国产三类医疗器械首次注册任务：https://zwfw.nmpa.gov.cn/web/taskview/11100000MB0341032Y100017214300101</w:t>
      </w:r>
    </w:p>
    <w:p>
      <w:pPr>
        <w:spacing w:after="40"/>
      </w:pPr>
      <w:r>
        <w:rPr>
          <w:rFonts w:ascii="微软雅黑" w:hAnsi="微软雅黑" w:eastAsia="微软雅黑"/>
          <w:b w:val="0"/>
          <w:sz w:val="20"/>
        </w:rPr>
        <w:t>• CDE 医疗器械技术审评中心：https://www.cmde.org.cn/</w:t>
      </w:r>
    </w:p>
    <w:p>
      <w:pPr>
        <w:spacing w:after="40"/>
      </w:pPr>
      <w:r>
        <w:rPr>
          <w:rFonts w:ascii="微软雅黑" w:hAnsi="微软雅黑" w:eastAsia="微软雅黑"/>
          <w:b w:val="0"/>
          <w:sz w:val="20"/>
        </w:rPr>
        <w:t>• NMPA 医疗器械 UDI 数据库：https://udi.nmpa.gov.cn/</w:t>
      </w:r>
    </w:p>
    <w:p>
      <w:pPr>
        <w:spacing w:after="40"/>
      </w:pPr>
      <w:r>
        <w:rPr>
          <w:rFonts w:ascii="微软雅黑" w:hAnsi="微软雅黑" w:eastAsia="微软雅黑"/>
          <w:b w:val="0"/>
          <w:sz w:val="20"/>
        </w:rPr>
        <w:t>• NMPA 数据查询：https://www.nmpa.gov.cn/datasearch/</w:t>
      </w:r>
    </w:p>
    <w:p>
      <w:pPr>
        <w:spacing w:before="240" w:after="120"/>
      </w:pPr>
      <w:r>
        <w:rPr>
          <w:rFonts w:ascii="微软雅黑" w:hAnsi="微软雅黑" w:eastAsia="微软雅黑"/>
          <w:b/>
          <w:color w:val="447294"/>
          <w:sz w:val="24"/>
        </w:rPr>
        <w:t>E. 中国脑电图机相关标准与审评规范</w:t>
      </w:r>
    </w:p>
    <w:p>
      <w:pPr>
        <w:spacing w:after="40"/>
      </w:pPr>
      <w:r>
        <w:rPr>
          <w:rFonts w:ascii="微软雅黑" w:hAnsi="微软雅黑" w:eastAsia="微软雅黑"/>
          <w:b w:val="0"/>
          <w:sz w:val="20"/>
        </w:rPr>
        <w:t>• GB 9706.226-2021 脑电图机专用要求 - 国家标准馆：https://std.samr.gov.cn/gb/search/gbDetailed?id=CE1E6A1DD42558F6E05397BE0A0A68DF</w:t>
      </w:r>
    </w:p>
    <w:p>
      <w:pPr>
        <w:spacing w:after="40"/>
      </w:pPr>
      <w:r>
        <w:rPr>
          <w:rFonts w:ascii="微软雅黑" w:hAnsi="微软雅黑" w:eastAsia="微软雅黑"/>
          <w:b w:val="0"/>
          <w:sz w:val="20"/>
        </w:rPr>
        <w:t>• 北京市药监局脑电图机产品技术审评规范：https://yjj.beijing.gov.cn/yjj/zwgk20/tz7/676482/index.html</w:t>
      </w:r>
    </w:p>
    <w:p>
      <w:pPr>
        <w:spacing w:after="40"/>
      </w:pPr>
      <w:r>
        <w:rPr>
          <w:rFonts w:ascii="微软雅黑" w:hAnsi="微软雅黑" w:eastAsia="微软雅黑"/>
          <w:b w:val="0"/>
          <w:sz w:val="20"/>
        </w:rPr>
        <w:t>• 西格玛医学脑电图机注册专题：https://sigma-stat.com/index.php?m=home&amp;c=View&amp;a=index&amp;aid=3035</w:t>
      </w:r>
    </w:p>
    <w:p>
      <w:pPr>
        <w:spacing w:after="40"/>
      </w:pPr>
      <w:r>
        <w:rPr>
          <w:rFonts w:ascii="微软雅黑" w:hAnsi="微软雅黑" w:eastAsia="微软雅黑"/>
          <w:b w:val="0"/>
          <w:sz w:val="20"/>
        </w:rPr>
        <w:t>• YY 9706.210-2021 神经和肌肉刺激器专用要求：https://www.ndls.org.cn/standard/detail/5623b01ad17afcd338c8c08a8b808da5</w:t>
      </w:r>
    </w:p>
    <w:p>
      <w:pPr>
        <w:spacing w:before="240" w:after="120"/>
      </w:pPr>
      <w:r>
        <w:rPr>
          <w:rFonts w:ascii="微软雅黑" w:hAnsi="微软雅黑" w:eastAsia="微软雅黑"/>
          <w:b/>
          <w:color w:val="447294"/>
          <w:sz w:val="24"/>
        </w:rPr>
        <w:t>F. 依瑞德对标案例</w:t>
      </w:r>
    </w:p>
    <w:p>
      <w:pPr>
        <w:spacing w:after="40"/>
      </w:pPr>
      <w:r>
        <w:rPr>
          <w:rFonts w:ascii="微软雅黑" w:hAnsi="微软雅黑" w:eastAsia="微软雅黑"/>
          <w:b w:val="0"/>
          <w:sz w:val="20"/>
        </w:rPr>
        <w:t>• 华声在线 2025-05-29 首证报道：https://m.voc.com.cn/xhn/news/202505/29488037.html</w:t>
      </w:r>
    </w:p>
    <w:p>
      <w:pPr>
        <w:spacing w:after="40"/>
      </w:pPr>
      <w:r>
        <w:rPr>
          <w:rFonts w:ascii="微软雅黑" w:hAnsi="微软雅黑" w:eastAsia="微软雅黑"/>
          <w:b w:val="0"/>
          <w:sz w:val="20"/>
        </w:rPr>
        <w:t>• 中国医院院长网：https://www.h-ceo.com/post/5315.html</w:t>
      </w:r>
    </w:p>
    <w:p>
      <w:pPr>
        <w:spacing w:after="40"/>
      </w:pPr>
      <w:r>
        <w:rPr>
          <w:rFonts w:ascii="微软雅黑" w:hAnsi="微软雅黑" w:eastAsia="微软雅黑"/>
          <w:b w:val="0"/>
          <w:sz w:val="20"/>
        </w:rPr>
        <w:t>• innomd 报道：https://innomd.com/article/6947d2ef9490de8307a2a15461df6a9c.html</w:t>
      </w:r>
    </w:p>
    <w:p>
      <w:pPr>
        <w:spacing w:after="40"/>
      </w:pPr>
      <w:r>
        <w:rPr>
          <w:rFonts w:ascii="微软雅黑" w:hAnsi="微软雅黑" w:eastAsia="微软雅黑"/>
          <w:b w:val="0"/>
          <w:sz w:val="20"/>
        </w:rPr>
        <w:t>• 腾讯新闻《首证破冰》：https://news.qq.com/rain/a/20250605A08UDI00</w:t>
      </w:r>
    </w:p>
    <w:p>
      <w:pPr>
        <w:spacing w:after="40"/>
      </w:pPr>
      <w:r>
        <w:rPr>
          <w:rFonts w:ascii="微软雅黑" w:hAnsi="微软雅黑" w:eastAsia="微软雅黑"/>
          <w:b w:val="0"/>
          <w:sz w:val="20"/>
        </w:rPr>
        <w:t>• 知乎《中国首张 TMS 三类证》：https://zhuanlan.zhihu.com/p/1911470527547154646</w:t>
      </w:r>
    </w:p>
    <w:p>
      <w:pPr>
        <w:spacing w:after="40"/>
      </w:pPr>
      <w:r>
        <w:rPr>
          <w:rFonts w:ascii="微软雅黑" w:hAnsi="微软雅黑" w:eastAsia="微软雅黑"/>
          <w:b w:val="0"/>
          <w:sz w:val="20"/>
        </w:rPr>
        <w:t>• 搜狐转载：https://www.sohu.com/a/899847819_120987638</w:t>
      </w:r>
    </w:p>
    <w:p>
      <w:pPr>
        <w:spacing w:after="40"/>
      </w:pPr>
      <w:r>
        <w:rPr>
          <w:rFonts w:ascii="微软雅黑" w:hAnsi="微软雅黑" w:eastAsia="微软雅黑"/>
          <w:b w:val="0"/>
          <w:sz w:val="20"/>
        </w:rPr>
        <w:t>• 依瑞德欧盟 MDR CE 证书：https://zhuanlan.zhihu.com/p/2045802115528905681</w:t>
      </w:r>
    </w:p>
    <w:p>
      <w:pPr>
        <w:spacing w:after="40"/>
      </w:pPr>
      <w:r>
        <w:rPr>
          <w:rFonts w:ascii="微软雅黑" w:hAnsi="微软雅黑" w:eastAsia="微软雅黑"/>
          <w:b w:val="0"/>
          <w:sz w:val="20"/>
        </w:rPr>
        <w:t>• ByDrug 磁刺激市场分析：https://bydrug.pharmcube.com/news/detail/1bc8aeb7f2a698524adc8828196a7bbc</w:t>
      </w:r>
    </w:p>
    <w:p>
      <w:pPr>
        <w:spacing w:before="240" w:after="120"/>
      </w:pPr>
      <w:r>
        <w:rPr>
          <w:rFonts w:ascii="微软雅黑" w:hAnsi="微软雅黑" w:eastAsia="微软雅黑"/>
          <w:b/>
          <w:color w:val="447294"/>
          <w:sz w:val="24"/>
        </w:rPr>
        <w:t>G. 相关 CRO / 咨询与费用测算参考</w:t>
      </w:r>
    </w:p>
    <w:p>
      <w:pPr>
        <w:spacing w:after="40"/>
      </w:pPr>
      <w:r>
        <w:rPr>
          <w:rFonts w:ascii="微软雅黑" w:hAnsi="微软雅黑" w:eastAsia="微软雅黑"/>
          <w:b w:val="0"/>
          <w:sz w:val="20"/>
        </w:rPr>
        <w:t>• 思途 CRO 中美欧法规差异分析：https://www.situcro.com/news/7767.html</w:t>
      </w:r>
    </w:p>
    <w:p>
      <w:pPr>
        <w:spacing w:after="40"/>
      </w:pPr>
      <w:r>
        <w:rPr>
          <w:rFonts w:ascii="微软雅黑" w:hAnsi="微软雅黑" w:eastAsia="微软雅黑"/>
          <w:b w:val="0"/>
          <w:sz w:val="20"/>
        </w:rPr>
        <w:t>• 思途 CRO 二三类注册收费标准：https://www.situcro.com/news/4116.html</w:t>
      </w:r>
    </w:p>
    <w:p>
      <w:pPr>
        <w:spacing w:after="40"/>
      </w:pPr>
      <w:r>
        <w:rPr>
          <w:rFonts w:ascii="微软雅黑" w:hAnsi="微软雅黑" w:eastAsia="微软雅黑"/>
          <w:b w:val="0"/>
          <w:sz w:val="20"/>
        </w:rPr>
        <w:t>• 思途 CRO 二类注册费用：https://www.situcro.com/news/6542.html</w:t>
      </w:r>
    </w:p>
    <w:p>
      <w:pPr>
        <w:spacing w:after="40"/>
      </w:pPr>
      <w:r>
        <w:rPr>
          <w:rFonts w:ascii="微软雅黑" w:hAnsi="微软雅黑" w:eastAsia="微软雅黑"/>
          <w:b w:val="0"/>
          <w:sz w:val="20"/>
        </w:rPr>
        <w:t>• 奥咨达 NMPA 分类概览：http://www.osmundacn.com/news/newsinfo/id/1484.html</w:t>
      </w:r>
    </w:p>
    <w:p>
      <w:pPr>
        <w:spacing w:after="40"/>
      </w:pPr>
      <w:r>
        <w:rPr>
          <w:rFonts w:ascii="微软雅黑" w:hAnsi="微软雅黑" w:eastAsia="微软雅黑"/>
          <w:b w:val="0"/>
          <w:sz w:val="20"/>
        </w:rPr>
        <w:t>• Emergo by UL China 注册：https://www.emergobyul.com/services/china-medical-device-registration-and-approval</w:t>
      </w:r>
    </w:p>
    <w:p>
      <w:pPr>
        <w:spacing w:before="400"/>
        <w:jc w:val="center"/>
      </w:pPr>
      <w:r>
        <w:rPr>
          <w:rFonts w:ascii="微软雅黑" w:hAnsi="微软雅黑" w:eastAsia="微软雅黑"/>
          <w:b w:val="0"/>
          <w:color w:val="595959"/>
          <w:sz w:val="22"/>
        </w:rPr>
        <w:t>—— 补充报告完 · 共 8 个章节 / &gt;70 处可核查来源 ——</w:t>
      </w:r>
    </w:p>
    <w:p>
      <w:pPr>
        <w:spacing w:before="240" w:after="120"/>
      </w:pPr>
      <w:r>
        <w:rPr>
          <w:rFonts w:ascii="微软雅黑" w:hAnsi="微软雅黑" w:eastAsia="微软雅黑"/>
          <w:b/>
          <w:color w:val="365F91"/>
          <w:sz w:val="27"/>
        </w:rPr>
        <w:t>免责声明</w:t>
      </w:r>
    </w:p>
    <w:p>
      <w:pPr>
        <w:spacing w:after="80" w:line="360" w:lineRule="auto"/>
        <w:ind w:firstLine="420"/>
      </w:pPr>
      <w:r>
        <w:rPr>
          <w:rFonts w:ascii="微软雅黑" w:hAnsi="微软雅黑" w:eastAsia="微软雅黑"/>
          <w:b w:val="0"/>
          <w:color w:val="595959"/>
          <w:sz w:val="20"/>
        </w:rPr>
        <w:t>本报告所引用的公开新闻稿、企业博客等一手/二手来源，可能存在时间滞后或主观表述；涉及 NMPA、CDE 官方文件的部分为可复核的一手来源。所有临床费用、临床方案要素为业内经验测算，建议决策前以 CRO 正式报价、CDE Pre-submission 会议纪要为准。本报告不构成法律、税务或专业注册意见。</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