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DFCF6" w14:textId="77777777" w:rsidR="008148B3" w:rsidRDefault="00000000">
      <w:pPr>
        <w:pStyle w:val="1"/>
      </w:pPr>
      <w:r>
        <w:t>CostNav-Based AI for Global Operational &amp; Financial Decision Support</w:t>
      </w:r>
    </w:p>
    <w:p w14:paraId="031E49BB" w14:textId="77777777" w:rsidR="008148B3" w:rsidRDefault="00000000">
      <w:pPr>
        <w:pStyle w:val="21"/>
      </w:pPr>
      <w:r>
        <w:t>Executive Summary</w:t>
      </w:r>
    </w:p>
    <w:p w14:paraId="3BFF2EAD" w14:textId="77777777" w:rsidR="008148B3" w:rsidRDefault="00000000">
      <w:r>
        <w:t>This document proposes a CostNav-based AI decision-support system that quantitatively evaluates profitability, risk, and break-even dynamics for global operations. The system augments early-stage decision-making by converting qualitative expert judgment into structured, transparent mathematical models without replacing human authority.</w:t>
      </w:r>
    </w:p>
    <w:p w14:paraId="47AE6EFA" w14:textId="77777777" w:rsidR="008148B3" w:rsidRDefault="00000000">
      <w:pPr>
        <w:pStyle w:val="21"/>
      </w:pPr>
      <w:r>
        <w:t>Problem Statement</w:t>
      </w:r>
    </w:p>
    <w:p w14:paraId="09E44C48" w14:textId="77777777" w:rsidR="008148B3" w:rsidRDefault="00000000">
      <w:r>
        <w:t>Global enterprises rely heavily on expert intuition when making high-impact decisions such as data center construction, vendor selection, and hardware procurement. While valuable, these qualitative judgments are difficult to compare, stress-test, and audit across regions and vendors.</w:t>
      </w:r>
    </w:p>
    <w:p w14:paraId="164F295F" w14:textId="77777777" w:rsidR="008148B3" w:rsidRDefault="00000000">
      <w:pPr>
        <w:pStyle w:val="21"/>
      </w:pPr>
      <w:r>
        <w:t>Proposed Solution</w:t>
      </w:r>
    </w:p>
    <w:p w14:paraId="75F2D25D" w14:textId="77777777" w:rsidR="008148B3" w:rsidRDefault="00000000">
      <w:r>
        <w:t>The proposed solution extends the CostNav economic modeling framework into a general-purpose AI system for operational and financial decision support. It preserves existing financial logic while enabling scenario-based, quantitative evaluation under uncertainty.</w:t>
      </w:r>
    </w:p>
    <w:p w14:paraId="7F7D241B" w14:textId="77777777" w:rsidR="008148B3" w:rsidRDefault="00000000">
      <w:pPr>
        <w:pStyle w:val="21"/>
      </w:pPr>
      <w:r>
        <w:t>Core Philosophy: Quantifying Qualitative Judgment</w:t>
      </w:r>
    </w:p>
    <w:p w14:paraId="7EDF166B" w14:textId="77777777" w:rsidR="008148B3" w:rsidRDefault="00000000">
      <w:r>
        <w:t>Rather than replacing decision-makers, the system formalizes intuition. Qualitative beliefs such as FX risk, maintenance sensitivity, or SLA importance are expressed as explicit variables whose economic impact can be measured.</w:t>
      </w:r>
    </w:p>
    <w:p w14:paraId="4F6BF564" w14:textId="77777777" w:rsidR="008148B3" w:rsidRDefault="00000000">
      <w:pPr>
        <w:pStyle w:val="21"/>
      </w:pPr>
      <w:r>
        <w:t>Flexible Mathematical Model</w:t>
      </w:r>
    </w:p>
    <w:p w14:paraId="7BB1D42B" w14:textId="77777777" w:rsidR="008148B3" w:rsidRDefault="00000000">
      <w:r>
        <w:t>The baseline profit model remains intuitive: Profit = Revenue – (Pre-run Cost + Run Cost). The innovation lies in modular parameters that can be selectively enabled depending on what each organization considers important, including multi-currency exposure, time-dependent FX rates, and risk-weighted costs.</w:t>
      </w:r>
    </w:p>
    <w:p w14:paraId="70256377" w14:textId="77777777" w:rsidR="008148B3" w:rsidRDefault="00000000">
      <w:pPr>
        <w:pStyle w:val="21"/>
      </w:pPr>
      <w:r>
        <w:t>Primary Application Domains</w:t>
      </w:r>
    </w:p>
    <w:p w14:paraId="6565B128" w14:textId="77777777" w:rsidR="008148B3" w:rsidRDefault="00000000">
      <w:r>
        <w:t>1) Data Center Construction &amp; Operations: modeling hardware failures, energy usage, labor costs, downtime, SLA penalties, and FX exposure.</w:t>
      </w:r>
      <w:r>
        <w:br/>
        <w:t>2) Procurement &amp; Vendor Assessment: normalizing vendor proposals, comparing long-term cost under operational risk, and evaluating break-even dynamics. Procurement is treated as a subset of operational decision-making.</w:t>
      </w:r>
    </w:p>
    <w:p w14:paraId="094A3F26" w14:textId="77777777" w:rsidR="008148B3" w:rsidRDefault="00000000">
      <w:pPr>
        <w:pStyle w:val="21"/>
      </w:pPr>
      <w:r>
        <w:t>Reuse of CostNav Metrics</w:t>
      </w:r>
    </w:p>
    <w:p w14:paraId="006552B3" w14:textId="77777777" w:rsidR="008148B3" w:rsidRDefault="00000000">
      <w:r>
        <w:t>All key CostNav metrics are domain-agnostic and reusable, including task completion rate, operation time, per-run revenue, SLA adjustment factors, profit per run, and break-even point (BEP). These metrics map directly to infrastructure operations and vendor lifecycle evaluation without structural changes.</w:t>
      </w:r>
    </w:p>
    <w:p w14:paraId="4A2251DA" w14:textId="77777777" w:rsidR="008148B3" w:rsidRDefault="00000000">
      <w:pPr>
        <w:pStyle w:val="21"/>
      </w:pPr>
      <w:r>
        <w:lastRenderedPageBreak/>
        <w:t>Strategic Positioning of AI</w:t>
      </w:r>
    </w:p>
    <w:p w14:paraId="21AAF436" w14:textId="77777777" w:rsidR="008148B3" w:rsidRDefault="00000000">
      <w:r>
        <w:t>The AI functions as an analytical assistant, accelerating insight generation and scenario exploration while leaving final judgment and accountability with human experts.</w:t>
      </w:r>
    </w:p>
    <w:p w14:paraId="36677F94" w14:textId="77777777" w:rsidR="008148B3" w:rsidRDefault="00000000">
      <w:pPr>
        <w:pStyle w:val="21"/>
      </w:pPr>
      <w:r>
        <w:t>Conclusion</w:t>
      </w:r>
    </w:p>
    <w:p w14:paraId="3B9620F1" w14:textId="77777777" w:rsidR="008148B3" w:rsidRDefault="00000000">
      <w:r>
        <w:t>By extending CostNav into a configurable AI framework, organizations can evolve from qualitative judgment to quantitative insight. The system is transparent, flexible, and designed for real-world adoption in high-impact operational environments.</w:t>
      </w:r>
    </w:p>
    <w:sectPr w:rsidR="008148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255199">
    <w:abstractNumId w:val="8"/>
  </w:num>
  <w:num w:numId="2" w16cid:durableId="2005082402">
    <w:abstractNumId w:val="6"/>
  </w:num>
  <w:num w:numId="3" w16cid:durableId="1551771434">
    <w:abstractNumId w:val="5"/>
  </w:num>
  <w:num w:numId="4" w16cid:durableId="13043659">
    <w:abstractNumId w:val="4"/>
  </w:num>
  <w:num w:numId="5" w16cid:durableId="1786608679">
    <w:abstractNumId w:val="7"/>
  </w:num>
  <w:num w:numId="6" w16cid:durableId="541596502">
    <w:abstractNumId w:val="3"/>
  </w:num>
  <w:num w:numId="7" w16cid:durableId="1859587428">
    <w:abstractNumId w:val="2"/>
  </w:num>
  <w:num w:numId="8" w16cid:durableId="920792652">
    <w:abstractNumId w:val="1"/>
  </w:num>
  <w:num w:numId="9" w16cid:durableId="58026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3723"/>
    <w:rsid w:val="007A3B59"/>
    <w:rsid w:val="008148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189179-A6EE-48FC-A050-CED01B1F3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1095</Words>
  <Characters>1698</Characters>
  <Application>Microsoft Office Word</Application>
  <DocSecurity>0</DocSecurity>
  <Lines>53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JOONHYUK SUH</cp:lastModifiedBy>
  <cp:revision>2</cp:revision>
  <dcterms:created xsi:type="dcterms:W3CDTF">2013-12-23T23:15:00Z</dcterms:created>
  <dcterms:modified xsi:type="dcterms:W3CDTF">2025-12-15T07:56:00Z</dcterms:modified>
  <cp:category/>
</cp:coreProperties>
</file>