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FCDE" w14:textId="77777777" w:rsidR="002611A2" w:rsidRPr="002611A2" w:rsidRDefault="002611A2" w:rsidP="002611A2">
      <w:pPr>
        <w:spacing w:line="240" w:lineRule="auto"/>
        <w:rPr>
          <w:b/>
          <w:bCs/>
          <w:sz w:val="28"/>
          <w:szCs w:val="28"/>
          <w:u w:val="single"/>
        </w:rPr>
      </w:pPr>
      <w:r w:rsidRPr="002611A2">
        <w:rPr>
          <w:b/>
          <w:bCs/>
          <w:sz w:val="28"/>
          <w:szCs w:val="28"/>
          <w:u w:val="single"/>
        </w:rPr>
        <w:t xml:space="preserve">Use </w:t>
      </w:r>
      <w:r w:rsidRPr="002611A2">
        <w:rPr>
          <w:b/>
          <w:bCs/>
          <w:sz w:val="28"/>
          <w:szCs w:val="28"/>
          <w:u w:val="single"/>
        </w:rPr>
        <w:t>Case</w:t>
      </w:r>
      <w:r>
        <w:rPr>
          <w:b/>
          <w:bCs/>
          <w:sz w:val="28"/>
          <w:szCs w:val="28"/>
          <w:u w:val="single"/>
        </w:rPr>
        <w:t>: Payments</w:t>
      </w:r>
      <w:r w:rsidRPr="002611A2">
        <w:rPr>
          <w:b/>
          <w:bCs/>
          <w:sz w:val="28"/>
          <w:szCs w:val="28"/>
          <w:u w:val="single"/>
        </w:rPr>
        <w:t xml:space="preserve"> in Supplier Portal</w:t>
      </w:r>
    </w:p>
    <w:p w14:paraId="733FC443" w14:textId="77777777" w:rsidR="002611A2" w:rsidRPr="002611A2" w:rsidRDefault="002611A2" w:rsidP="002611A2">
      <w:pPr>
        <w:spacing w:line="240" w:lineRule="auto"/>
        <w:rPr>
          <w:b/>
          <w:bCs/>
          <w:sz w:val="28"/>
          <w:szCs w:val="28"/>
          <w:u w:val="single"/>
        </w:rPr>
      </w:pPr>
    </w:p>
    <w:p w14:paraId="705922AB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b/>
          <w:bCs/>
          <w:sz w:val="26"/>
          <w:szCs w:val="26"/>
        </w:rPr>
        <w:t>Actor:</w:t>
      </w:r>
      <w:r w:rsidRPr="002611A2">
        <w:rPr>
          <w:sz w:val="26"/>
          <w:szCs w:val="26"/>
        </w:rPr>
        <w:t xml:space="preserve"> Supplier</w:t>
      </w:r>
    </w:p>
    <w:p w14:paraId="2693DC5B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</w:p>
    <w:p w14:paraId="117947A2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b/>
          <w:bCs/>
          <w:sz w:val="26"/>
          <w:szCs w:val="26"/>
        </w:rPr>
        <w:t>Use Case Description:</w:t>
      </w:r>
      <w:r w:rsidRPr="002611A2">
        <w:rPr>
          <w:sz w:val="26"/>
          <w:szCs w:val="26"/>
        </w:rPr>
        <w:t xml:space="preserve"> The supplier utilizes the payment functionality within the supplier portal to manage and track payments received from clients. This includes viewing payment details, monitoring payment status, and </w:t>
      </w:r>
      <w:r w:rsidRPr="002611A2">
        <w:rPr>
          <w:sz w:val="26"/>
          <w:szCs w:val="26"/>
        </w:rPr>
        <w:t>analysing</w:t>
      </w:r>
      <w:r w:rsidRPr="002611A2">
        <w:rPr>
          <w:sz w:val="26"/>
          <w:szCs w:val="26"/>
        </w:rPr>
        <w:t xml:space="preserve"> payment trends through graphical representations.</w:t>
      </w:r>
    </w:p>
    <w:p w14:paraId="74BDCAA5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</w:p>
    <w:p w14:paraId="30141002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b/>
          <w:sz w:val="26"/>
          <w:szCs w:val="26"/>
        </w:rPr>
        <w:t>Trigger Point:</w:t>
      </w:r>
      <w:r w:rsidRPr="002611A2">
        <w:rPr>
          <w:sz w:val="26"/>
          <w:szCs w:val="26"/>
        </w:rPr>
        <w:t xml:space="preserve"> The supplier accesses the supplier portal and navigates to the payment section to manage payment-related tasks.</w:t>
      </w:r>
    </w:p>
    <w:p w14:paraId="0CB6DE24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</w:p>
    <w:p w14:paraId="5E74D482" w14:textId="77777777" w:rsidR="002611A2" w:rsidRPr="002611A2" w:rsidRDefault="002611A2" w:rsidP="002611A2">
      <w:pPr>
        <w:spacing w:line="240" w:lineRule="auto"/>
        <w:rPr>
          <w:b/>
          <w:sz w:val="26"/>
          <w:szCs w:val="26"/>
        </w:rPr>
      </w:pPr>
      <w:r w:rsidRPr="002611A2">
        <w:rPr>
          <w:b/>
          <w:sz w:val="26"/>
          <w:szCs w:val="26"/>
        </w:rPr>
        <w:t>Pre-conditions:</w:t>
      </w:r>
    </w:p>
    <w:p w14:paraId="4309595E" w14:textId="77777777" w:rsidR="002611A2" w:rsidRPr="002611A2" w:rsidRDefault="002611A2" w:rsidP="002611A2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The supplier is authenticated and logged into the supplier portal.</w:t>
      </w:r>
    </w:p>
    <w:p w14:paraId="58B63254" w14:textId="77777777" w:rsidR="002611A2" w:rsidRPr="002611A2" w:rsidRDefault="002611A2" w:rsidP="002611A2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The payment module is accessible and functional within the supplier portal.</w:t>
      </w:r>
    </w:p>
    <w:p w14:paraId="60B5AFC8" w14:textId="77777777" w:rsidR="002611A2" w:rsidRPr="002611A2" w:rsidRDefault="002611A2" w:rsidP="002611A2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Payment details from clients are available and recorded in the system.</w:t>
      </w:r>
    </w:p>
    <w:p w14:paraId="352581BF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</w:p>
    <w:p w14:paraId="7AEF3A0D" w14:textId="77777777" w:rsidR="002611A2" w:rsidRPr="002611A2" w:rsidRDefault="002611A2" w:rsidP="002611A2">
      <w:pPr>
        <w:spacing w:line="240" w:lineRule="auto"/>
        <w:rPr>
          <w:b/>
          <w:bCs/>
          <w:sz w:val="26"/>
          <w:szCs w:val="26"/>
        </w:rPr>
      </w:pPr>
      <w:r w:rsidRPr="002611A2">
        <w:rPr>
          <w:b/>
          <w:bCs/>
          <w:sz w:val="26"/>
          <w:szCs w:val="26"/>
        </w:rPr>
        <w:t>Post-conditions:</w:t>
      </w:r>
    </w:p>
    <w:p w14:paraId="4692F15E" w14:textId="77777777" w:rsidR="002611A2" w:rsidRPr="002611A2" w:rsidRDefault="002611A2" w:rsidP="002611A2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The supplier successfully manages payment-related tasks within the supplier portal.</w:t>
      </w:r>
    </w:p>
    <w:p w14:paraId="0E428BAD" w14:textId="77777777" w:rsidR="002611A2" w:rsidRPr="002611A2" w:rsidRDefault="002611A2" w:rsidP="002611A2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Payment details and status are accurately reflected in the system.</w:t>
      </w:r>
    </w:p>
    <w:p w14:paraId="29F52E3C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</w:p>
    <w:p w14:paraId="3DFB8B17" w14:textId="77777777" w:rsidR="002611A2" w:rsidRPr="002611A2" w:rsidRDefault="002611A2" w:rsidP="002611A2">
      <w:pPr>
        <w:spacing w:line="240" w:lineRule="auto"/>
        <w:rPr>
          <w:b/>
          <w:bCs/>
          <w:sz w:val="26"/>
          <w:szCs w:val="26"/>
        </w:rPr>
      </w:pPr>
      <w:r w:rsidRPr="002611A2">
        <w:rPr>
          <w:b/>
          <w:bCs/>
          <w:sz w:val="26"/>
          <w:szCs w:val="26"/>
        </w:rPr>
        <w:t>Normal Flow:</w:t>
      </w:r>
    </w:p>
    <w:p w14:paraId="7613BC48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1. The supplier logs into the supplier portal.</w:t>
      </w:r>
    </w:p>
    <w:p w14:paraId="6E2B0892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2. The supplier navigates to the payment section within the portal.</w:t>
      </w:r>
    </w:p>
    <w:p w14:paraId="03F4B0F8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3. The system displays a form containing payment details, including:</w:t>
      </w:r>
    </w:p>
    <w:p w14:paraId="5D35CB2C" w14:textId="77777777" w:rsidR="002611A2" w:rsidRPr="002611A2" w:rsidRDefault="002611A2" w:rsidP="002611A2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Serial number</w:t>
      </w:r>
    </w:p>
    <w:p w14:paraId="73C02FD9" w14:textId="77777777" w:rsidR="002611A2" w:rsidRPr="002611A2" w:rsidRDefault="002611A2" w:rsidP="002611A2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Invoice number</w:t>
      </w:r>
    </w:p>
    <w:p w14:paraId="2EF88202" w14:textId="77777777" w:rsidR="002611A2" w:rsidRPr="002611A2" w:rsidRDefault="002611A2" w:rsidP="002611A2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Date</w:t>
      </w:r>
    </w:p>
    <w:p w14:paraId="0EA0490B" w14:textId="77777777" w:rsidR="002611A2" w:rsidRPr="002611A2" w:rsidRDefault="002611A2" w:rsidP="002611A2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Client name</w:t>
      </w:r>
    </w:p>
    <w:p w14:paraId="361ED4F5" w14:textId="77777777" w:rsidR="002611A2" w:rsidRPr="002611A2" w:rsidRDefault="002611A2" w:rsidP="002611A2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Contact</w:t>
      </w:r>
    </w:p>
    <w:p w14:paraId="57DC8A0D" w14:textId="77777777" w:rsidR="002611A2" w:rsidRPr="002611A2" w:rsidRDefault="002611A2" w:rsidP="002611A2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Amount</w:t>
      </w:r>
    </w:p>
    <w:p w14:paraId="42A906C4" w14:textId="77777777" w:rsidR="002611A2" w:rsidRPr="002611A2" w:rsidRDefault="002611A2" w:rsidP="002611A2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Status</w:t>
      </w:r>
    </w:p>
    <w:p w14:paraId="69755236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lastRenderedPageBreak/>
        <w:t>4. The supplier reviews the list of payments displayed in the form.</w:t>
      </w:r>
    </w:p>
    <w:p w14:paraId="54DFC69F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5. The supplier may utilize filters or search options to narrow down the list of payments based on specific criteria.</w:t>
      </w:r>
    </w:p>
    <w:p w14:paraId="27D395E8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6. The supplier monitors payment status, identifying payments that are processing, on time, or late.</w:t>
      </w:r>
    </w:p>
    <w:p w14:paraId="7B2ABE71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 xml:space="preserve">7. The supplier </w:t>
      </w:r>
      <w:r w:rsidRPr="002611A2">
        <w:rPr>
          <w:sz w:val="26"/>
          <w:szCs w:val="26"/>
        </w:rPr>
        <w:t>analyses</w:t>
      </w:r>
      <w:r w:rsidRPr="002611A2">
        <w:rPr>
          <w:sz w:val="26"/>
          <w:szCs w:val="26"/>
        </w:rPr>
        <w:t xml:space="preserve"> payment trends using the doughnut chart displayed at the bottom, which provides a graphical representation of payment status distribution.</w:t>
      </w:r>
    </w:p>
    <w:p w14:paraId="31D8FB19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8. The supplier may take necessary actions based on payment status, such as following up on late payments or confirming receipt of on-time payments.</w:t>
      </w:r>
    </w:p>
    <w:p w14:paraId="6C25C645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9. The supplier ensures that all payment details are accurately recorded and up to date in the system.</w:t>
      </w:r>
    </w:p>
    <w:p w14:paraId="00343D41" w14:textId="77777777" w:rsidR="002611A2" w:rsidRPr="002611A2" w:rsidRDefault="002611A2" w:rsidP="002611A2">
      <w:pPr>
        <w:spacing w:line="240" w:lineRule="auto"/>
        <w:rPr>
          <w:sz w:val="26"/>
          <w:szCs w:val="26"/>
        </w:rPr>
      </w:pPr>
    </w:p>
    <w:p w14:paraId="6F1EA793" w14:textId="77777777" w:rsidR="002611A2" w:rsidRPr="002611A2" w:rsidRDefault="002611A2" w:rsidP="002611A2">
      <w:pPr>
        <w:spacing w:line="240" w:lineRule="auto"/>
        <w:rPr>
          <w:b/>
          <w:bCs/>
          <w:sz w:val="26"/>
          <w:szCs w:val="26"/>
        </w:rPr>
      </w:pPr>
      <w:r w:rsidRPr="002611A2">
        <w:rPr>
          <w:b/>
          <w:bCs/>
          <w:sz w:val="26"/>
          <w:szCs w:val="26"/>
        </w:rPr>
        <w:t>Alternative Flow:</w:t>
      </w:r>
    </w:p>
    <w:p w14:paraId="060F9EC1" w14:textId="77777777" w:rsidR="002611A2" w:rsidRPr="002611A2" w:rsidRDefault="002611A2" w:rsidP="002611A2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If the supplier encounters discrepancies or errors in payment details, they may request corrections from the appropriate parties or contact customer support for assistance.</w:t>
      </w:r>
    </w:p>
    <w:p w14:paraId="204A06A4" w14:textId="77777777" w:rsidR="002611A2" w:rsidRPr="002611A2" w:rsidRDefault="002611A2" w:rsidP="002611A2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If the supplier requires additional information or clarification regarding specific payments, they may directly communicate with the client or relevant stakeholders.</w:t>
      </w:r>
    </w:p>
    <w:p w14:paraId="52ED81B7" w14:textId="77777777" w:rsidR="008007AC" w:rsidRPr="002611A2" w:rsidRDefault="002611A2" w:rsidP="002611A2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2611A2">
        <w:rPr>
          <w:sz w:val="26"/>
          <w:szCs w:val="26"/>
        </w:rPr>
        <w:t>If the supplier faces technical issues or system errors while accessing payment details, they may report the issue to the supplier portal support team for resolution.</w:t>
      </w:r>
    </w:p>
    <w:sectPr w:rsidR="008007AC" w:rsidRPr="0026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6653"/>
    <w:multiLevelType w:val="hybridMultilevel"/>
    <w:tmpl w:val="A6F45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D0F9C"/>
    <w:multiLevelType w:val="hybridMultilevel"/>
    <w:tmpl w:val="0436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A67EF"/>
    <w:multiLevelType w:val="hybridMultilevel"/>
    <w:tmpl w:val="FB0A5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700F"/>
    <w:multiLevelType w:val="hybridMultilevel"/>
    <w:tmpl w:val="A3821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667499">
    <w:abstractNumId w:val="0"/>
  </w:num>
  <w:num w:numId="2" w16cid:durableId="2011987041">
    <w:abstractNumId w:val="2"/>
  </w:num>
  <w:num w:numId="3" w16cid:durableId="1466696946">
    <w:abstractNumId w:val="1"/>
  </w:num>
  <w:num w:numId="4" w16cid:durableId="93167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A2"/>
    <w:rsid w:val="002611A2"/>
    <w:rsid w:val="008007AC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F57E"/>
  <w15:chartTrackingRefBased/>
  <w15:docId w15:val="{7AC6FC32-7D93-4662-813E-F32F50C0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2024-03-04T07:57:00Z</dcterms:created>
  <dcterms:modified xsi:type="dcterms:W3CDTF">2024-03-04T08:01:00Z</dcterms:modified>
</cp:coreProperties>
</file>