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4DCE" w14:textId="77777777" w:rsidR="007167C0" w:rsidRPr="007167C0" w:rsidRDefault="007167C0" w:rsidP="007167C0">
      <w:pPr>
        <w:spacing w:line="240" w:lineRule="auto"/>
        <w:rPr>
          <w:b/>
          <w:bCs/>
          <w:sz w:val="28"/>
          <w:szCs w:val="28"/>
          <w:u w:val="single"/>
        </w:rPr>
      </w:pPr>
      <w:r w:rsidRPr="007167C0">
        <w:rPr>
          <w:b/>
          <w:bCs/>
          <w:sz w:val="28"/>
          <w:szCs w:val="28"/>
          <w:u w:val="single"/>
        </w:rPr>
        <w:t>Use Case: Sending Quotation for Specific Received RFQ</w:t>
      </w:r>
    </w:p>
    <w:p w14:paraId="41D4F4E6" w14:textId="77777777" w:rsidR="007167C0" w:rsidRDefault="007167C0" w:rsidP="007167C0">
      <w:pPr>
        <w:spacing w:line="240" w:lineRule="auto"/>
      </w:pPr>
    </w:p>
    <w:p w14:paraId="490E5E75" w14:textId="2D9ED819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b/>
          <w:bCs/>
          <w:sz w:val="26"/>
          <w:szCs w:val="26"/>
        </w:rPr>
        <w:t>Actor:</w:t>
      </w:r>
      <w:r w:rsidRPr="007167C0">
        <w:rPr>
          <w:sz w:val="26"/>
          <w:szCs w:val="26"/>
        </w:rPr>
        <w:t xml:space="preserve"> Supplier</w:t>
      </w:r>
    </w:p>
    <w:p w14:paraId="474A8DAA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</w:p>
    <w:p w14:paraId="12298076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b/>
          <w:bCs/>
          <w:sz w:val="26"/>
          <w:szCs w:val="26"/>
        </w:rPr>
        <w:t>Use Case Description:</w:t>
      </w:r>
      <w:r w:rsidRPr="007167C0">
        <w:rPr>
          <w:sz w:val="26"/>
          <w:szCs w:val="26"/>
        </w:rPr>
        <w:t xml:space="preserve"> This use case outlines the process for a supplier to send a quotation in response to a specific received RFQ (Request for Quotation) within the supplier portal.</w:t>
      </w:r>
    </w:p>
    <w:p w14:paraId="5D31F034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</w:p>
    <w:p w14:paraId="5FD8E3B7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b/>
          <w:bCs/>
          <w:sz w:val="26"/>
          <w:szCs w:val="26"/>
        </w:rPr>
        <w:t>Trigger Point</w:t>
      </w:r>
      <w:r w:rsidRPr="007167C0">
        <w:rPr>
          <w:sz w:val="26"/>
          <w:szCs w:val="26"/>
        </w:rPr>
        <w:t>: The supplier accesses the RFQ responses section within the supplier portal and selects a specific RFQ to respond to by sending a quotation.</w:t>
      </w:r>
    </w:p>
    <w:p w14:paraId="1EA4C1BE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</w:p>
    <w:p w14:paraId="31A95CD5" w14:textId="77777777" w:rsidR="007167C0" w:rsidRPr="007167C0" w:rsidRDefault="007167C0" w:rsidP="007167C0">
      <w:pPr>
        <w:spacing w:line="240" w:lineRule="auto"/>
        <w:rPr>
          <w:b/>
          <w:bCs/>
          <w:sz w:val="26"/>
          <w:szCs w:val="26"/>
        </w:rPr>
      </w:pPr>
      <w:r w:rsidRPr="007167C0">
        <w:rPr>
          <w:b/>
          <w:bCs/>
          <w:sz w:val="26"/>
          <w:szCs w:val="26"/>
        </w:rPr>
        <w:t>Pre-Conditions:</w:t>
      </w:r>
    </w:p>
    <w:p w14:paraId="495B23CE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1. The supplier is authenticated and logged into the supplier portal.</w:t>
      </w:r>
    </w:p>
    <w:p w14:paraId="48797A2A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2. RFQs have been received and are available for response.</w:t>
      </w:r>
    </w:p>
    <w:p w14:paraId="77507F69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3. The supplier has access permissions to view and respond to RFQs.</w:t>
      </w:r>
    </w:p>
    <w:p w14:paraId="6634DD66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</w:p>
    <w:p w14:paraId="151E6E72" w14:textId="77777777" w:rsidR="007167C0" w:rsidRPr="007167C0" w:rsidRDefault="007167C0" w:rsidP="007167C0">
      <w:pPr>
        <w:spacing w:line="240" w:lineRule="auto"/>
        <w:rPr>
          <w:b/>
          <w:bCs/>
          <w:sz w:val="26"/>
          <w:szCs w:val="26"/>
        </w:rPr>
      </w:pPr>
      <w:r w:rsidRPr="007167C0">
        <w:rPr>
          <w:b/>
          <w:bCs/>
          <w:sz w:val="26"/>
          <w:szCs w:val="26"/>
        </w:rPr>
        <w:t>Post-Conditions:</w:t>
      </w:r>
    </w:p>
    <w:p w14:paraId="4B7FBD77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1. The supplier successfully sends a quotation in response to the selected RFQ.</w:t>
      </w:r>
    </w:p>
    <w:p w14:paraId="7E9464F4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2. The quotation is accurately recorded and updated in the system.</w:t>
      </w:r>
    </w:p>
    <w:p w14:paraId="1DF1E5F8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3. The buyer receives and reviews the quotation.</w:t>
      </w:r>
    </w:p>
    <w:p w14:paraId="64102259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</w:p>
    <w:p w14:paraId="5A02A691" w14:textId="77777777" w:rsidR="007167C0" w:rsidRPr="007167C0" w:rsidRDefault="007167C0" w:rsidP="007167C0">
      <w:pPr>
        <w:spacing w:line="240" w:lineRule="auto"/>
        <w:rPr>
          <w:b/>
          <w:bCs/>
          <w:sz w:val="26"/>
          <w:szCs w:val="26"/>
        </w:rPr>
      </w:pPr>
      <w:r w:rsidRPr="007167C0">
        <w:rPr>
          <w:b/>
          <w:bCs/>
          <w:sz w:val="26"/>
          <w:szCs w:val="26"/>
        </w:rPr>
        <w:t>Normal Flow:</w:t>
      </w:r>
    </w:p>
    <w:p w14:paraId="32BCFAA5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1. The supplier navigates to the RFQ responses section within the supplier portal.</w:t>
      </w:r>
    </w:p>
    <w:p w14:paraId="16E849FC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2. The system presents a menu at the left corner panel with various options, including "RFQ responses."</w:t>
      </w:r>
    </w:p>
    <w:p w14:paraId="686B0B4E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3. The supplier clicks on "RFQ responses" from the menu.</w:t>
      </w:r>
    </w:p>
    <w:p w14:paraId="6D9DA977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4. The system displays a list of RFQs received, including details such as RFQ number, date, product, quantity, location, delivery date, total price, status, and priority.</w:t>
      </w:r>
    </w:p>
    <w:p w14:paraId="547B3D47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5. The supplier selects a specific RFQ from the list to respond to by sending a quotation.</w:t>
      </w:r>
    </w:p>
    <w:p w14:paraId="16EAC129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6. The system opens the selected RFQ, displaying the details of the RFQ.</w:t>
      </w:r>
    </w:p>
    <w:p w14:paraId="4700F8BE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lastRenderedPageBreak/>
        <w:t>7. The supplier reviews the RFQ details to understand the requirements and terms specified by the buyer.</w:t>
      </w:r>
    </w:p>
    <w:p w14:paraId="0B53695E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8. The supplier enters the details of the quotation, including:</w:t>
      </w:r>
    </w:p>
    <w:p w14:paraId="19FDF48C" w14:textId="3F9EEE04" w:rsidR="007167C0" w:rsidRPr="007167C0" w:rsidRDefault="007167C0" w:rsidP="007167C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Vendor quotation number</w:t>
      </w:r>
    </w:p>
    <w:p w14:paraId="3E9B5795" w14:textId="59432300" w:rsidR="007167C0" w:rsidRPr="007167C0" w:rsidRDefault="007167C0" w:rsidP="007167C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Email address</w:t>
      </w:r>
    </w:p>
    <w:p w14:paraId="687BB5DC" w14:textId="3ECA65BE" w:rsidR="007167C0" w:rsidRDefault="007167C0" w:rsidP="007167C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Contact number</w:t>
      </w:r>
    </w:p>
    <w:p w14:paraId="1CCE9EDD" w14:textId="6BDA6413" w:rsidR="00BD6107" w:rsidRDefault="00BD6107" w:rsidP="007167C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Contact name </w:t>
      </w:r>
    </w:p>
    <w:p w14:paraId="09831E0B" w14:textId="3F7480DB" w:rsidR="00E676C5" w:rsidRPr="007167C0" w:rsidRDefault="00E676C5" w:rsidP="007167C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Response Date </w:t>
      </w:r>
    </w:p>
    <w:p w14:paraId="3348F579" w14:textId="5E605466" w:rsidR="007167C0" w:rsidRPr="00E676C5" w:rsidRDefault="007167C0" w:rsidP="00E676C5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Currency code</w:t>
      </w:r>
    </w:p>
    <w:p w14:paraId="10FE04E4" w14:textId="20891619" w:rsidR="007167C0" w:rsidRPr="007167C0" w:rsidRDefault="007167C0" w:rsidP="007167C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Address</w:t>
      </w:r>
    </w:p>
    <w:p w14:paraId="7C0E61D0" w14:textId="11FF0544" w:rsid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9. The supplier reviews the order line in the middle section of the form, which describes the line,</w:t>
      </w:r>
      <w:r w:rsidR="00702296">
        <w:rPr>
          <w:sz w:val="26"/>
          <w:szCs w:val="26"/>
        </w:rPr>
        <w:t xml:space="preserve"> item </w:t>
      </w:r>
      <w:r w:rsidRPr="007167C0">
        <w:rPr>
          <w:sz w:val="26"/>
          <w:szCs w:val="26"/>
        </w:rPr>
        <w:t xml:space="preserve">name, category, quantity, unit, price, total cost, </w:t>
      </w:r>
      <w:r w:rsidR="00E65820" w:rsidRPr="007167C0">
        <w:rPr>
          <w:sz w:val="26"/>
          <w:szCs w:val="26"/>
        </w:rPr>
        <w:t xml:space="preserve">and </w:t>
      </w:r>
      <w:r w:rsidR="00E65820">
        <w:rPr>
          <w:sz w:val="26"/>
          <w:szCs w:val="26"/>
        </w:rPr>
        <w:t>Response</w:t>
      </w:r>
      <w:r w:rsidR="00E075E7">
        <w:rPr>
          <w:sz w:val="26"/>
          <w:szCs w:val="26"/>
        </w:rPr>
        <w:t xml:space="preserve"> </w:t>
      </w:r>
      <w:r w:rsidR="00770579">
        <w:rPr>
          <w:sz w:val="26"/>
          <w:szCs w:val="26"/>
        </w:rPr>
        <w:t>Date</w:t>
      </w:r>
      <w:r w:rsidR="009F3914">
        <w:rPr>
          <w:sz w:val="26"/>
          <w:szCs w:val="26"/>
        </w:rPr>
        <w:t xml:space="preserve"> </w:t>
      </w:r>
      <w:r w:rsidRPr="007167C0">
        <w:rPr>
          <w:sz w:val="26"/>
          <w:szCs w:val="26"/>
        </w:rPr>
        <w:t>requested in the RFQ.</w:t>
      </w:r>
    </w:p>
    <w:p w14:paraId="591046FD" w14:textId="67D3A68C" w:rsidR="009F3914" w:rsidRPr="009F3914" w:rsidRDefault="009F3914" w:rsidP="007167C0">
      <w:pPr>
        <w:spacing w:line="240" w:lineRule="auto"/>
        <w:rPr>
          <w:sz w:val="26"/>
          <w:szCs w:val="26"/>
        </w:rPr>
      </w:pPr>
      <w:r w:rsidRPr="009F3914">
        <w:rPr>
          <w:sz w:val="26"/>
          <w:szCs w:val="26"/>
        </w:rPr>
        <w:t>10. The supplier reviews the requesting cost, total cost at bottom of</w:t>
      </w:r>
      <w:r w:rsidR="00B72F26">
        <w:rPr>
          <w:sz w:val="26"/>
          <w:szCs w:val="26"/>
        </w:rPr>
        <w:t xml:space="preserve"> the form</w:t>
      </w:r>
      <w:r w:rsidRPr="009F3914">
        <w:rPr>
          <w:sz w:val="26"/>
          <w:szCs w:val="26"/>
        </w:rPr>
        <w:t>.</w:t>
      </w:r>
    </w:p>
    <w:p w14:paraId="4ECB513D" w14:textId="50D262A2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1</w:t>
      </w:r>
      <w:r w:rsidR="009F3914">
        <w:rPr>
          <w:sz w:val="26"/>
          <w:szCs w:val="26"/>
        </w:rPr>
        <w:t>1</w:t>
      </w:r>
      <w:r w:rsidRPr="007167C0">
        <w:rPr>
          <w:sz w:val="26"/>
          <w:szCs w:val="26"/>
        </w:rPr>
        <w:t>. The supplier may attach any relevant documents or provide comments in the respective sections at the bottom of the form.</w:t>
      </w:r>
    </w:p>
    <w:p w14:paraId="68F8618E" w14:textId="117DFD5C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1</w:t>
      </w:r>
      <w:r w:rsidR="009F3914">
        <w:rPr>
          <w:sz w:val="26"/>
          <w:szCs w:val="26"/>
        </w:rPr>
        <w:t>2</w:t>
      </w:r>
      <w:r w:rsidRPr="007167C0">
        <w:rPr>
          <w:sz w:val="26"/>
          <w:szCs w:val="26"/>
        </w:rPr>
        <w:t>. After verifying all details, the supplier clicks on the "</w:t>
      </w:r>
      <w:r w:rsidR="009E185F">
        <w:rPr>
          <w:sz w:val="26"/>
          <w:szCs w:val="26"/>
        </w:rPr>
        <w:t>Accept</w:t>
      </w:r>
      <w:r w:rsidRPr="007167C0">
        <w:rPr>
          <w:sz w:val="26"/>
          <w:szCs w:val="26"/>
        </w:rPr>
        <w:t>" button located at the top right corner of the form.</w:t>
      </w:r>
    </w:p>
    <w:p w14:paraId="1BC380F8" w14:textId="6061B65E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1</w:t>
      </w:r>
      <w:r w:rsidR="009F3914">
        <w:rPr>
          <w:sz w:val="26"/>
          <w:szCs w:val="26"/>
        </w:rPr>
        <w:t>3</w:t>
      </w:r>
      <w:r w:rsidRPr="007167C0">
        <w:rPr>
          <w:sz w:val="26"/>
          <w:szCs w:val="26"/>
        </w:rPr>
        <w:t>. The system processes the quotation and sends it to the buyer for review.</w:t>
      </w:r>
    </w:p>
    <w:p w14:paraId="363771A7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</w:p>
    <w:p w14:paraId="080FD90E" w14:textId="77777777" w:rsidR="007167C0" w:rsidRPr="007167C0" w:rsidRDefault="007167C0" w:rsidP="007167C0">
      <w:pPr>
        <w:spacing w:line="240" w:lineRule="auto"/>
        <w:rPr>
          <w:b/>
          <w:bCs/>
          <w:sz w:val="26"/>
          <w:szCs w:val="26"/>
        </w:rPr>
      </w:pPr>
      <w:r w:rsidRPr="007167C0">
        <w:rPr>
          <w:b/>
          <w:bCs/>
          <w:sz w:val="26"/>
          <w:szCs w:val="26"/>
        </w:rPr>
        <w:t>Alternative Flow:</w:t>
      </w:r>
    </w:p>
    <w:p w14:paraId="6306A934" w14:textId="77777777" w:rsidR="007167C0" w:rsidRPr="007167C0" w:rsidRDefault="007167C0" w:rsidP="007167C0">
      <w:p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1. If there are technical issues with accessing or viewing the RFQ or sending the quotation:</w:t>
      </w:r>
    </w:p>
    <w:p w14:paraId="119615CC" w14:textId="3D8F5771" w:rsidR="007167C0" w:rsidRPr="007167C0" w:rsidRDefault="007167C0" w:rsidP="007167C0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The supplier may try refreshing the page or accessing the RFQ responses section again later.</w:t>
      </w:r>
    </w:p>
    <w:p w14:paraId="2938FBCF" w14:textId="5CEA1000" w:rsidR="008007AC" w:rsidRPr="007167C0" w:rsidRDefault="007167C0" w:rsidP="007167C0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7167C0">
        <w:rPr>
          <w:sz w:val="26"/>
          <w:szCs w:val="26"/>
        </w:rPr>
        <w:t>The supplier may contact the technical support team for assistance.</w:t>
      </w:r>
    </w:p>
    <w:sectPr w:rsidR="008007AC" w:rsidRPr="00716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1E39"/>
    <w:multiLevelType w:val="hybridMultilevel"/>
    <w:tmpl w:val="40AA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30E42"/>
    <w:multiLevelType w:val="hybridMultilevel"/>
    <w:tmpl w:val="430C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400347">
    <w:abstractNumId w:val="0"/>
  </w:num>
  <w:num w:numId="2" w16cid:durableId="18999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C0"/>
    <w:rsid w:val="001738D7"/>
    <w:rsid w:val="006F2B83"/>
    <w:rsid w:val="00702296"/>
    <w:rsid w:val="007167C0"/>
    <w:rsid w:val="00770579"/>
    <w:rsid w:val="008007AC"/>
    <w:rsid w:val="008620FC"/>
    <w:rsid w:val="009E185F"/>
    <w:rsid w:val="009F3914"/>
    <w:rsid w:val="00A302BA"/>
    <w:rsid w:val="00B72F26"/>
    <w:rsid w:val="00BD6107"/>
    <w:rsid w:val="00D6332D"/>
    <w:rsid w:val="00E075E7"/>
    <w:rsid w:val="00E65820"/>
    <w:rsid w:val="00E676C5"/>
    <w:rsid w:val="00F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3588"/>
  <w15:chartTrackingRefBased/>
  <w15:docId w15:val="{39FBD5A0-E2D2-4ACD-9754-12579387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15</cp:revision>
  <dcterms:created xsi:type="dcterms:W3CDTF">2024-02-28T09:53:00Z</dcterms:created>
  <dcterms:modified xsi:type="dcterms:W3CDTF">2024-03-20T06:35:00Z</dcterms:modified>
</cp:coreProperties>
</file>