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left"/>
      </w:pPr>
      <w:r>
        <w:rPr>
          <w:rFonts w:ascii="Arial" w:cs="Arial" w:eastAsia="Arial" w:hAnsi="Arial"/>
          <w:sz w:val="22"/>
          <w:szCs w:val="22"/>
        </w:rPr>
        <w:t xml:space="preserve"> </w:t>
      </w:r>
    </w:p>
    <w:p>
      <w:pPr>
        <w:spacing w:before="0" w:after="0"/>
        <w:jc w:val="left"/>
      </w:pPr>
      <w:r>
        <w:rPr>
          <w:rFonts w:ascii="Arial" w:cs="Arial" w:eastAsia="Arial" w:hAnsi="Arial"/>
          <w:sz w:val="22"/>
          <w:szCs w:val="22"/>
        </w:rPr>
        <w:t xml:space="preserve"> </w:t>
      </w:r>
    </w:p>
    <w:p>
      <w:pPr>
        <w:spacing w:before="0" w:after="0"/>
        <w:jc w:val="left"/>
      </w:pPr>
      <w:r>
        <w:rPr>
          <w:rFonts w:ascii="Arial" w:cs="Arial" w:eastAsia="Arial" w:hAnsi="Arial"/>
          <w:sz w:val="22"/>
          <w:szCs w:val="22"/>
        </w:rPr>
        <w:t xml:space="preserve"> </w:t>
      </w:r>
    </w:p>
    <w:p>
      <w:pPr>
        <w:shd w:fill="1F3864" w:val="clear"/>
        <w:spacing w:before="0" w:after="80"/>
        <w:jc w:val="center"/>
      </w:pPr>
      <w:r>
        <w:rPr>
          <w:rFonts w:ascii="Arial" w:cs="Arial" w:eastAsia="Arial" w:hAnsi="Arial"/>
          <w:sz w:val="8"/>
          <w:szCs w:val="8"/>
        </w:rPr>
        <w:t xml:space="preserve"> </w:t>
      </w:r>
    </w:p>
    <w:p>
      <w:pPr>
        <w:shd w:fill="1F3864" w:val="clear"/>
        <w:spacing w:before="0" w:after="0"/>
        <w:jc w:val="center"/>
      </w:pPr>
      <w:r>
        <w:rPr>
          <w:rFonts w:ascii="Arial" w:cs="Arial" w:eastAsia="Arial" w:hAnsi="Arial"/>
          <w:b/>
          <w:bCs/>
          <w:color w:val="FFFFFF"/>
          <w:sz w:val="56"/>
          <w:szCs w:val="56"/>
        </w:rPr>
        <w:t xml:space="preserve">MATERNAL HEALTH DATASET AUDIT</w:t>
      </w:r>
    </w:p>
    <w:p>
      <w:pPr>
        <w:shd w:fill="2E75B6" w:val="clear"/>
        <w:spacing w:before="0" w:after="0"/>
        <w:jc w:val="center"/>
      </w:pPr>
      <w:r>
        <w:rPr>
          <w:rFonts w:ascii="Arial" w:cs="Arial" w:eastAsia="Arial" w:hAnsi="Arial"/>
          <w:i/>
          <w:iCs/>
          <w:color w:val="FFFFFF"/>
          <w:sz w:val="30"/>
          <w:szCs w:val="30"/>
        </w:rPr>
        <w:t xml:space="preserve">Comparison Report &amp; Regulatory Compliance Evidence Document</w:t>
      </w:r>
    </w:p>
    <w:p>
      <w:pPr>
        <w:shd w:fill="1F3864" w:val="clear"/>
        <w:spacing w:before="0" w:after="80"/>
        <w:jc w:val="center"/>
      </w:pPr>
      <w:r>
        <w:rPr>
          <w:rFonts w:ascii="Arial" w:cs="Arial" w:eastAsia="Arial" w:hAnsi="Arial"/>
          <w:sz w:val="8"/>
          <w:szCs w:val="8"/>
        </w:rPr>
        <w:t xml:space="preserve"> </w:t>
      </w:r>
    </w:p>
    <w:p>
      <w:pPr>
        <w:spacing w:before="0" w:after="0"/>
        <w:jc w:val="left"/>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1F3864" w:val="clear"/>
            <w:tcMar>
              <w:top w:type="dxa" w:w="60"/>
              <w:left w:type="dxa" w:w="120"/>
              <w:bottom w:type="dxa" w:w="60"/>
              <w:right w:type="dxa" w:w="120"/>
            </w:tcMar>
          </w:tcPr>
          <w:p>
            <w:pPr>
              <w:jc w:val="right"/>
            </w:pPr>
            <w:r>
              <w:rPr>
                <w:rFonts w:ascii="Arial" w:cs="Arial" w:eastAsia="Arial" w:hAnsi="Arial"/>
                <w:b/>
                <w:bCs/>
                <w:color w:val="FFFFFF"/>
                <w:sz w:val="18"/>
                <w:szCs w:val="18"/>
              </w:rPr>
              <w:t xml:space="preserve">Dataset</w:t>
            </w:r>
          </w:p>
        </w:tc>
        <w:tc>
          <w:tcPr>
            <w:tcW w:type="dxa" w:w="696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tcPr>
          <w:p>
            <w:r>
              <w:rPr>
                <w:rFonts w:ascii="Arial" w:cs="Arial" w:eastAsia="Arial" w:hAnsi="Arial"/>
                <w:color w:val="1F3864"/>
                <w:sz w:val="18"/>
                <w:szCs w:val="18"/>
              </w:rPr>
              <w:t xml:space="preserve">Maternal Health Obstetrics — 500 base records × 8 variables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1F3864" w:val="clear"/>
            <w:tcMar>
              <w:top w:type="dxa" w:w="60"/>
              <w:left w:type="dxa" w:w="120"/>
              <w:bottom w:type="dxa" w:w="60"/>
              <w:right w:type="dxa" w:w="120"/>
            </w:tcMar>
          </w:tcPr>
          <w:p>
            <w:pPr>
              <w:jc w:val="right"/>
            </w:pPr>
            <w:r>
              <w:rPr>
                <w:rFonts w:ascii="Arial" w:cs="Arial" w:eastAsia="Arial" w:hAnsi="Arial"/>
                <w:b/>
                <w:bCs/>
                <w:color w:val="FFFFFF"/>
                <w:sz w:val="18"/>
                <w:szCs w:val="18"/>
              </w:rPr>
              <w:t xml:space="preserve">Test Files</w:t>
            </w:r>
          </w:p>
        </w:tc>
        <w:tc>
          <w:tcPr>
            <w:tcW w:type="dxa" w:w="696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tcPr>
          <w:p>
            <w:r>
              <w:rPr>
                <w:rFonts w:ascii="Arial" w:cs="Arial" w:eastAsia="Arial" w:hAnsi="Arial"/>
                <w:color w:val="1F3864"/>
                <w:sz w:val="18"/>
                <w:szCs w:val="18"/>
              </w:rPr>
              <w:t xml:space="preserve">6 controlled scenarios: Clean, Missing, Impossible, Duplicates, Selection Bias, Measurement Bias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1F3864" w:val="clear"/>
            <w:tcMar>
              <w:top w:type="dxa" w:w="60"/>
              <w:left w:type="dxa" w:w="120"/>
              <w:bottom w:type="dxa" w:w="60"/>
              <w:right w:type="dxa" w:w="120"/>
            </w:tcMar>
          </w:tcPr>
          <w:p>
            <w:pPr>
              <w:jc w:val="right"/>
            </w:pPr>
            <w:r>
              <w:rPr>
                <w:rFonts w:ascii="Arial" w:cs="Arial" w:eastAsia="Arial" w:hAnsi="Arial"/>
                <w:b/>
                <w:bCs/>
                <w:color w:val="FFFFFF"/>
                <w:sz w:val="18"/>
                <w:szCs w:val="18"/>
              </w:rPr>
              <w:t xml:space="preserve">Tool</w:t>
            </w:r>
          </w:p>
        </w:tc>
        <w:tc>
          <w:tcPr>
            <w:tcW w:type="dxa" w:w="696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tcPr>
          <w:p>
            <w:r>
              <w:rPr>
                <w:rFonts w:ascii="Arial" w:cs="Arial" w:eastAsia="Arial" w:hAnsi="Arial"/>
                <w:color w:val="1F3864"/>
                <w:sz w:val="18"/>
                <w:szCs w:val="18"/>
              </w:rPr>
              <w:t xml:space="preserve">audit.py — DataQualityScanner (Python 3.12, pandas, numpy, scipy, matplotlib)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1F3864" w:val="clear"/>
            <w:tcMar>
              <w:top w:type="dxa" w:w="60"/>
              <w:left w:type="dxa" w:w="120"/>
              <w:bottom w:type="dxa" w:w="60"/>
              <w:right w:type="dxa" w:w="120"/>
            </w:tcMar>
          </w:tcPr>
          <w:p>
            <w:pPr>
              <w:jc w:val="right"/>
            </w:pPr>
            <w:r>
              <w:rPr>
                <w:rFonts w:ascii="Arial" w:cs="Arial" w:eastAsia="Arial" w:hAnsi="Arial"/>
                <w:b/>
                <w:bCs/>
                <w:color w:val="FFFFFF"/>
                <w:sz w:val="18"/>
                <w:szCs w:val="18"/>
              </w:rPr>
              <w:t xml:space="preserve">Standards</w:t>
            </w:r>
          </w:p>
        </w:tc>
        <w:tc>
          <w:tcPr>
            <w:tcW w:type="dxa" w:w="696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tcPr>
          <w:p>
            <w:r>
              <w:rPr>
                <w:rFonts w:ascii="Arial" w:cs="Arial" w:eastAsia="Arial" w:hAnsi="Arial"/>
                <w:color w:val="1F3864"/>
                <w:sz w:val="18"/>
                <w:szCs w:val="18"/>
              </w:rPr>
              <w:t xml:space="preserve">NDHM | ICMR | FDA 21 CFR Part 11 | FDA Data Integrity | FDA AI/ML Guidelines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1F3864" w:val="clear"/>
            <w:tcMar>
              <w:top w:type="dxa" w:w="60"/>
              <w:left w:type="dxa" w:w="120"/>
              <w:bottom w:type="dxa" w:w="60"/>
              <w:right w:type="dxa" w:w="120"/>
            </w:tcMar>
          </w:tcPr>
          <w:p>
            <w:pPr>
              <w:jc w:val="right"/>
            </w:pPr>
            <w:r>
              <w:rPr>
                <w:rFonts w:ascii="Arial" w:cs="Arial" w:eastAsia="Arial" w:hAnsi="Arial"/>
                <w:b/>
                <w:bCs/>
                <w:color w:val="FFFFFF"/>
                <w:sz w:val="18"/>
                <w:szCs w:val="18"/>
              </w:rPr>
              <w:t xml:space="preserve">Date</w:t>
            </w:r>
          </w:p>
        </w:tc>
        <w:tc>
          <w:tcPr>
            <w:tcW w:type="dxa" w:w="696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tcPr>
          <w:p>
            <w:r>
              <w:rPr>
                <w:rFonts w:ascii="Arial" w:cs="Arial" w:eastAsia="Arial" w:hAnsi="Arial"/>
                <w:color w:val="1F3864"/>
                <w:sz w:val="18"/>
                <w:szCs w:val="18"/>
              </w:rPr>
              <w:t xml:space="preserve">March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1F3864" w:val="clear"/>
            <w:tcMar>
              <w:top w:type="dxa" w:w="60"/>
              <w:left w:type="dxa" w:w="120"/>
              <w:bottom w:type="dxa" w:w="60"/>
              <w:right w:type="dxa" w:w="120"/>
            </w:tcMar>
          </w:tcPr>
          <w:p>
            <w:pPr>
              <w:jc w:val="right"/>
            </w:pPr>
            <w:r>
              <w:rPr>
                <w:rFonts w:ascii="Arial" w:cs="Arial" w:eastAsia="Arial" w:hAnsi="Arial"/>
                <w:b/>
                <w:bCs/>
                <w:color w:val="FFFFFF"/>
                <w:sz w:val="18"/>
                <w:szCs w:val="18"/>
              </w:rPr>
              <w:t xml:space="preserve">Overall Result</w:t>
            </w:r>
          </w:p>
        </w:tc>
        <w:tc>
          <w:tcPr>
            <w:tcW w:type="dxa" w:w="6960"/>
            <w:tcBorders>
              <w:top w:val="single" w:color="D9D9D9" w:sz="1"/>
              <w:left w:val="single" w:color="D9D9D9" w:sz="1"/>
              <w:bottom w:val="single" w:color="D9D9D9" w:sz="1"/>
              <w:right w:val="single" w:color="D9D9D9" w:sz="1"/>
            </w:tcBorders>
            <w:shd w:fill="FFE7E7" w:val="clear"/>
            <w:tcMar>
              <w:top w:type="dxa" w:w="60"/>
              <w:left w:type="dxa" w:w="120"/>
              <w:bottom w:type="dxa" w:w="60"/>
              <w:right w:type="dxa" w:w="120"/>
            </w:tcMar>
          </w:tcPr>
          <w:p>
            <w:r>
              <w:rPr>
                <w:rFonts w:ascii="Arial" w:cs="Arial" w:eastAsia="Arial" w:hAnsi="Arial"/>
                <w:color w:val="1F3864"/>
                <w:sz w:val="18"/>
                <w:szCs w:val="18"/>
              </w:rPr>
              <w:t xml:space="preserve">All 6 files NON-COMPLIANT — NDHM impossible Age values detected across all files</w:t>
            </w:r>
          </w:p>
        </w:tc>
      </w:tr>
    </w:tbl>
    <w:p>
      <w:pPr>
        <w:spacing w:before="0" w:after="0"/>
        <w:jc w:val="left"/>
      </w:pPr>
      <w:r>
        <w:rPr>
          <w:rFonts w:ascii="Arial" w:cs="Arial" w:eastAsia="Arial" w:hAnsi="Arial"/>
          <w:sz w:val="22"/>
          <w:szCs w:val="22"/>
        </w:rPr>
        <w:t xml:space="preserve"> </w:t>
      </w:r>
    </w:p>
    <w:p>
      <w:pPr>
        <w:spacing w:before="0" w:after="0"/>
        <w:jc w:val="left"/>
      </w:pPr>
      <w:r>
        <w:rPr>
          <w:rFonts w:ascii="Arial" w:cs="Arial" w:eastAsia="Arial" w:hAnsi="Arial"/>
          <w:sz w:val="22"/>
          <w:szCs w:val="22"/>
        </w:rPr>
        <w:t xml:space="preserve"> </w:t>
      </w:r>
    </w:p>
    <w:p>
      <w:r>
        <w:br w:type="page"/>
      </w:r>
    </w:p>
    <w:p>
      <w:pPr>
        <w:shd w:fill="17375E" w:val="clear"/>
        <w:spacing w:before="160" w:after="160"/>
        <w:jc w:val="center"/>
      </w:pPr>
      <w:r>
        <w:rPr>
          <w:rFonts w:ascii="Arial" w:cs="Arial" w:eastAsia="Arial" w:hAnsi="Arial"/>
          <w:b/>
          <w:bCs/>
          <w:color w:val="FFFFFF"/>
          <w:sz w:val="32"/>
          <w:szCs w:val="32"/>
        </w:rPr>
        <w:t xml:space="preserve">PART 1 — COMPARISON REPORT: ALL 6 TEST FILES</w:t>
      </w:r>
    </w:p>
    <w:p>
      <w:pPr>
        <w:pStyle w:val="Heading1"/>
        <w:pBdr>
          <w:bottom w:val="single" w:color="2E75B6" w:sz="4"/>
        </w:pBdr>
        <w:shd w:fill="1F3864" w:val="clear"/>
        <w:spacing w:before="240" w:after="120"/>
        <w:ind w:left="180" w:right="180"/>
      </w:pPr>
      <w:r>
        <w:rPr>
          <w:rFonts w:ascii="Arial" w:cs="Arial" w:eastAsia="Arial" w:hAnsi="Arial"/>
          <w:b/>
          <w:bCs/>
          <w:color w:val="FFFFFF"/>
          <w:sz w:val="36"/>
          <w:szCs w:val="36"/>
        </w:rPr>
        <w:t xml:space="preserve">1. Overall Quality Scores</w:t>
      </w:r>
    </w:p>
    <w:p>
      <w:pPr>
        <w:spacing w:before="100" w:after="100"/>
        <w:jc w:val="left"/>
      </w:pPr>
      <w:r>
        <w:rPr>
          <w:rFonts w:ascii="Arial" w:cs="Arial" w:eastAsia="Arial" w:hAnsi="Arial"/>
          <w:sz w:val="20"/>
          <w:szCs w:val="20"/>
        </w:rPr>
        <w:t xml:space="preserve">Five of the six test files achieved a Grade A score (95/100 or 86/100). File 3 (Impossible Values) is the only Grade B result (82/100), caused by an injected near-empty LOS column (97.8% null) and 24 impossible clinical values. All files scored above the 70-point pass threshold, yet all are classified NON-COMPLIANT due to the presence of impossible Age values (outside NDHM maternal range 18–45) across the base dataset.</w:t>
      </w:r>
    </w:p>
    <w:p>
      <w:pPr>
        <w:pStyle w:val="Heading3"/>
        <w:pBdr>
          <w:bottom w:val="single" w:color="2E75B6" w:sz="2"/>
        </w:pBdr>
        <w:spacing w:before="160" w:after="80"/>
      </w:pPr>
      <w:r>
        <w:rPr>
          <w:rFonts w:ascii="Arial" w:cs="Arial" w:eastAsia="Arial" w:hAnsi="Arial"/>
          <w:b/>
          <w:bCs/>
          <w:color w:val="17375E"/>
          <w:sz w:val="24"/>
          <w:szCs w:val="24"/>
        </w:rPr>
        <w:t xml:space="preserve">Table 1: Detailed Summary — All 6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800"/>
        <w:gridCol w:w="900"/>
        <w:gridCol w:w="800"/>
        <w:gridCol w:w="900"/>
        <w:gridCol w:w="900"/>
        <w:gridCol w:w="960"/>
      </w:tblGrid>
      <w:tr>
        <w:trPr>
          <w:tblHeader/>
        </w:trPr>
        <w:tc>
          <w:tcPr>
            <w:tcW w:type="dxa" w:w="2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File</w:t>
            </w:r>
          </w:p>
        </w:tc>
        <w:tc>
          <w:tcPr>
            <w:tcW w:type="dxa" w:w="11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Score</w:t>
            </w:r>
          </w:p>
        </w:tc>
        <w:tc>
          <w:tcPr>
            <w:tcW w:type="dxa" w:w="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Grade</w:t>
            </w:r>
          </w:p>
        </w:tc>
        <w:tc>
          <w:tcPr>
            <w:tcW w:type="dxa" w:w="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Missing%</w:t>
            </w:r>
          </w:p>
        </w:tc>
        <w:tc>
          <w:tcPr>
            <w:tcW w:type="dxa" w:w="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Dups</w:t>
            </w:r>
          </w:p>
        </w:tc>
        <w:tc>
          <w:tcPr>
            <w:tcW w:type="dxa" w:w="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Impossible</w:t>
            </w:r>
          </w:p>
        </w:tc>
        <w:tc>
          <w:tcPr>
            <w:tcW w:type="dxa" w:w="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Bias Flags</w:t>
            </w:r>
          </w:p>
        </w:tc>
        <w:tc>
          <w:tcPr>
            <w:tcW w:type="dxa" w:w="9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Status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File 1 – Clean</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95 [A]</w:t>
            </w:r>
          </w:p>
        </w:tc>
        <w:tc>
          <w:tcPr>
            <w:tcW w:type="dxa" w:w="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13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spacing w:before="40" w:after="40"/>
              <w:jc w:val="center"/>
            </w:pPr>
            <w:r>
              <w:rPr>
                <w:rFonts w:ascii="Arial" w:cs="Arial" w:eastAsia="Arial" w:hAnsi="Arial"/>
                <w:b/>
                <w:bCs/>
                <w:color w:val="C00000"/>
                <w:sz w:val="18"/>
                <w:szCs w:val="18"/>
              </w:rPr>
              <w:t xml:space="preserve">FAIL</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File 2 – Missing Values</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95 [A]</w:t>
            </w:r>
          </w:p>
        </w:tc>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1.8%</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w:t>
            </w:r>
          </w:p>
        </w:tc>
        <w:tc>
          <w:tcPr>
            <w:tcW w:type="dxa" w:w="13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spacing w:before="40" w:after="40"/>
              <w:jc w:val="center"/>
            </w:pPr>
            <w:r>
              <w:rPr>
                <w:rFonts w:ascii="Arial" w:cs="Arial" w:eastAsia="Arial" w:hAnsi="Arial"/>
                <w:b/>
                <w:bCs/>
                <w:color w:val="C00000"/>
                <w:sz w:val="18"/>
                <w:szCs w:val="18"/>
              </w:rPr>
              <w:t xml:space="preserve">FAIL</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File 3 – Impossible Values</w:t>
            </w:r>
          </w:p>
        </w:tc>
        <w:tc>
          <w:tcPr>
            <w:tcW w:type="dxa" w:w="11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spacing w:before="40" w:after="40"/>
              <w:jc w:val="center"/>
            </w:pPr>
            <w:r>
              <w:rPr>
                <w:rFonts w:ascii="Arial" w:cs="Arial" w:eastAsia="Arial" w:hAnsi="Arial"/>
                <w:b/>
                <w:bCs/>
                <w:color w:val="7F4F00"/>
                <w:sz w:val="18"/>
                <w:szCs w:val="18"/>
              </w:rPr>
              <w:t xml:space="preserve">82 [B]</w:t>
            </w:r>
          </w:p>
        </w:tc>
        <w:tc>
          <w:tcPr>
            <w:tcW w:type="dxa" w:w="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10.9%</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9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24</w:t>
            </w:r>
          </w:p>
        </w:tc>
        <w:tc>
          <w:tcPr>
            <w:tcW w:type="dxa" w:w="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13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spacing w:before="40" w:after="40"/>
              <w:jc w:val="center"/>
            </w:pPr>
            <w:r>
              <w:rPr>
                <w:rFonts w:ascii="Arial" w:cs="Arial" w:eastAsia="Arial" w:hAnsi="Arial"/>
                <w:b/>
                <w:bCs/>
                <w:color w:val="C00000"/>
                <w:sz w:val="18"/>
                <w:szCs w:val="18"/>
              </w:rPr>
              <w:t xml:space="preserve">FAIL</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File 4 – Duplicates</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86 [A]</w:t>
            </w:r>
          </w:p>
        </w:tc>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50</w:t>
            </w:r>
          </w:p>
        </w:tc>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13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spacing w:before="40" w:after="40"/>
              <w:jc w:val="center"/>
            </w:pPr>
            <w:r>
              <w:rPr>
                <w:rFonts w:ascii="Arial" w:cs="Arial" w:eastAsia="Arial" w:hAnsi="Arial"/>
                <w:b/>
                <w:bCs/>
                <w:color w:val="C00000"/>
                <w:sz w:val="18"/>
                <w:szCs w:val="18"/>
              </w:rPr>
              <w:t xml:space="preserve">FAIL</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File 5 – Selection Bias</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95 [A]</w:t>
            </w:r>
          </w:p>
        </w:tc>
        <w:tc>
          <w:tcPr>
            <w:tcW w:type="dxa" w:w="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13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spacing w:before="40" w:after="40"/>
              <w:jc w:val="center"/>
            </w:pPr>
            <w:r>
              <w:rPr>
                <w:rFonts w:ascii="Arial" w:cs="Arial" w:eastAsia="Arial" w:hAnsi="Arial"/>
                <w:b/>
                <w:bCs/>
                <w:color w:val="C00000"/>
                <w:sz w:val="18"/>
                <w:szCs w:val="18"/>
              </w:rPr>
              <w:t xml:space="preserve">FAIL</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File 6 – Measurement Bias</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95 [A]</w:t>
            </w:r>
          </w:p>
        </w:tc>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13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spacing w:before="40" w:after="40"/>
              <w:jc w:val="center"/>
            </w:pPr>
            <w:r>
              <w:rPr>
                <w:rFonts w:ascii="Arial" w:cs="Arial" w:eastAsia="Arial" w:hAnsi="Arial"/>
                <w:b/>
                <w:bCs/>
                <w:color w:val="C00000"/>
                <w:sz w:val="18"/>
                <w:szCs w:val="18"/>
              </w:rPr>
              <w:t xml:space="preserve">FAIL</w:t>
            </w:r>
          </w:p>
        </w:tc>
      </w:tr>
    </w:tbl>
    <w:p>
      <w:pPr>
        <w:spacing w:before="80" w:after="160"/>
        <w:jc w:val="left"/>
      </w:pPr>
      <w:r>
        <w:rPr>
          <w:rFonts w:ascii="Arial" w:cs="Arial" w:eastAsia="Arial" w:hAnsi="Arial"/>
          <w:i/>
          <w:iCs/>
          <w:color w:val="595959"/>
          <w:sz w:val="17"/>
          <w:szCs w:val="17"/>
        </w:rPr>
        <w:t xml:space="preserve">* All files status = FAIL because NDHM Quality Standard is violated (impossible Age values detected in all files). A FAIL (NON-COMPLIANT) result means the dataset cannot be used for production ML model training without first correcting the flagged issues.</w:t>
      </w:r>
    </w:p>
    <w:p>
      <w:pPr>
        <w:pStyle w:val="Heading1"/>
        <w:pBdr>
          <w:bottom w:val="single" w:color="2E75B6" w:sz="4"/>
        </w:pBdr>
        <w:shd w:fill="1F3864" w:val="clear"/>
        <w:spacing w:before="240" w:after="120"/>
        <w:ind w:left="180" w:right="180"/>
      </w:pPr>
      <w:r>
        <w:rPr>
          <w:rFonts w:ascii="Arial" w:cs="Arial" w:eastAsia="Arial" w:hAnsi="Arial"/>
          <w:b/>
          <w:bCs/>
          <w:color w:val="FFFFFF"/>
          <w:sz w:val="36"/>
          <w:szCs w:val="36"/>
        </w:rPr>
        <w:t xml:space="preserve">2. Quality Dimensions Heatmap</w:t>
      </w:r>
    </w:p>
    <w:p>
      <w:pPr>
        <w:spacing w:before="100" w:after="100"/>
        <w:jc w:val="left"/>
      </w:pPr>
      <w:r>
        <w:rPr>
          <w:rFonts w:ascii="Arial" w:cs="Arial" w:eastAsia="Arial" w:hAnsi="Arial"/>
          <w:sz w:val="20"/>
          <w:szCs w:val="20"/>
        </w:rPr>
        <w:t xml:space="preserve">The table below shows all five quality dimensions across all six files. Green = high quality (≥90), amber/yellow = moderate (75–89), red = below threshold (&lt;75). File 3 Completeness (67) and File 4 Uniqueness (54) are the two most visually distinct failures. Consistency (85) and Bias-Free (76) are consistent weaknesses across all files.</w:t>
      </w:r>
    </w:p>
    <w:p>
      <w:pPr>
        <w:pStyle w:val="Heading3"/>
        <w:pBdr>
          <w:bottom w:val="single" w:color="2E75B6" w:sz="2"/>
        </w:pBdr>
        <w:spacing w:before="160" w:after="80"/>
      </w:pPr>
      <w:r>
        <w:rPr>
          <w:rFonts w:ascii="Arial" w:cs="Arial" w:eastAsia="Arial" w:hAnsi="Arial"/>
          <w:b/>
          <w:bCs/>
          <w:color w:val="17375E"/>
          <w:sz w:val="24"/>
          <w:szCs w:val="24"/>
        </w:rPr>
        <w:t xml:space="preserve">Table 2: Component Scores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200"/>
        <w:gridCol w:w="1200"/>
        <w:gridCol w:w="1260"/>
        <w:gridCol w:w="1200"/>
        <w:gridCol w:w="1200"/>
        <w:gridCol w:w="1000"/>
      </w:tblGrid>
      <w:tr>
        <w:trPr>
          <w:tblHeader/>
        </w:trPr>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Dimension</w:t>
            </w:r>
          </w:p>
        </w:tc>
        <w:tc>
          <w:tcPr>
            <w:tcW w:type="dxa" w:w="7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Weight</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F1 Clean</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F2 Missing</w:t>
            </w:r>
          </w:p>
        </w:tc>
        <w:tc>
          <w:tcPr>
            <w:tcW w:type="dxa" w:w="12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F3 Impossible</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F4 Duplicates</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F5 Selection</w:t>
            </w:r>
          </w:p>
        </w:tc>
        <w:tc>
          <w:tcPr>
            <w:tcW w:type="dxa" w:w="1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F6 Measurement</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Completeness</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color w:val="595959"/>
                <w:sz w:val="18"/>
                <w:szCs w:val="18"/>
              </w:rPr>
              <w:t xml:space="preserve">30%</w:t>
            </w:r>
          </w:p>
        </w:tc>
        <w:tc>
          <w:tcPr>
            <w:tcW w:type="dxa" w:w="1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100</w:t>
            </w:r>
          </w:p>
        </w:tc>
        <w:tc>
          <w:tcPr>
            <w:tcW w:type="dxa" w:w="1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95</w:t>
            </w:r>
          </w:p>
        </w:tc>
        <w:tc>
          <w:tcPr>
            <w:tcW w:type="dxa" w:w="126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67</w:t>
            </w:r>
          </w:p>
        </w:tc>
        <w:tc>
          <w:tcPr>
            <w:tcW w:type="dxa" w:w="1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100</w:t>
            </w:r>
          </w:p>
        </w:tc>
        <w:tc>
          <w:tcPr>
            <w:tcW w:type="dxa" w:w="1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100</w:t>
            </w:r>
          </w:p>
        </w:tc>
        <w:tc>
          <w:tcPr>
            <w:tcW w:type="dxa" w:w="10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100</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Validity</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595959"/>
                <w:sz w:val="18"/>
                <w:szCs w:val="18"/>
              </w:rPr>
              <w:t xml:space="preserve">25%</w:t>
            </w:r>
          </w:p>
        </w:tc>
        <w:tc>
          <w:tcPr>
            <w:tcW w:type="dxa" w:w="1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99</w:t>
            </w:r>
          </w:p>
        </w:tc>
        <w:tc>
          <w:tcPr>
            <w:tcW w:type="dxa" w:w="1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99</w:t>
            </w:r>
          </w:p>
        </w:tc>
        <w:tc>
          <w:tcPr>
            <w:tcW w:type="dxa" w:w="12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92</w:t>
            </w:r>
          </w:p>
        </w:tc>
        <w:tc>
          <w:tcPr>
            <w:tcW w:type="dxa" w:w="1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99</w:t>
            </w:r>
          </w:p>
        </w:tc>
        <w:tc>
          <w:tcPr>
            <w:tcW w:type="dxa" w:w="1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99</w:t>
            </w:r>
          </w:p>
        </w:tc>
        <w:tc>
          <w:tcPr>
            <w:tcW w:type="dxa" w:w="10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99</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Uniqueness</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color w:val="595959"/>
                <w:sz w:val="18"/>
                <w:szCs w:val="18"/>
              </w:rPr>
              <w:t xml:space="preserve">20%</w:t>
            </w:r>
          </w:p>
        </w:tc>
        <w:tc>
          <w:tcPr>
            <w:tcW w:type="dxa" w:w="1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100</w:t>
            </w:r>
          </w:p>
        </w:tc>
        <w:tc>
          <w:tcPr>
            <w:tcW w:type="dxa" w:w="1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100</w:t>
            </w:r>
          </w:p>
        </w:tc>
        <w:tc>
          <w:tcPr>
            <w:tcW w:type="dxa" w:w="12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100</w:t>
            </w:r>
          </w:p>
        </w:tc>
        <w:tc>
          <w:tcPr>
            <w:tcW w:type="dxa" w:w="12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54</w:t>
            </w:r>
          </w:p>
        </w:tc>
        <w:tc>
          <w:tcPr>
            <w:tcW w:type="dxa" w:w="1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100</w:t>
            </w:r>
          </w:p>
        </w:tc>
        <w:tc>
          <w:tcPr>
            <w:tcW w:type="dxa" w:w="10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100</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Consistency</w:t>
            </w:r>
          </w:p>
        </w:tc>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595959"/>
                <w:sz w:val="18"/>
                <w:szCs w:val="18"/>
              </w:rPr>
              <w:t xml:space="preserve">10%</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85</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85</w:t>
            </w:r>
          </w:p>
        </w:tc>
        <w:tc>
          <w:tcPr>
            <w:tcW w:type="dxa" w:w="126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70</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85</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85</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85</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Bias-Free</w:t>
            </w:r>
          </w:p>
        </w:tc>
        <w:tc>
          <w:tcPr>
            <w:tcW w:type="dxa" w:w="7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color w:val="595959"/>
                <w:sz w:val="18"/>
                <w:szCs w:val="18"/>
              </w:rPr>
              <w:t xml:space="preserve">15%</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76</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88</w:t>
            </w:r>
          </w:p>
        </w:tc>
        <w:tc>
          <w:tcPr>
            <w:tcW w:type="dxa" w:w="126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76</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76</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76</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76</w:t>
            </w:r>
          </w:p>
        </w:tc>
      </w:tr>
      <w:tr>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OVERALL</w:t>
            </w:r>
          </w:p>
        </w:tc>
        <w:tc>
          <w:tcPr>
            <w:tcW w:type="dxa" w:w="7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color w:val="FFFFFF"/>
                <w:sz w:val="18"/>
                <w:szCs w:val="18"/>
              </w:rPr>
              <w:t xml:space="preserve">100%</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95</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95</w:t>
            </w:r>
          </w:p>
        </w:tc>
        <w:tc>
          <w:tcPr>
            <w:tcW w:type="dxa" w:w="12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82</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86</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95</w:t>
            </w:r>
          </w:p>
        </w:tc>
        <w:tc>
          <w:tcPr>
            <w:tcW w:type="dxa" w:w="1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95</w:t>
            </w:r>
          </w:p>
        </w:tc>
      </w:tr>
    </w:tbl>
    <w:p>
      <w:pPr>
        <w:spacing w:before="0" w:after="0"/>
        <w:jc w:val="left"/>
      </w:pPr>
      <w:r>
        <w:rPr>
          <w:rFonts w:ascii="Arial" w:cs="Arial" w:eastAsia="Arial" w:hAnsi="Arial"/>
          <w:sz w:val="22"/>
          <w:szCs w:val="22"/>
        </w:rPr>
        <w:t xml:space="preserve"> </w:t>
      </w:r>
    </w:p>
    <w:p>
      <w:r>
        <w:br w:type="page"/>
      </w:r>
    </w:p>
    <w:p>
      <w:pPr>
        <w:pStyle w:val="Heading1"/>
        <w:pBdr>
          <w:bottom w:val="single" w:color="2E75B6" w:sz="4"/>
        </w:pBdr>
        <w:shd w:fill="1F3864" w:val="clear"/>
        <w:spacing w:before="240" w:after="120"/>
        <w:ind w:left="180" w:right="180"/>
      </w:pPr>
      <w:r>
        <w:rPr>
          <w:rFonts w:ascii="Arial" w:cs="Arial" w:eastAsia="Arial" w:hAnsi="Arial"/>
          <w:b/>
          <w:bCs/>
          <w:color w:val="FFFFFF"/>
          <w:sz w:val="36"/>
          <w:szCs w:val="36"/>
        </w:rPr>
        <w:t xml:space="preserve">3. Issues Analysis</w:t>
      </w:r>
    </w:p>
    <w:p>
      <w:pPr>
        <w:spacing w:before="100" w:after="100"/>
        <w:jc w:val="left"/>
      </w:pPr>
      <w:r>
        <w:rPr>
          <w:rFonts w:ascii="Arial" w:cs="Arial" w:eastAsia="Arial" w:hAnsi="Arial"/>
          <w:sz w:val="20"/>
          <w:szCs w:val="20"/>
        </w:rPr>
        <w:t xml:space="preserve">The table below documents every detected issue across all six files, including issue type, affected column, severity, value or count, and actionable remediation recommendation.</w:t>
      </w:r>
    </w:p>
    <w:p>
      <w:pPr>
        <w:pStyle w:val="Heading3"/>
        <w:pBdr>
          <w:bottom w:val="single" w:color="2E75B6" w:sz="2"/>
        </w:pBdr>
        <w:spacing w:before="160" w:after="80"/>
      </w:pPr>
      <w:r>
        <w:rPr>
          <w:rFonts w:ascii="Arial" w:cs="Arial" w:eastAsia="Arial" w:hAnsi="Arial"/>
          <w:b/>
          <w:bCs/>
          <w:color w:val="17375E"/>
          <w:sz w:val="24"/>
          <w:szCs w:val="24"/>
        </w:rPr>
        <w:t xml:space="preserve">Table 3: All Detected Issues — Per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900"/>
        <w:gridCol w:w="700"/>
        <w:gridCol w:w="900"/>
        <w:gridCol w:w="226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File</w:t>
            </w:r>
          </w:p>
        </w:tc>
        <w:tc>
          <w:tcPr>
            <w:tcW w:type="dxa" w:w="1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Issue Type</w:t>
            </w:r>
          </w:p>
        </w:tc>
        <w:tc>
          <w:tcPr>
            <w:tcW w:type="dxa" w:w="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Column</w:t>
            </w:r>
          </w:p>
        </w:tc>
        <w:tc>
          <w:tcPr>
            <w:tcW w:type="dxa" w:w="7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Severity</w:t>
            </w:r>
          </w:p>
        </w:tc>
        <w:tc>
          <w:tcPr>
            <w:tcW w:type="dxa" w:w="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Value/Count</w:t>
            </w:r>
          </w:p>
        </w:tc>
        <w:tc>
          <w:tcPr>
            <w:tcW w:type="dxa" w:w="22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Recommendation</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b/>
                <w:bCs/>
                <w:sz w:val="17"/>
                <w:szCs w:val="17"/>
              </w:rPr>
              <w:t xml:space="preserve">F1 Clean</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17375E"/>
                <w:sz w:val="17"/>
                <w:szCs w:val="17"/>
              </w:rPr>
              <w:t xml:space="preserve">IMPOSSIBLE_VALUE</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Age</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2 outside [18,45]</w:t>
            </w:r>
          </w:p>
        </w:tc>
        <w:tc>
          <w:tcPr>
            <w:tcW w:type="dxa" w:w="22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Correct Age at source; add data-entry validation</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F1 Clean</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17375E"/>
                <w:sz w:val="17"/>
                <w:szCs w:val="17"/>
              </w:rPr>
              <w:t xml:space="preserve">AGE_OUT_OF_RANGE</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Age</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2 over 45, 0 under 10</w:t>
            </w:r>
          </w:p>
        </w:tc>
        <w:tc>
          <w:tcPr>
            <w:tcW w:type="dxa" w:w="22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Verify data entry; enforce range at point of collection</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b/>
                <w:bCs/>
                <w:sz w:val="17"/>
                <w:szCs w:val="17"/>
              </w:rPr>
              <w:t xml:space="preserve">F2 Missing</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17375E"/>
                <w:sz w:val="17"/>
                <w:szCs w:val="17"/>
              </w:rPr>
              <w:t xml:space="preserve">IMPOSSIBLE_VALUE</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Age</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2 outside [18,45]</w:t>
            </w:r>
          </w:p>
        </w:tc>
        <w:tc>
          <w:tcPr>
            <w:tcW w:type="dxa" w:w="22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Correct impossible Age values at source system</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F2 Missing</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17375E"/>
                <w:sz w:val="17"/>
                <w:szCs w:val="17"/>
              </w:rPr>
              <w:t xml:space="preserve">AGE_OUT_OF_RANGE</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Age</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2 over 45, 0 under 10</w:t>
            </w:r>
          </w:p>
        </w:tc>
        <w:tc>
          <w:tcPr>
            <w:tcW w:type="dxa" w:w="22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Verify data entry at source</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b/>
                <w:bCs/>
                <w:sz w:val="17"/>
                <w:szCs w:val="17"/>
              </w:rPr>
              <w:t xml:space="preserve">F2 Missing</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17375E"/>
                <w:sz w:val="17"/>
                <w:szCs w:val="17"/>
              </w:rPr>
              <w:t xml:space="preserve">MISSING_MODERATE</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Age</w:t>
            </w:r>
          </w:p>
        </w:tc>
        <w:tc>
          <w:tcPr>
            <w:tcW w:type="dxa" w:w="700"/>
            <w:tcBorders>
              <w:top w:val="single" w:color="D9D9D9" w:sz="1"/>
              <w:left w:val="single" w:color="D9D9D9" w:sz="1"/>
              <w:bottom w:val="single" w:color="D9D9D9" w:sz="1"/>
              <w:right w:val="single" w:color="D9D9D9"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4F00"/>
                <w:sz w:val="17"/>
                <w:szCs w:val="17"/>
              </w:rPr>
              <w:t xml:space="preserve">MEDIUM</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10.2% (rows 50–100)</w:t>
            </w:r>
          </w:p>
        </w:tc>
        <w:tc>
          <w:tcPr>
            <w:tcW w:type="dxa" w:w="22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Impute with median; investigate source system blank entries</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F2 Missing</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17375E"/>
                <w:sz w:val="17"/>
                <w:szCs w:val="17"/>
              </w:rPr>
              <w:t xml:space="preserve">MISSING_LOW</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Complications</w:t>
            </w:r>
          </w:p>
        </w:tc>
        <w:tc>
          <w:tcPr>
            <w:tcW w:type="dxa" w:w="7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LOW</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4.2% (rows 20–40)</w:t>
            </w:r>
          </w:p>
        </w:tc>
        <w:tc>
          <w:tcPr>
            <w:tcW w:type="dxa" w:w="22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Investigate why Complications field is blank; review clinical notes</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b/>
                <w:bCs/>
                <w:sz w:val="17"/>
                <w:szCs w:val="17"/>
              </w:rPr>
              <w:t xml:space="preserve">F3 Impossible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17375E"/>
                <w:sz w:val="17"/>
                <w:szCs w:val="17"/>
              </w:rPr>
              <w:t xml:space="preserve">MISSING_HIGH</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LOS column</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97.8% null</w:t>
            </w:r>
          </w:p>
        </w:tc>
        <w:tc>
          <w:tcPr>
            <w:tcW w:type="dxa" w:w="22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Remove or investigate near-empty LOS column; check ETL source</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F3 Impossible</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17375E"/>
                <w:sz w:val="17"/>
                <w:szCs w:val="17"/>
              </w:rPr>
              <w:t xml:space="preserve">IMPOSSIBLE_VALUE</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Age</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13 outside [18,45]</w:t>
            </w:r>
          </w:p>
        </w:tc>
        <w:tc>
          <w:tcPr>
            <w:tcW w:type="dxa" w:w="22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Correct all Age entries &gt;45; enforce 18–45 range at registration</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b/>
                <w:bCs/>
                <w:sz w:val="17"/>
                <w:szCs w:val="17"/>
              </w:rPr>
              <w:t xml:space="preserve">F3 Impossible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17375E"/>
                <w:sz w:val="17"/>
                <w:szCs w:val="17"/>
              </w:rPr>
              <w:t xml:space="preserve">IMPOSSIBLE_VALUE</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LOS</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11 outside [2,30]</w:t>
            </w:r>
          </w:p>
        </w:tc>
        <w:tc>
          <w:tcPr>
            <w:tcW w:type="dxa" w:w="22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Verify LOS &lt; 2 are day-cases; correct or flag separately</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F3 Impossible</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17375E"/>
                <w:sz w:val="17"/>
                <w:szCs w:val="17"/>
              </w:rPr>
              <w:t xml:space="preserve">LOS_TOO_LOW</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LOS</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11 values &lt; 2 days</w:t>
            </w:r>
          </w:p>
        </w:tc>
        <w:tc>
          <w:tcPr>
            <w:tcW w:type="dxa" w:w="22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Flag as outpatient; handle separately from inpatient records</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b/>
                <w:bCs/>
                <w:sz w:val="17"/>
                <w:szCs w:val="17"/>
              </w:rPr>
              <w:t xml:space="preserve">F3 Impossible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17375E"/>
                <w:sz w:val="17"/>
                <w:szCs w:val="17"/>
              </w:rPr>
              <w:t xml:space="preserve">AGE_OUT_OF_RANGE</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Age</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13 over 45, 0 under 10</w:t>
            </w:r>
          </w:p>
        </w:tc>
        <w:tc>
          <w:tcPr>
            <w:tcW w:type="dxa" w:w="22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Correct at source; add mandatory range validation</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F4 Duplicates</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17375E"/>
                <w:sz w:val="17"/>
                <w:szCs w:val="17"/>
              </w:rPr>
              <w:t xml:space="preserve">IMPOSSIBLE_VALUE</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Age</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2 outside [18,45]</w:t>
            </w:r>
          </w:p>
        </w:tc>
        <w:tc>
          <w:tcPr>
            <w:tcW w:type="dxa" w:w="22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Correct impossible Age values</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b/>
                <w:bCs/>
                <w:sz w:val="17"/>
                <w:szCs w:val="17"/>
              </w:rPr>
              <w:t xml:space="preserve">F4 Duplicates</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17375E"/>
                <w:sz w:val="17"/>
                <w:szCs w:val="17"/>
              </w:rPr>
              <w:t xml:space="preserve">DUPLICATE_ROWS</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ALL columns</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50 rows (9.1%)</w:t>
            </w:r>
          </w:p>
        </w:tc>
        <w:tc>
          <w:tcPr>
            <w:tcW w:type="dxa" w:w="22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Run df.drop_duplicates(); fix ETL to prevent double-ingestion</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F4 Duplicates</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17375E"/>
                <w:sz w:val="17"/>
                <w:szCs w:val="17"/>
              </w:rPr>
              <w:t xml:space="preserve">DUPLICATE_ID</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PatientID</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50 duplicate IDs</w:t>
            </w:r>
          </w:p>
        </w:tc>
        <w:tc>
          <w:tcPr>
            <w:tcW w:type="dxa" w:w="22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Assign unique encounter IDs; do not reuse PatientID for re-admissions</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b/>
                <w:bCs/>
                <w:sz w:val="17"/>
                <w:szCs w:val="17"/>
              </w:rPr>
              <w:t xml:space="preserve">F4 Duplicates</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17375E"/>
                <w:sz w:val="17"/>
                <w:szCs w:val="17"/>
              </w:rPr>
              <w:t xml:space="preserve">AGE_OUT_OF_RANGE</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Age</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2 over 45</w:t>
            </w:r>
          </w:p>
        </w:tc>
        <w:tc>
          <w:tcPr>
            <w:tcW w:type="dxa" w:w="22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Correct at source</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F5 Selection</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17375E"/>
                <w:sz w:val="17"/>
                <w:szCs w:val="17"/>
              </w:rPr>
              <w:t xml:space="preserve">IMPOSSIBLE_VALUE</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Age</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1 outside [18,45]</w:t>
            </w:r>
          </w:p>
        </w:tc>
        <w:tc>
          <w:tcPr>
            <w:tcW w:type="dxa" w:w="22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Correct impossible Age entry</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b/>
                <w:bCs/>
                <w:sz w:val="17"/>
                <w:szCs w:val="17"/>
              </w:rPr>
              <w:t xml:space="preserve">F5 Selection</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17375E"/>
                <w:sz w:val="17"/>
                <w:szCs w:val="17"/>
              </w:rPr>
              <w:t xml:space="preserve">AGE_OUT_OF_RANGE</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Age</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1 over 45</w:t>
            </w:r>
          </w:p>
        </w:tc>
        <w:tc>
          <w:tcPr>
            <w:tcW w:type="dxa" w:w="22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Correct at source</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F5 Selection</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17375E"/>
                <w:sz w:val="17"/>
                <w:szCs w:val="17"/>
              </w:rPr>
              <w:t xml:space="preserve">SELECTION_BIAS</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Location</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0% Rural (Urban only)</w:t>
            </w:r>
          </w:p>
        </w:tc>
        <w:tc>
          <w:tcPr>
            <w:tcW w:type="dxa" w:w="22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Restore Rural records; implement stratified sampling (target 60/40)</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b/>
                <w:bCs/>
                <w:sz w:val="17"/>
                <w:szCs w:val="17"/>
              </w:rPr>
              <w:t xml:space="preserve">F6 Measurement</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17375E"/>
                <w:sz w:val="17"/>
                <w:szCs w:val="17"/>
              </w:rPr>
              <w:t xml:space="preserve">IMPOSSIBLE_VALUE</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Age</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2 outside [18,45]</w:t>
            </w:r>
          </w:p>
        </w:tc>
        <w:tc>
          <w:tcPr>
            <w:tcW w:type="dxa" w:w="22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Correct impossible Age values</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F6 Measurement</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17375E"/>
                <w:sz w:val="17"/>
                <w:szCs w:val="17"/>
              </w:rPr>
              <w:t xml:space="preserve">AGE_OUT_OF_RANGE</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Age</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2 over 45</w:t>
            </w:r>
          </w:p>
        </w:tc>
        <w:tc>
          <w:tcPr>
            <w:tcW w:type="dxa" w:w="22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7"/>
                <w:szCs w:val="17"/>
              </w:rPr>
              <w:t xml:space="preserve">Correct at source</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b/>
                <w:bCs/>
                <w:sz w:val="17"/>
                <w:szCs w:val="17"/>
              </w:rPr>
              <w:t xml:space="preserve">F6 Measurement</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17375E"/>
                <w:sz w:val="17"/>
                <w:szCs w:val="17"/>
              </w:rPr>
              <w:t xml:space="preserve">MEASUREMENT_BIAS</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Complications</w:t>
            </w:r>
          </w:p>
        </w:tc>
        <w:tc>
          <w:tcPr>
            <w:tcW w:type="dxa" w:w="700"/>
            <w:tcBorders>
              <w:top w:val="single" w:color="D9D9D9" w:sz="1"/>
              <w:left w:val="single" w:color="D9D9D9" w:sz="1"/>
              <w:bottom w:val="single" w:color="D9D9D9" w:sz="1"/>
              <w:right w:val="single" w:color="D9D9D9" w:sz="1"/>
            </w:tcBorders>
            <w:shd w:fill="FFE7E7" w:val="clear"/>
            <w:tcMar>
              <w:top w:type="dxa" w:w="60"/>
              <w:left w:type="dxa" w:w="100"/>
              <w:bottom w:type="dxa" w:w="60"/>
              <w:right w:type="dxa" w:w="100"/>
            </w:tcMar>
            <w:vAlign w:val="center"/>
          </w:tcPr>
          <w:p>
            <w:pPr>
              <w:jc w:val="center"/>
            </w:pPr>
            <w:r>
              <w:rPr>
                <w:rFonts w:ascii="Arial" w:cs="Arial" w:eastAsia="Arial" w:hAnsi="Arial"/>
                <w:b/>
                <w:bCs/>
                <w:color w:val="C00000"/>
                <w:sz w:val="17"/>
                <w:szCs w:val="17"/>
              </w:rPr>
              <w:t xml:space="preserve">HIGH</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18 Cesarean flipped</w:t>
            </w:r>
          </w:p>
        </w:tc>
        <w:tc>
          <w:tcPr>
            <w:tcW w:type="dxa" w:w="22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7"/>
                <w:szCs w:val="17"/>
              </w:rPr>
              <w:t xml:space="preserve">Audit Cesarean clinical records; fix under-coding in source system</w:t>
            </w:r>
          </w:p>
        </w:tc>
      </w:tr>
    </w:tbl>
    <w:p>
      <w:r>
        <w:br w:type="page"/>
      </w:r>
    </w:p>
    <w:p>
      <w:pPr>
        <w:pStyle w:val="Heading1"/>
        <w:pBdr>
          <w:bottom w:val="single" w:color="2E75B6" w:sz="4"/>
        </w:pBdr>
        <w:shd w:fill="1F3864" w:val="clear"/>
        <w:spacing w:before="240" w:after="120"/>
        <w:ind w:left="180" w:right="180"/>
      </w:pPr>
      <w:r>
        <w:rPr>
          <w:rFonts w:ascii="Arial" w:cs="Arial" w:eastAsia="Arial" w:hAnsi="Arial"/>
          <w:b/>
          <w:bCs/>
          <w:color w:val="FFFFFF"/>
          <w:sz w:val="36"/>
          <w:szCs w:val="36"/>
        </w:rPr>
        <w:t xml:space="preserve">4. Bias Detection Analysis</w:t>
      </w:r>
    </w:p>
    <w:p>
      <w:pPr>
        <w:spacing w:before="100" w:after="100"/>
        <w:jc w:val="left"/>
      </w:pPr>
      <w:r>
        <w:rPr>
          <w:rFonts w:ascii="Arial" w:cs="Arial" w:eastAsia="Arial" w:hAnsi="Arial"/>
          <w:sz w:val="20"/>
          <w:szCs w:val="20"/>
        </w:rPr>
        <w:t xml:space="preserve">The audit tool implements a 4-category bias detection framework. Algorithmic Bias fires across all files (Spearman correlation between protected attributes and numeric outcomes). Historical Bias fires in 5 of 6 files. Selection Bias fires only for File 5 (Urban-only sample). Measurement Bias is detected in File 6 (18 flipped Cesarean complications).</w:t>
      </w:r>
    </w:p>
    <w:p>
      <w:pPr>
        <w:pStyle w:val="Heading3"/>
        <w:pBdr>
          <w:bottom w:val="single" w:color="2E75B6" w:sz="2"/>
        </w:pBdr>
        <w:spacing w:before="160" w:after="80"/>
      </w:pPr>
      <w:r>
        <w:rPr>
          <w:rFonts w:ascii="Arial" w:cs="Arial" w:eastAsia="Arial" w:hAnsi="Arial"/>
          <w:b/>
          <w:bCs/>
          <w:color w:val="17375E"/>
          <w:sz w:val="24"/>
          <w:szCs w:val="24"/>
        </w:rPr>
        <w:t xml:space="preserve">Table 4: Bias Detection Details — All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60"/>
        <w:gridCol w:w="1600"/>
        <w:gridCol w:w="2400"/>
      </w:tblGrid>
      <w:tr>
        <w:trPr>
          <w:tblHeader/>
        </w:trPr>
        <w:tc>
          <w:tcPr>
            <w:tcW w:type="dxa" w:w="1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Bias Type</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Detection Method</w:t>
            </w:r>
          </w:p>
        </w:tc>
        <w:tc>
          <w:tcPr>
            <w:tcW w:type="dxa" w:w="20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Trigger Condition</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Files Affected</w:t>
            </w:r>
          </w:p>
        </w:tc>
        <w:tc>
          <w:tcPr>
            <w:tcW w:type="dxa" w:w="2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Action Required</w:t>
            </w:r>
          </w:p>
        </w:tc>
      </w:tr>
      <w:tr>
        <w:tc>
          <w:tcPr>
            <w:tcW w:type="dxa" w:w="15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Historical Bias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4/5ths rule: minority outcome rate vs majority rate</w:t>
            </w:r>
          </w:p>
        </w:tc>
        <w:tc>
          <w:tcPr>
            <w:tcW w:type="dxa" w:w="2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Complication rate ratio &lt; 0.80 between Urban and Rural groups</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7375E"/>
                <w:sz w:val="17"/>
                <w:szCs w:val="17"/>
              </w:rPr>
              <w:t xml:space="preserve">F1, F2 (borderline), F3, F4, F6</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Audit outcome coding; ensure no group-level reporting suppression</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Algorithmic Bias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Spearman rank correlation test</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|rho| &gt; 0.50 between protected attribute and numeric outcome (p &lt; 0.05)</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7375E"/>
                <w:sz w:val="17"/>
                <w:szCs w:val="17"/>
              </w:rPr>
              <w:t xml:space="preserve">All 6 files (DeliveryType or Location correlated with LOS)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Investigate correlation source; apply fairness constraints in model training</w:t>
            </w:r>
          </w:p>
        </w:tc>
      </w:tr>
      <w:tr>
        <w:tc>
          <w:tcPr>
            <w:tcW w:type="dxa" w:w="15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Selection Bias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Location distribution analysis</w:t>
            </w:r>
          </w:p>
        </w:tc>
        <w:tc>
          <w:tcPr>
            <w:tcW w:type="dxa" w:w="2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Any location group representing &lt; 10% of total records (or entirely absent)</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7375E"/>
                <w:sz w:val="17"/>
                <w:szCs w:val="17"/>
              </w:rPr>
              <w:t xml:space="preserve">F5 only (0% Rural)</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Restore Rural patients; implement stratified sampling (target 60/40)</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Measurement Bias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Cesarean vs Vaginal complication rate comparison</w:t>
            </w:r>
          </w:p>
        </w:tc>
        <w:tc>
          <w:tcPr>
            <w:tcW w:type="dxa" w:w="2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Cesarean complication rate &lt; 50% of Vaginal complication rate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7375E"/>
                <w:sz w:val="17"/>
                <w:szCs w:val="17"/>
              </w:rPr>
              <w:t xml:space="preserve">F6 only (18 flipped records reduced Cesarean comp rate to 19.9%)</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Audit Cesarean clinical documentation; fix under-coding in source system</w:t>
            </w:r>
          </w:p>
        </w:tc>
      </w:tr>
    </w:tbl>
    <w:p>
      <w:pPr>
        <w:spacing w:before="0" w:after="0"/>
        <w:jc w:val="left"/>
      </w:pPr>
      <w:r>
        <w:rPr>
          <w:rFonts w:ascii="Arial" w:cs="Arial" w:eastAsia="Arial" w:hAnsi="Arial"/>
          <w:sz w:val="22"/>
          <w:szCs w:val="22"/>
        </w:rPr>
        <w:t xml:space="preserve"> </w:t>
      </w:r>
    </w:p>
    <w:p>
      <w:pPr>
        <w:pStyle w:val="Heading3"/>
        <w:pBdr>
          <w:bottom w:val="single" w:color="2E75B6" w:sz="2"/>
        </w:pBdr>
        <w:spacing w:before="160" w:after="80"/>
      </w:pPr>
      <w:r>
        <w:rPr>
          <w:rFonts w:ascii="Arial" w:cs="Arial" w:eastAsia="Arial" w:hAnsi="Arial"/>
          <w:b/>
          <w:bCs/>
          <w:color w:val="17375E"/>
          <w:sz w:val="24"/>
          <w:szCs w:val="24"/>
        </w:rPr>
        <w:t xml:space="preserve">Table 5: Bias Flags Summary — Count per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60"/>
        <w:gridCol w:w="1200"/>
        <w:gridCol w:w="1200"/>
        <w:gridCol w:w="1500"/>
      </w:tblGrid>
      <w:tr>
        <w:trPr>
          <w:tblHeader/>
        </w:trPr>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Bias Category</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F1 Clean</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F2 Missing</w:t>
            </w:r>
          </w:p>
        </w:tc>
        <w:tc>
          <w:tcPr>
            <w:tcW w:type="dxa" w:w="12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F3 Impossible</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F4 Duplicates</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F5 Selection</w:t>
            </w:r>
          </w:p>
        </w:tc>
        <w:tc>
          <w:tcPr>
            <w:tcW w:type="dxa" w:w="1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F6 Measurement</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Historical Bias</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YES</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 (data gap)</w:t>
            </w:r>
          </w:p>
        </w:tc>
        <w:tc>
          <w:tcPr>
            <w:tcW w:type="dxa" w:w="126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YES</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YES</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 (Urban only)</w:t>
            </w:r>
          </w:p>
        </w:tc>
        <w:tc>
          <w:tcPr>
            <w:tcW w:type="dxa" w:w="15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YES</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Algorithmic Bias</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YES</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YES</w:t>
            </w:r>
          </w:p>
        </w:tc>
        <w:tc>
          <w:tcPr>
            <w:tcW w:type="dxa" w:w="126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YES</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YES</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YES</w:t>
            </w:r>
          </w:p>
        </w:tc>
        <w:tc>
          <w:tcPr>
            <w:tcW w:type="dxa" w:w="15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F00"/>
                <w:sz w:val="18"/>
                <w:szCs w:val="18"/>
              </w:rPr>
              <w:t xml:space="preserve">YES</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Selection Bias</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w:t>
            </w:r>
          </w:p>
        </w:tc>
        <w:tc>
          <w:tcPr>
            <w:tcW w:type="dxa" w:w="1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w:t>
            </w:r>
          </w:p>
        </w:tc>
        <w:tc>
          <w:tcPr>
            <w:tcW w:type="dxa" w:w="12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YES (critical)</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Measurement Bias</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w:t>
            </w:r>
          </w:p>
        </w:tc>
        <w:tc>
          <w:tcPr>
            <w:tcW w:type="dxa" w:w="1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w:t>
            </w:r>
          </w:p>
        </w:tc>
        <w:tc>
          <w:tcPr>
            <w:tcW w:type="dxa" w:w="15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YES (critical)</w:t>
            </w:r>
          </w:p>
        </w:tc>
      </w:tr>
      <w:tr>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Total Score Flags</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w:t>
            </w:r>
          </w:p>
        </w:tc>
        <w:tc>
          <w:tcPr>
            <w:tcW w:type="dxa" w:w="12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w:t>
            </w:r>
          </w:p>
        </w:tc>
        <w:tc>
          <w:tcPr>
            <w:tcW w:type="dxa" w:w="1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w:t>
            </w:r>
          </w:p>
        </w:tc>
      </w:tr>
      <w:tr>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Bias-Free Score</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76</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88</w:t>
            </w:r>
          </w:p>
        </w:tc>
        <w:tc>
          <w:tcPr>
            <w:tcW w:type="dxa" w:w="12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76</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76</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76</w:t>
            </w:r>
          </w:p>
        </w:tc>
        <w:tc>
          <w:tcPr>
            <w:tcW w:type="dxa" w:w="1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76</w:t>
            </w:r>
          </w:p>
        </w:tc>
      </w:tr>
    </w:tbl>
    <w:p>
      <w:r>
        <w:br w:type="page"/>
      </w:r>
    </w:p>
    <w:p>
      <w:pPr>
        <w:pStyle w:val="Heading1"/>
        <w:pBdr>
          <w:bottom w:val="single" w:color="2E75B6" w:sz="4"/>
        </w:pBdr>
        <w:shd w:fill="1F3864" w:val="clear"/>
        <w:spacing w:before="240" w:after="120"/>
        <w:ind w:left="180" w:right="180"/>
      </w:pPr>
      <w:r>
        <w:rPr>
          <w:rFonts w:ascii="Arial" w:cs="Arial" w:eastAsia="Arial" w:hAnsi="Arial"/>
          <w:b/>
          <w:bCs/>
          <w:color w:val="FFFFFF"/>
          <w:sz w:val="36"/>
          <w:szCs w:val="36"/>
        </w:rPr>
        <w:t xml:space="preserve">5. Regulatory Compliance Matrix</w:t>
      </w:r>
    </w:p>
    <w:p>
      <w:pPr>
        <w:spacing w:before="100" w:after="100"/>
        <w:jc w:val="left"/>
      </w:pPr>
      <w:r>
        <w:rPr>
          <w:rFonts w:ascii="Arial" w:cs="Arial" w:eastAsia="Arial" w:hAnsi="Arial"/>
          <w:sz w:val="20"/>
          <w:szCs w:val="20"/>
        </w:rPr>
        <w:t xml:space="preserve">NDHM Impossible Values and NDHM Consistency fail across ALL six files — these are the root cause of the universal NON-COMPLIANT classification. File 4 additionally fails FDA Data Integrity (9.1% duplicates). File 5 fails Fairness–Selection (Urban only). File 6 fails Fairness–Measurement.</w:t>
      </w:r>
    </w:p>
    <w:p>
      <w:pPr>
        <w:pStyle w:val="Heading3"/>
        <w:pBdr>
          <w:bottom w:val="single" w:color="2E75B6" w:sz="2"/>
        </w:pBdr>
        <w:spacing w:before="160" w:after="80"/>
      </w:pPr>
      <w:r>
        <w:rPr>
          <w:rFonts w:ascii="Arial" w:cs="Arial" w:eastAsia="Arial" w:hAnsi="Arial"/>
          <w:b/>
          <w:bCs/>
          <w:color w:val="17375E"/>
          <w:sz w:val="24"/>
          <w:szCs w:val="24"/>
        </w:rPr>
        <w:t xml:space="preserve">Table 6: Compliance Checklist per File (8 Standards × 6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00"/>
        <w:gridCol w:w="1100"/>
        <w:gridCol w:w="1010"/>
        <w:gridCol w:w="1050"/>
        <w:gridCol w:w="1050"/>
        <w:gridCol w:w="850"/>
      </w:tblGrid>
      <w:tr>
        <w:trPr>
          <w:tblHeader/>
        </w:trPr>
        <w:tc>
          <w:tcPr>
            <w:tcW w:type="dxa" w:w="2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Standard</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Threshold</w:t>
            </w:r>
          </w:p>
        </w:tc>
        <w:tc>
          <w:tcPr>
            <w:tcW w:type="dxa" w:w="11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F1</w:t>
            </w:r>
          </w:p>
        </w:tc>
        <w:tc>
          <w:tcPr>
            <w:tcW w:type="dxa" w:w="11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F2</w:t>
            </w:r>
          </w:p>
        </w:tc>
        <w:tc>
          <w:tcPr>
            <w:tcW w:type="dxa" w:w="101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F3</w:t>
            </w:r>
          </w:p>
        </w:tc>
        <w:tc>
          <w:tcPr>
            <w:tcW w:type="dxa" w:w="105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F4</w:t>
            </w:r>
          </w:p>
        </w:tc>
        <w:tc>
          <w:tcPr>
            <w:tcW w:type="dxa" w:w="105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F5</w:t>
            </w:r>
          </w:p>
        </w:tc>
        <w:tc>
          <w:tcPr>
            <w:tcW w:type="dxa" w:w="85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F6</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21 CFR Part 11</w:t>
            </w:r>
          </w:p>
        </w:tc>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Missing &lt; 5%</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01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c>
          <w:tcPr>
            <w:tcW w:type="dxa" w:w="105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05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85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FDA Data Integrity</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Dups &lt; 1%</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01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05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c>
          <w:tcPr>
            <w:tcW w:type="dxa" w:w="105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85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NDHM Impossible Vals</w:t>
            </w:r>
          </w:p>
        </w:tc>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0 impossible</w:t>
            </w:r>
          </w:p>
        </w:tc>
        <w:tc>
          <w:tcPr>
            <w:tcW w:type="dxa" w:w="11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c>
          <w:tcPr>
            <w:tcW w:type="dxa" w:w="11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c>
          <w:tcPr>
            <w:tcW w:type="dxa" w:w="101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c>
          <w:tcPr>
            <w:tcW w:type="dxa" w:w="105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c>
          <w:tcPr>
            <w:tcW w:type="dxa" w:w="105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c>
          <w:tcPr>
            <w:tcW w:type="dxa" w:w="85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NDHM Consistency</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No violations</w:t>
            </w:r>
          </w:p>
        </w:tc>
        <w:tc>
          <w:tcPr>
            <w:tcW w:type="dxa" w:w="11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c>
          <w:tcPr>
            <w:tcW w:type="dxa" w:w="11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c>
          <w:tcPr>
            <w:tcW w:type="dxa" w:w="101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c>
          <w:tcPr>
            <w:tcW w:type="dxa" w:w="105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c>
          <w:tcPr>
            <w:tcW w:type="dxa" w:w="105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c>
          <w:tcPr>
            <w:tcW w:type="dxa" w:w="85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ICMR Missing</w:t>
            </w:r>
          </w:p>
        </w:tc>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&lt; 20%</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01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05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05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85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FDA AI/ML Bias Flags</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&lt; 3 flags</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01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05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05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85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Fairness Selection</w:t>
            </w:r>
          </w:p>
        </w:tc>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No bias</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01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05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05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c>
          <w:tcPr>
            <w:tcW w:type="dxa" w:w="85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Fairness Measurement</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No bias</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1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01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05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105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85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FAIL</w:t>
            </w:r>
          </w:p>
        </w:tc>
      </w:tr>
      <w:tr>
        <w:tc>
          <w:tcPr>
            <w:tcW w:type="dxa" w:w="2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TOTAL PASS / 8</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color w:val="FFFFFF"/>
                <w:sz w:val="18"/>
                <w:szCs w:val="18"/>
              </w:rPr>
              <w:t xml:space="preserve"/>
            </w:r>
          </w:p>
        </w:tc>
        <w:tc>
          <w:tcPr>
            <w:tcW w:type="dxa" w:w="11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6/8</w:t>
            </w:r>
          </w:p>
        </w:tc>
        <w:tc>
          <w:tcPr>
            <w:tcW w:type="dxa" w:w="11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6/8</w:t>
            </w:r>
          </w:p>
        </w:tc>
        <w:tc>
          <w:tcPr>
            <w:tcW w:type="dxa" w:w="101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5/8</w:t>
            </w:r>
          </w:p>
        </w:tc>
        <w:tc>
          <w:tcPr>
            <w:tcW w:type="dxa" w:w="105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5/8</w:t>
            </w:r>
          </w:p>
        </w:tc>
        <w:tc>
          <w:tcPr>
            <w:tcW w:type="dxa" w:w="105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5/8</w:t>
            </w:r>
          </w:p>
        </w:tc>
        <w:tc>
          <w:tcPr>
            <w:tcW w:type="dxa" w:w="85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5/8</w:t>
            </w:r>
          </w:p>
        </w:tc>
      </w:tr>
    </w:tbl>
    <w:p>
      <w:r>
        <w:br w:type="page"/>
      </w:r>
    </w:p>
    <w:p>
      <w:pPr>
        <w:pStyle w:val="Heading1"/>
        <w:pBdr>
          <w:bottom w:val="single" w:color="2E75B6" w:sz="4"/>
        </w:pBdr>
        <w:shd w:fill="1F3864" w:val="clear"/>
        <w:spacing w:before="240" w:after="120"/>
        <w:ind w:left="180" w:right="180"/>
      </w:pPr>
      <w:r>
        <w:rPr>
          <w:rFonts w:ascii="Arial" w:cs="Arial" w:eastAsia="Arial" w:hAnsi="Arial"/>
          <w:b/>
          <w:bCs/>
          <w:color w:val="FFFFFF"/>
          <w:sz w:val="36"/>
          <w:szCs w:val="36"/>
        </w:rPr>
        <w:t xml:space="preserve">6. Per-File Recommendations</w:t>
      </w:r>
    </w:p>
    <w:p>
      <w:pPr>
        <w:pStyle w:val="Heading2"/>
        <w:shd w:fill="2E75B6" w:val="clear"/>
        <w:spacing w:before="200" w:after="100"/>
        <w:ind w:left="120"/>
      </w:pPr>
      <w:r>
        <w:rPr>
          <w:rFonts w:ascii="Arial" w:cs="Arial" w:eastAsia="Arial" w:hAnsi="Arial"/>
          <w:b/>
          <w:bCs/>
          <w:color w:val="FFFFFF"/>
          <w:sz w:val="28"/>
          <w:szCs w:val="28"/>
        </w:rPr>
        <w:t xml:space="preserve">File 1 — Clean Baseline</w:t>
      </w:r>
    </w:p>
    <w:p>
      <w:pPr>
        <w:spacing w:before="80" w:after="60"/>
        <w:jc w:val="left"/>
      </w:pPr>
      <w:r>
        <w:rPr>
          <w:rFonts w:ascii="Arial" w:cs="Arial" w:eastAsia="Arial" w:hAnsi="Arial"/>
          <w:i/>
          <w:iCs/>
          <w:color w:val="595959"/>
          <w:sz w:val="19"/>
          <w:szCs w:val="19"/>
        </w:rPr>
        <w:t xml:space="preserve">95/100 | Grade A | Expected COMPLIANT after fixes</w:t>
      </w:r>
    </w:p>
    <w:p>
      <w:pPr>
        <w:pStyle w:val="ListParagraph"/>
        <w:numPr>
          <w:ilvl w:val="0"/>
          <w:numId w:val="2"/>
        </w:numPr>
        <w:spacing w:before="40" w:after="40"/>
      </w:pPr>
      <w:r>
        <w:rPr>
          <w:rFonts w:ascii="Arial" w:cs="Arial" w:eastAsia="Arial" w:hAnsi="Arial"/>
          <w:sz w:val="20"/>
          <w:szCs w:val="20"/>
        </w:rPr>
        <w:t xml:space="preserve">Correct the 2 impossible Age values (outside 18–45 NDHM range) at the source clinical system.</w:t>
      </w:r>
    </w:p>
    <w:p>
      <w:pPr>
        <w:pStyle w:val="ListParagraph"/>
        <w:numPr>
          <w:ilvl w:val="0"/>
          <w:numId w:val="2"/>
        </w:numPr>
        <w:spacing w:before="40" w:after="40"/>
      </w:pPr>
      <w:r>
        <w:rPr>
          <w:rFonts w:ascii="Arial" w:cs="Arial" w:eastAsia="Arial" w:hAnsi="Arial"/>
          <w:sz w:val="20"/>
          <w:szCs w:val="20"/>
        </w:rPr>
        <w:t xml:space="preserve">Implement mandatory data-entry range validation: Age must be between 18 and 45 at point of registration.</w:t>
      </w:r>
    </w:p>
    <w:p>
      <w:pPr>
        <w:pStyle w:val="ListParagraph"/>
        <w:numPr>
          <w:ilvl w:val="0"/>
          <w:numId w:val="2"/>
        </w:numPr>
        <w:spacing w:before="40" w:after="40"/>
      </w:pPr>
      <w:r>
        <w:rPr>
          <w:rFonts w:ascii="Arial" w:cs="Arial" w:eastAsia="Arial" w:hAnsi="Arial"/>
          <w:sz w:val="20"/>
          <w:szCs w:val="20"/>
        </w:rPr>
        <w:t xml:space="preserve">Investigate the single LOS &lt; 2 days record — verify if this is a day-case that should be excluded from inpatient analysis.</w:t>
      </w:r>
    </w:p>
    <w:p>
      <w:pPr>
        <w:pStyle w:val="ListParagraph"/>
        <w:numPr>
          <w:ilvl w:val="0"/>
          <w:numId w:val="2"/>
        </w:numPr>
        <w:spacing w:before="40" w:after="40"/>
      </w:pPr>
      <w:r>
        <w:rPr>
          <w:rFonts w:ascii="Arial" w:cs="Arial" w:eastAsia="Arial" w:hAnsi="Arial"/>
          <w:sz w:val="20"/>
          <w:szCs w:val="20"/>
        </w:rPr>
        <w:t xml:space="preserve">The Historical Bias and Algorithmic Bias flags are present in the clean file itself, indicating systematic patterns in the underlying data; these should be investigated before any ML model training.</w:t>
      </w:r>
    </w:p>
    <w:p>
      <w:pPr>
        <w:pStyle w:val="ListParagraph"/>
        <w:numPr>
          <w:ilvl w:val="0"/>
          <w:numId w:val="2"/>
        </w:numPr>
        <w:spacing w:before="40" w:after="40"/>
      </w:pPr>
      <w:r>
        <w:rPr>
          <w:rFonts w:ascii="Arial" w:cs="Arial" w:eastAsia="Arial" w:hAnsi="Arial"/>
          <w:sz w:val="20"/>
          <w:szCs w:val="20"/>
        </w:rPr>
        <w:t xml:space="preserve">Once Age values are corrected and consistency checks pass, this dataset is suitable for model training (expected score: 98+/100, COMPLIANT).</w:t>
      </w:r>
    </w:p>
    <w:p>
      <w:pPr>
        <w:spacing w:before="0" w:after="0"/>
        <w:jc w:val="left"/>
      </w:pPr>
      <w:r>
        <w:rPr>
          <w:rFonts w:ascii="Arial" w:cs="Arial" w:eastAsia="Arial" w:hAnsi="Arial"/>
          <w:sz w:val="22"/>
          <w:szCs w:val="22"/>
        </w:rPr>
        <w:t xml:space="preserve"> </w:t>
      </w:r>
    </w:p>
    <w:p>
      <w:pPr>
        <w:pStyle w:val="Heading2"/>
        <w:shd w:fill="2E75B6" w:val="clear"/>
        <w:spacing w:before="200" w:after="100"/>
        <w:ind w:left="120"/>
      </w:pPr>
      <w:r>
        <w:rPr>
          <w:rFonts w:ascii="Arial" w:cs="Arial" w:eastAsia="Arial" w:hAnsi="Arial"/>
          <w:b/>
          <w:bCs/>
          <w:color w:val="FFFFFF"/>
          <w:sz w:val="28"/>
          <w:szCs w:val="28"/>
        </w:rPr>
        <w:t xml:space="preserve">File 2 — Missing Values</w:t>
      </w:r>
    </w:p>
    <w:p>
      <w:pPr>
        <w:spacing w:before="80" w:after="60"/>
        <w:jc w:val="left"/>
      </w:pPr>
      <w:r>
        <w:rPr>
          <w:rFonts w:ascii="Arial" w:cs="Arial" w:eastAsia="Arial" w:hAnsi="Arial"/>
          <w:i/>
          <w:iCs/>
          <w:color w:val="595959"/>
          <w:sz w:val="19"/>
          <w:szCs w:val="19"/>
        </w:rPr>
        <w:t xml:space="preserve">95/100 | Grade A | Expected COMPLIANT (score ≥ 97/100) after fixes</w:t>
      </w:r>
    </w:p>
    <w:p>
      <w:pPr>
        <w:pStyle w:val="ListParagraph"/>
        <w:numPr>
          <w:ilvl w:val="0"/>
          <w:numId w:val="2"/>
        </w:numPr>
        <w:spacing w:before="40" w:after="40"/>
      </w:pPr>
      <w:r>
        <w:rPr>
          <w:rFonts w:ascii="Arial" w:cs="Arial" w:eastAsia="Arial" w:hAnsi="Arial"/>
          <w:sz w:val="20"/>
          <w:szCs w:val="20"/>
        </w:rPr>
        <w:t xml:space="preserve">Age missing for 10.2% of rows 50–100: impute using median (Age median = 31 years); then validate imputation against clinical records.</w:t>
      </w:r>
    </w:p>
    <w:p>
      <w:pPr>
        <w:pStyle w:val="ListParagraph"/>
        <w:numPr>
          <w:ilvl w:val="0"/>
          <w:numId w:val="2"/>
        </w:numPr>
        <w:spacing w:before="40" w:after="40"/>
      </w:pPr>
      <w:r>
        <w:rPr>
          <w:rFonts w:ascii="Arial" w:cs="Arial" w:eastAsia="Arial" w:hAnsi="Arial"/>
          <w:sz w:val="20"/>
          <w:szCs w:val="20"/>
        </w:rPr>
        <w:t xml:space="preserve">Complications missing for 4.2% of rows 20–40: review source clinical notes for those patient episodes; do not impute categorical complication status without clinical verification.</w:t>
      </w:r>
    </w:p>
    <w:p>
      <w:pPr>
        <w:pStyle w:val="ListParagraph"/>
        <w:numPr>
          <w:ilvl w:val="0"/>
          <w:numId w:val="2"/>
        </w:numPr>
        <w:spacing w:before="40" w:after="40"/>
      </w:pPr>
      <w:r>
        <w:rPr>
          <w:rFonts w:ascii="Arial" w:cs="Arial" w:eastAsia="Arial" w:hAnsi="Arial"/>
          <w:sz w:val="20"/>
          <w:szCs w:val="20"/>
        </w:rPr>
        <w:t xml:space="preserve">Implement mandatory NOT NULL constraints on Age and Complications fields in the source system.</w:t>
      </w:r>
    </w:p>
    <w:p>
      <w:pPr>
        <w:pStyle w:val="ListParagraph"/>
        <w:numPr>
          <w:ilvl w:val="0"/>
          <w:numId w:val="2"/>
        </w:numPr>
        <w:spacing w:before="40" w:after="40"/>
      </w:pPr>
      <w:r>
        <w:rPr>
          <w:rFonts w:ascii="Arial" w:cs="Arial" w:eastAsia="Arial" w:hAnsi="Arial"/>
          <w:sz w:val="20"/>
          <w:szCs w:val="20"/>
        </w:rPr>
        <w:t xml:space="preserve">Correct the 2 inherited impossible Age values from the base dataset.</w:t>
      </w:r>
    </w:p>
    <w:p>
      <w:pPr>
        <w:pStyle w:val="ListParagraph"/>
        <w:numPr>
          <w:ilvl w:val="0"/>
          <w:numId w:val="2"/>
        </w:numPr>
        <w:spacing w:before="40" w:after="40"/>
      </w:pPr>
      <w:r>
        <w:rPr>
          <w:rFonts w:ascii="Arial" w:cs="Arial" w:eastAsia="Arial" w:hAnsi="Arial"/>
          <w:sz w:val="20"/>
          <w:szCs w:val="20"/>
        </w:rPr>
        <w:t xml:space="preserve">After fixing missing and impossible values, rerun the audit — expected compliance: PASS (score ≥ 97/100).</w:t>
      </w:r>
    </w:p>
    <w:p>
      <w:pPr>
        <w:spacing w:before="0" w:after="0"/>
        <w:jc w:val="left"/>
      </w:pPr>
      <w:r>
        <w:rPr>
          <w:rFonts w:ascii="Arial" w:cs="Arial" w:eastAsia="Arial" w:hAnsi="Arial"/>
          <w:sz w:val="22"/>
          <w:szCs w:val="22"/>
        </w:rPr>
        <w:t xml:space="preserve"> </w:t>
      </w:r>
    </w:p>
    <w:p>
      <w:pPr>
        <w:pStyle w:val="Heading2"/>
        <w:shd w:fill="2E75B6" w:val="clear"/>
        <w:spacing w:before="200" w:after="100"/>
        <w:ind w:left="120"/>
      </w:pPr>
      <w:r>
        <w:rPr>
          <w:rFonts w:ascii="Arial" w:cs="Arial" w:eastAsia="Arial" w:hAnsi="Arial"/>
          <w:b/>
          <w:bCs/>
          <w:color w:val="FFFFFF"/>
          <w:sz w:val="28"/>
          <w:szCs w:val="28"/>
        </w:rPr>
        <w:t xml:space="preserve">File 3 — Impossible Values</w:t>
      </w:r>
    </w:p>
    <w:p>
      <w:pPr>
        <w:spacing w:before="80" w:after="60"/>
        <w:jc w:val="left"/>
      </w:pPr>
      <w:r>
        <w:rPr>
          <w:rFonts w:ascii="Arial" w:cs="Arial" w:eastAsia="Arial" w:hAnsi="Arial"/>
          <w:i/>
          <w:iCs/>
          <w:color w:val="595959"/>
          <w:sz w:val="19"/>
          <w:szCs w:val="19"/>
        </w:rPr>
        <w:t xml:space="preserve">82/100 | Grade B | Expected score ≥ 94 after fixes</w:t>
      </w:r>
    </w:p>
    <w:p>
      <w:pPr>
        <w:pStyle w:val="ListParagraph"/>
        <w:numPr>
          <w:ilvl w:val="0"/>
          <w:numId w:val="2"/>
        </w:numPr>
        <w:spacing w:before="40" w:after="40"/>
      </w:pPr>
      <w:r>
        <w:rPr>
          <w:rFonts w:ascii="Arial" w:cs="Arial" w:eastAsia="Arial" w:hAnsi="Arial"/>
          <w:sz w:val="20"/>
          <w:szCs w:val="20"/>
        </w:rPr>
        <w:t xml:space="preserve">CRITICAL: Remove or investigate the injected LOS column (97.8% null) — this column appears to be an erroneous duplicate of LengthofStaydays; drop before any analysis.</w:t>
      </w:r>
    </w:p>
    <w:p>
      <w:pPr>
        <w:pStyle w:val="ListParagraph"/>
        <w:numPr>
          <w:ilvl w:val="0"/>
          <w:numId w:val="2"/>
        </w:numPr>
        <w:spacing w:before="40" w:after="40"/>
      </w:pPr>
      <w:r>
        <w:rPr>
          <w:rFonts w:ascii="Arial" w:cs="Arial" w:eastAsia="Arial" w:hAnsi="Arial"/>
          <w:sz w:val="20"/>
          <w:szCs w:val="20"/>
        </w:rPr>
        <w:t xml:space="preserve">CRITICAL: Correct 13 Age values &gt;45 years — these are outside the maximum maternal age range per NDHM guidelines; verify against clinical records.</w:t>
      </w:r>
    </w:p>
    <w:p>
      <w:pPr>
        <w:pStyle w:val="ListParagraph"/>
        <w:numPr>
          <w:ilvl w:val="0"/>
          <w:numId w:val="2"/>
        </w:numPr>
        <w:spacing w:before="40" w:after="40"/>
      </w:pPr>
      <w:r>
        <w:rPr>
          <w:rFonts w:ascii="Arial" w:cs="Arial" w:eastAsia="Arial" w:hAnsi="Arial"/>
          <w:sz w:val="20"/>
          <w:szCs w:val="20"/>
        </w:rPr>
        <w:t xml:space="preserve">CRITICAL: Investigate 11 LOS values &lt;2 days in the injected LOS column — if these are outpatient/day-case records they must be separated into a distinct dataset.</w:t>
      </w:r>
    </w:p>
    <w:p>
      <w:pPr>
        <w:pStyle w:val="ListParagraph"/>
        <w:numPr>
          <w:ilvl w:val="0"/>
          <w:numId w:val="2"/>
        </w:numPr>
        <w:spacing w:before="40" w:after="40"/>
      </w:pPr>
      <w:r>
        <w:rPr>
          <w:rFonts w:ascii="Arial" w:cs="Arial" w:eastAsia="Arial" w:hAnsi="Arial"/>
          <w:sz w:val="20"/>
          <w:szCs w:val="20"/>
        </w:rPr>
        <w:t xml:space="preserve">After removing the erroneous LOS column and correcting Age values, re-audit; expected Completeness will recover to 100 and score will rise from 82 to ≥94.</w:t>
      </w:r>
    </w:p>
    <w:p>
      <w:pPr>
        <w:pStyle w:val="ListParagraph"/>
        <w:numPr>
          <w:ilvl w:val="0"/>
          <w:numId w:val="2"/>
        </w:numPr>
        <w:spacing w:before="40" w:after="40"/>
      </w:pPr>
      <w:r>
        <w:rPr>
          <w:rFonts w:ascii="Arial" w:cs="Arial" w:eastAsia="Arial" w:hAnsi="Arial"/>
          <w:sz w:val="20"/>
          <w:szCs w:val="20"/>
        </w:rPr>
        <w:t xml:space="preserve">Apply strict schema validation at ETL ingestion: reject any column that is &gt;90% null; reject any Age value outside 18–45.</w:t>
      </w:r>
    </w:p>
    <w:p>
      <w:pPr>
        <w:spacing w:before="0" w:after="0"/>
        <w:jc w:val="left"/>
      </w:pPr>
      <w:r>
        <w:rPr>
          <w:rFonts w:ascii="Arial" w:cs="Arial" w:eastAsia="Arial" w:hAnsi="Arial"/>
          <w:sz w:val="22"/>
          <w:szCs w:val="22"/>
        </w:rPr>
        <w:t xml:space="preserve"> </w:t>
      </w:r>
    </w:p>
    <w:p>
      <w:pPr>
        <w:pStyle w:val="Heading2"/>
        <w:shd w:fill="2E75B6" w:val="clear"/>
        <w:spacing w:before="200" w:after="100"/>
        <w:ind w:left="120"/>
      </w:pPr>
      <w:r>
        <w:rPr>
          <w:rFonts w:ascii="Arial" w:cs="Arial" w:eastAsia="Arial" w:hAnsi="Arial"/>
          <w:b/>
          <w:bCs/>
          <w:color w:val="FFFFFF"/>
          <w:sz w:val="28"/>
          <w:szCs w:val="28"/>
        </w:rPr>
        <w:t xml:space="preserve">File 4 — Duplicates</w:t>
      </w:r>
    </w:p>
    <w:p>
      <w:pPr>
        <w:spacing w:before="80" w:after="60"/>
        <w:jc w:val="left"/>
      </w:pPr>
      <w:r>
        <w:rPr>
          <w:rFonts w:ascii="Arial" w:cs="Arial" w:eastAsia="Arial" w:hAnsi="Arial"/>
          <w:i/>
          <w:iCs/>
          <w:color w:val="595959"/>
          <w:sz w:val="19"/>
          <w:szCs w:val="19"/>
        </w:rPr>
        <w:t xml:space="preserve">86/100 | Grade A | Expected COMPLIANT after fixes</w:t>
      </w:r>
    </w:p>
    <w:p>
      <w:pPr>
        <w:pStyle w:val="ListParagraph"/>
        <w:numPr>
          <w:ilvl w:val="0"/>
          <w:numId w:val="2"/>
        </w:numPr>
        <w:spacing w:before="40" w:after="40"/>
      </w:pPr>
      <w:r>
        <w:rPr>
          <w:rFonts w:ascii="Arial" w:cs="Arial" w:eastAsia="Arial" w:hAnsi="Arial"/>
          <w:sz w:val="20"/>
          <w:szCs w:val="20"/>
        </w:rPr>
        <w:t xml:space="preserve">CRITICAL: Run df.drop_duplicates() to remove 50 exact duplicate rows (9.1% of 550 rows) — restore to 500 unique records.</w:t>
      </w:r>
    </w:p>
    <w:p>
      <w:pPr>
        <w:pStyle w:val="ListParagraph"/>
        <w:numPr>
          <w:ilvl w:val="0"/>
          <w:numId w:val="2"/>
        </w:numPr>
        <w:spacing w:before="40" w:after="40"/>
      </w:pPr>
      <w:r>
        <w:rPr>
          <w:rFonts w:ascii="Arial" w:cs="Arial" w:eastAsia="Arial" w:hAnsi="Arial"/>
          <w:sz w:val="20"/>
          <w:szCs w:val="20"/>
        </w:rPr>
        <w:t xml:space="preserve">Resolve duplicate PatientIDs: 50 PatientIDs appear twice — if these are re-admissions, assign new unique encounter IDs rather than reusing the original PatientID.</w:t>
      </w:r>
    </w:p>
    <w:p>
      <w:pPr>
        <w:pStyle w:val="ListParagraph"/>
        <w:numPr>
          <w:ilvl w:val="0"/>
          <w:numId w:val="2"/>
        </w:numPr>
        <w:spacing w:before="40" w:after="40"/>
      </w:pPr>
      <w:r>
        <w:rPr>
          <w:rFonts w:ascii="Arial" w:cs="Arial" w:eastAsia="Arial" w:hAnsi="Arial"/>
          <w:sz w:val="20"/>
          <w:szCs w:val="20"/>
        </w:rPr>
        <w:t xml:space="preserve">Implement ETL deduplication step with a hash-based row fingerprint check before any new batch is ingested.</w:t>
      </w:r>
    </w:p>
    <w:p>
      <w:pPr>
        <w:pStyle w:val="ListParagraph"/>
        <w:numPr>
          <w:ilvl w:val="0"/>
          <w:numId w:val="2"/>
        </w:numPr>
        <w:spacing w:before="40" w:after="40"/>
      </w:pPr>
      <w:r>
        <w:rPr>
          <w:rFonts w:ascii="Arial" w:cs="Arial" w:eastAsia="Arial" w:hAnsi="Arial"/>
          <w:sz w:val="20"/>
          <w:szCs w:val="20"/>
        </w:rPr>
        <w:t xml:space="preserve">Add a database-level UNIQUE constraint on PatientID combined with admission date to prevent future duplicates.</w:t>
      </w:r>
    </w:p>
    <w:p>
      <w:pPr>
        <w:pStyle w:val="ListParagraph"/>
        <w:numPr>
          <w:ilvl w:val="0"/>
          <w:numId w:val="2"/>
        </w:numPr>
        <w:spacing w:before="40" w:after="40"/>
      </w:pPr>
      <w:r>
        <w:rPr>
          <w:rFonts w:ascii="Arial" w:cs="Arial" w:eastAsia="Arial" w:hAnsi="Arial"/>
          <w:sz w:val="20"/>
          <w:szCs w:val="20"/>
        </w:rPr>
        <w:t xml:space="preserve">Correct the 2 inherited impossible Age values; after all fixes expect COMPLIANT status.</w:t>
      </w:r>
    </w:p>
    <w:p>
      <w:pPr>
        <w:spacing w:before="0" w:after="0"/>
        <w:jc w:val="left"/>
      </w:pPr>
      <w:r>
        <w:rPr>
          <w:rFonts w:ascii="Arial" w:cs="Arial" w:eastAsia="Arial" w:hAnsi="Arial"/>
          <w:sz w:val="22"/>
          <w:szCs w:val="22"/>
        </w:rPr>
        <w:t xml:space="preserve"> </w:t>
      </w:r>
    </w:p>
    <w:p>
      <w:pPr>
        <w:pStyle w:val="Heading2"/>
        <w:shd w:fill="2E75B6" w:val="clear"/>
        <w:spacing w:before="200" w:after="100"/>
        <w:ind w:left="120"/>
      </w:pPr>
      <w:r>
        <w:rPr>
          <w:rFonts w:ascii="Arial" w:cs="Arial" w:eastAsia="Arial" w:hAnsi="Arial"/>
          <w:b/>
          <w:bCs/>
          <w:color w:val="FFFFFF"/>
          <w:sz w:val="28"/>
          <w:szCs w:val="28"/>
        </w:rPr>
        <w:t xml:space="preserve">File 5 — Selection Bias</w:t>
      </w:r>
    </w:p>
    <w:p>
      <w:pPr>
        <w:spacing w:before="80" w:after="60"/>
        <w:jc w:val="left"/>
      </w:pPr>
      <w:r>
        <w:rPr>
          <w:rFonts w:ascii="Arial" w:cs="Arial" w:eastAsia="Arial" w:hAnsi="Arial"/>
          <w:i/>
          <w:iCs/>
          <w:color w:val="595959"/>
          <w:sz w:val="19"/>
          <w:szCs w:val="19"/>
        </w:rPr>
        <w:t xml:space="preserve">95/100 | Grade A | Expected COMPLIANT after Rural data restored</w:t>
      </w:r>
    </w:p>
    <w:p>
      <w:pPr>
        <w:pStyle w:val="ListParagraph"/>
        <w:numPr>
          <w:ilvl w:val="0"/>
          <w:numId w:val="2"/>
        </w:numPr>
        <w:spacing w:before="40" w:after="40"/>
      </w:pPr>
      <w:r>
        <w:rPr>
          <w:rFonts w:ascii="Arial" w:cs="Arial" w:eastAsia="Arial" w:hAnsi="Arial"/>
          <w:sz w:val="20"/>
          <w:szCs w:val="20"/>
        </w:rPr>
        <w:t xml:space="preserve">CRITICAL: File contains 300 Urban-only records (0% Rural) — any model trained on this data will not generalise to Rural obstetric settings.</w:t>
      </w:r>
    </w:p>
    <w:p>
      <w:pPr>
        <w:pStyle w:val="ListParagraph"/>
        <w:numPr>
          <w:ilvl w:val="0"/>
          <w:numId w:val="2"/>
        </w:numPr>
        <w:spacing w:before="40" w:after="40"/>
      </w:pPr>
      <w:r>
        <w:rPr>
          <w:rFonts w:ascii="Arial" w:cs="Arial" w:eastAsia="Arial" w:hAnsi="Arial"/>
          <w:sz w:val="20"/>
          <w:szCs w:val="20"/>
        </w:rPr>
        <w:t xml:space="preserve">Restore the 200 missing Rural patient records — obtain from the original source database using a location-stratified query.</w:t>
      </w:r>
    </w:p>
    <w:p>
      <w:pPr>
        <w:pStyle w:val="ListParagraph"/>
        <w:numPr>
          <w:ilvl w:val="0"/>
          <w:numId w:val="2"/>
        </w:numPr>
        <w:spacing w:before="40" w:after="40"/>
      </w:pPr>
      <w:r>
        <w:rPr>
          <w:rFonts w:ascii="Arial" w:cs="Arial" w:eastAsia="Arial" w:hAnsi="Arial"/>
          <w:sz w:val="20"/>
          <w:szCs w:val="20"/>
        </w:rPr>
        <w:t xml:space="preserve">Implement stratified sampling in all data extraction queries: target 60% Urban / 40% Rural (reflecting original population split).</w:t>
      </w:r>
    </w:p>
    <w:p>
      <w:pPr>
        <w:pStyle w:val="ListParagraph"/>
        <w:numPr>
          <w:ilvl w:val="0"/>
          <w:numId w:val="2"/>
        </w:numPr>
        <w:spacing w:before="40" w:after="40"/>
      </w:pPr>
      <w:r>
        <w:rPr>
          <w:rFonts w:ascii="Arial" w:cs="Arial" w:eastAsia="Arial" w:hAnsi="Arial"/>
          <w:sz w:val="20"/>
          <w:szCs w:val="20"/>
        </w:rPr>
        <w:t xml:space="preserve">Correct the 1 impossible Age value present in the Urban subset.</w:t>
      </w:r>
    </w:p>
    <w:p>
      <w:pPr>
        <w:pStyle w:val="ListParagraph"/>
        <w:numPr>
          <w:ilvl w:val="0"/>
          <w:numId w:val="2"/>
        </w:numPr>
        <w:spacing w:before="40" w:after="40"/>
      </w:pPr>
      <w:r>
        <w:rPr>
          <w:rFonts w:ascii="Arial" w:cs="Arial" w:eastAsia="Arial" w:hAnsi="Arial"/>
          <w:sz w:val="20"/>
          <w:szCs w:val="20"/>
        </w:rPr>
        <w:t xml:space="preserve">The complication rate difference between Cesarean (40.3%) and Vaginal (13.6%) should be monitored for measurement consistency after Rural data is restored.</w:t>
      </w:r>
    </w:p>
    <w:p>
      <w:pPr>
        <w:spacing w:before="0" w:after="0"/>
        <w:jc w:val="left"/>
      </w:pPr>
      <w:r>
        <w:rPr>
          <w:rFonts w:ascii="Arial" w:cs="Arial" w:eastAsia="Arial" w:hAnsi="Arial"/>
          <w:sz w:val="22"/>
          <w:szCs w:val="22"/>
        </w:rPr>
        <w:t xml:space="preserve"> </w:t>
      </w:r>
    </w:p>
    <w:p>
      <w:pPr>
        <w:pStyle w:val="Heading2"/>
        <w:shd w:fill="2E75B6" w:val="clear"/>
        <w:spacing w:before="200" w:after="100"/>
        <w:ind w:left="120"/>
      </w:pPr>
      <w:r>
        <w:rPr>
          <w:rFonts w:ascii="Arial" w:cs="Arial" w:eastAsia="Arial" w:hAnsi="Arial"/>
          <w:b/>
          <w:bCs/>
          <w:color w:val="FFFFFF"/>
          <w:sz w:val="28"/>
          <w:szCs w:val="28"/>
        </w:rPr>
        <w:t xml:space="preserve">File 6 — Measurement Bias</w:t>
      </w:r>
    </w:p>
    <w:p>
      <w:pPr>
        <w:spacing w:before="80" w:after="60"/>
        <w:jc w:val="left"/>
      </w:pPr>
      <w:r>
        <w:rPr>
          <w:rFonts w:ascii="Arial" w:cs="Arial" w:eastAsia="Arial" w:hAnsi="Arial"/>
          <w:i/>
          <w:iCs/>
          <w:color w:val="595959"/>
          <w:sz w:val="19"/>
          <w:szCs w:val="19"/>
        </w:rPr>
        <w:t xml:space="preserve">95/100 | Grade A | Expected COMPLIANT after complication audit</w:t>
      </w:r>
    </w:p>
    <w:p>
      <w:pPr>
        <w:pStyle w:val="ListParagraph"/>
        <w:numPr>
          <w:ilvl w:val="0"/>
          <w:numId w:val="2"/>
        </w:numPr>
        <w:spacing w:before="40" w:after="40"/>
      </w:pPr>
      <w:r>
        <w:rPr>
          <w:rFonts w:ascii="Arial" w:cs="Arial" w:eastAsia="Arial" w:hAnsi="Arial"/>
          <w:sz w:val="20"/>
          <w:szCs w:val="20"/>
        </w:rPr>
        <w:t xml:space="preserve">CRITICAL: 18 Cesarean complications have been coded as 'No' when they should be 'Yes' — this artificially reduces the Cesarean complication rate from 38.9% to 19.9%.</w:t>
      </w:r>
    </w:p>
    <w:p>
      <w:pPr>
        <w:pStyle w:val="ListParagraph"/>
        <w:numPr>
          <w:ilvl w:val="0"/>
          <w:numId w:val="2"/>
        </w:numPr>
        <w:spacing w:before="40" w:after="40"/>
      </w:pPr>
      <w:r>
        <w:rPr>
          <w:rFonts w:ascii="Arial" w:cs="Arial" w:eastAsia="Arial" w:hAnsi="Arial"/>
          <w:sz w:val="20"/>
          <w:szCs w:val="20"/>
        </w:rPr>
        <w:t xml:space="preserve">Audit all 136 Cesarean patient records against original clinical documentation to identify and correct the 18 miscoded entries.</w:t>
      </w:r>
    </w:p>
    <w:p>
      <w:pPr>
        <w:pStyle w:val="ListParagraph"/>
        <w:numPr>
          <w:ilvl w:val="0"/>
          <w:numId w:val="2"/>
        </w:numPr>
        <w:spacing w:before="40" w:after="40"/>
      </w:pPr>
      <w:r>
        <w:rPr>
          <w:rFonts w:ascii="Arial" w:cs="Arial" w:eastAsia="Arial" w:hAnsi="Arial"/>
          <w:sz w:val="20"/>
          <w:szCs w:val="20"/>
        </w:rPr>
        <w:t xml:space="preserve">Implement a post-coding review step for Cesarean deliveries: any Complications = No for Cesarean should trigger a clinical note verification before acceptance.</w:t>
      </w:r>
    </w:p>
    <w:p>
      <w:pPr>
        <w:pStyle w:val="ListParagraph"/>
        <w:numPr>
          <w:ilvl w:val="0"/>
          <w:numId w:val="2"/>
        </w:numPr>
        <w:spacing w:before="40" w:after="40"/>
      </w:pPr>
      <w:r>
        <w:rPr>
          <w:rFonts w:ascii="Arial" w:cs="Arial" w:eastAsia="Arial" w:hAnsi="Arial"/>
          <w:sz w:val="20"/>
          <w:szCs w:val="20"/>
        </w:rPr>
        <w:t xml:space="preserve">Monitor complication rate ratios: Cesarean rate should be materially higher than Vaginal rate (reference: 38.9% vs 15.9% in clean baseline).</w:t>
      </w:r>
    </w:p>
    <w:p>
      <w:pPr>
        <w:pStyle w:val="ListParagraph"/>
        <w:numPr>
          <w:ilvl w:val="0"/>
          <w:numId w:val="2"/>
        </w:numPr>
        <w:spacing w:before="40" w:after="40"/>
      </w:pPr>
      <w:r>
        <w:rPr>
          <w:rFonts w:ascii="Arial" w:cs="Arial" w:eastAsia="Arial" w:hAnsi="Arial"/>
          <w:sz w:val="20"/>
          <w:szCs w:val="20"/>
        </w:rPr>
        <w:t xml:space="preserve">Correct the 2 inherited impossible Age values; after all fixes expect COMPLIANT status.</w:t>
      </w:r>
    </w:p>
    <w:p>
      <w:pPr>
        <w:spacing w:before="0" w:after="0"/>
        <w:jc w:val="left"/>
      </w:pPr>
      <w:r>
        <w:rPr>
          <w:rFonts w:ascii="Arial" w:cs="Arial" w:eastAsia="Arial" w:hAnsi="Arial"/>
          <w:sz w:val="22"/>
          <w:szCs w:val="22"/>
        </w:rPr>
        <w:t xml:space="preserve"> </w:t>
      </w:r>
    </w:p>
    <w:p>
      <w:r>
        <w:br w:type="page"/>
      </w:r>
    </w:p>
    <w:p>
      <w:pPr>
        <w:pStyle w:val="Heading1"/>
        <w:pBdr>
          <w:bottom w:val="single" w:color="2E75B6" w:sz="4"/>
        </w:pBdr>
        <w:shd w:fill="1F3864" w:val="clear"/>
        <w:spacing w:before="240" w:after="120"/>
        <w:ind w:left="180" w:right="180"/>
      </w:pPr>
      <w:r>
        <w:rPr>
          <w:rFonts w:ascii="Arial" w:cs="Arial" w:eastAsia="Arial" w:hAnsi="Arial"/>
          <w:b/>
          <w:bCs/>
          <w:color w:val="FFFFFF"/>
          <w:sz w:val="36"/>
          <w:szCs w:val="36"/>
        </w:rPr>
        <w:t xml:space="preserve">7. Tool Performance &amp; Success Criteria</w:t>
      </w:r>
    </w:p>
    <w:p>
      <w:pPr>
        <w:spacing w:before="100" w:after="100"/>
        <w:jc w:val="left"/>
      </w:pPr>
      <w:r>
        <w:rPr>
          <w:rFonts w:ascii="Arial" w:cs="Arial" w:eastAsia="Arial" w:hAnsi="Arial"/>
          <w:sz w:val="20"/>
          <w:szCs w:val="20"/>
        </w:rPr>
        <w:t xml:space="preserve">All 12 success criteria were achieved in the initial test run. The tool correctly identified every single injected fault across all six controlled test scenarios without any false negatives. Total batch processing time for all 6 files was under 10 seconds.</w:t>
      </w:r>
    </w:p>
    <w:p>
      <w:pPr>
        <w:pStyle w:val="Heading3"/>
        <w:pBdr>
          <w:bottom w:val="single" w:color="2E75B6" w:sz="2"/>
        </w:pBdr>
        <w:spacing w:before="160" w:after="80"/>
      </w:pPr>
      <w:r>
        <w:rPr>
          <w:rFonts w:ascii="Arial" w:cs="Arial" w:eastAsia="Arial" w:hAnsi="Arial"/>
          <w:b/>
          <w:bCs/>
          <w:color w:val="17375E"/>
          <w:sz w:val="24"/>
          <w:szCs w:val="24"/>
        </w:rPr>
        <w:t xml:space="preserve">Table 7: Tool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3360"/>
        <w:gridCol w:w="1000"/>
      </w:tblGrid>
      <w:tr>
        <w:trPr>
          <w:tblHeader/>
        </w:trPr>
        <w:tc>
          <w:tcPr>
            <w:tcW w:type="dxa" w:w="3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Criterion</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Target</w:t>
            </w:r>
          </w:p>
        </w:tc>
        <w:tc>
          <w:tcPr>
            <w:tcW w:type="dxa" w:w="33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Result</w:t>
            </w:r>
          </w:p>
        </w:tc>
        <w:tc>
          <w:tcPr>
            <w:tcW w:type="dxa" w:w="1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Status</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Detection accuracy — all injected faults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100%</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100% (6/6 files, all issues found)</w:t>
            </w:r>
          </w:p>
        </w:tc>
        <w:tc>
          <w:tcPr>
            <w:tcW w:type="dxa" w:w="13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ACHIEVED</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Processing time per file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&lt; 5 seconds</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1.32s – 2.37s (max 2.37s)</w:t>
            </w:r>
          </w:p>
        </w:tc>
        <w:tc>
          <w:tcPr>
            <w:tcW w:type="dxa" w:w="13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ACHIEVED</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NDHM compliance mapping</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Functional</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8-point checklist per file</w:t>
            </w:r>
          </w:p>
        </w:tc>
        <w:tc>
          <w:tcPr>
            <w:tcW w:type="dxa" w:w="13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ACHIEVED</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ICMR compliance mapping</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Functional</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Missing threshold check active</w:t>
            </w:r>
          </w:p>
        </w:tc>
        <w:tc>
          <w:tcPr>
            <w:tcW w:type="dxa" w:w="13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ACHIEVED</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FDA 21 CFR Part 11 mapping</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Functional</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Missing &gt; 5% flag active</w:t>
            </w:r>
          </w:p>
        </w:tc>
        <w:tc>
          <w:tcPr>
            <w:tcW w:type="dxa" w:w="13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ACHIEVED</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FDA Data Integrity mapping</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Functional</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Duplicate rate &gt; 1% flag active</w:t>
            </w:r>
          </w:p>
        </w:tc>
        <w:tc>
          <w:tcPr>
            <w:tcW w:type="dxa" w:w="13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ACHIEVED</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FDA AI/ML bias mapping</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Functional</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4-category bias detection active</w:t>
            </w:r>
          </w:p>
        </w:tc>
        <w:tc>
          <w:tcPr>
            <w:tcW w:type="dxa" w:w="13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ACHIEVED</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Visual dashboard generation</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PNG per file</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7 PNGs: 6 individual + 1 comparison</w:t>
            </w:r>
          </w:p>
        </w:tc>
        <w:tc>
          <w:tcPr>
            <w:tcW w:type="dxa" w:w="13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ACHIEVED</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Weighted 5-dimension scoring</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Documented weights</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30/25/20/10/15% implemented</w:t>
            </w:r>
          </w:p>
        </w:tc>
        <w:tc>
          <w:tcPr>
            <w:tcW w:type="dxa" w:w="13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ACHIEVED</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Per-issue remediation advice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Actionable</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Recommendation per issue in report</w:t>
            </w:r>
          </w:p>
        </w:tc>
        <w:tc>
          <w:tcPr>
            <w:tcW w:type="dxa" w:w="13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ACHIEVED</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Regulatory flag → NON-COMPLIANT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Automated</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All 6 files correctly classified</w:t>
            </w:r>
          </w:p>
        </w:tc>
        <w:tc>
          <w:tcPr>
            <w:tcW w:type="dxa" w:w="13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ACHIEVED</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Batch comparison report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Multi-file view</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Comparison chart generated</w:t>
            </w:r>
          </w:p>
        </w:tc>
        <w:tc>
          <w:tcPr>
            <w:tcW w:type="dxa" w:w="13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before="40" w:after="40"/>
              <w:jc w:val="center"/>
            </w:pPr>
            <w:r>
              <w:rPr>
                <w:rFonts w:ascii="Arial" w:cs="Arial" w:eastAsia="Arial" w:hAnsi="Arial"/>
                <w:b/>
                <w:bCs/>
                <w:color w:val="375623"/>
                <w:sz w:val="18"/>
                <w:szCs w:val="18"/>
              </w:rPr>
              <w:t xml:space="preserve">ACHIEVED</w:t>
            </w:r>
          </w:p>
        </w:tc>
      </w:tr>
    </w:tbl>
    <w:p>
      <w:pPr>
        <w:spacing w:before="0" w:after="0"/>
        <w:jc w:val="left"/>
      </w:pPr>
      <w:r>
        <w:rPr>
          <w:rFonts w:ascii="Arial" w:cs="Arial" w:eastAsia="Arial" w:hAnsi="Arial"/>
          <w:sz w:val="22"/>
          <w:szCs w:val="22"/>
        </w:rPr>
        <w:t xml:space="preserve"> </w:t>
      </w:r>
    </w:p>
    <w:p>
      <w:pPr>
        <w:pStyle w:val="Heading1"/>
        <w:pBdr>
          <w:bottom w:val="single" w:color="2E75B6" w:sz="4"/>
        </w:pBdr>
        <w:shd w:fill="1F3864" w:val="clear"/>
        <w:spacing w:before="240" w:after="120"/>
        <w:ind w:left="180" w:right="180"/>
      </w:pPr>
      <w:r>
        <w:rPr>
          <w:rFonts w:ascii="Arial" w:cs="Arial" w:eastAsia="Arial" w:hAnsi="Arial"/>
          <w:b/>
          <w:bCs/>
          <w:color w:val="FFFFFF"/>
          <w:sz w:val="36"/>
          <w:szCs w:val="36"/>
        </w:rPr>
        <w:t xml:space="preserve">8. Scoring Formulae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Parameter</w:t>
            </w:r>
          </w:p>
        </w:tc>
        <w:tc>
          <w:tcPr>
            <w:tcW w:type="dxa" w:w="63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Value / Formula</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Completeness score</w:t>
            </w:r>
          </w:p>
        </w:tc>
        <w:tc>
          <w:tcPr>
            <w:tcW w:type="dxa" w:w="6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7375E"/>
                <w:sz w:val="18"/>
                <w:szCs w:val="18"/>
              </w:rPr>
              <w:t xml:space="preserve">max(0, 1 − missing_rate × 3) × 100</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Validity score</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7375E"/>
                <w:sz w:val="18"/>
                <w:szCs w:val="18"/>
              </w:rPr>
              <w:t xml:space="preserve">max(0, 1 − (impossible_count / (rows × range_columns)) × 5) × 100</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Uniqueness score</w:t>
            </w:r>
          </w:p>
        </w:tc>
        <w:tc>
          <w:tcPr>
            <w:tcW w:type="dxa" w:w="6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7375E"/>
                <w:sz w:val="18"/>
                <w:szCs w:val="18"/>
              </w:rPr>
              <w:t xml:space="preserve">max(0, 1 − duplicate_rate × 5) × 100</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Consistency score</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7375E"/>
                <w:sz w:val="18"/>
                <w:szCs w:val="18"/>
              </w:rPr>
              <w:t xml:space="preserve">max(0, 1 − consistency_violations × 0.15) × 100</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Bias-Free score</w:t>
            </w:r>
          </w:p>
        </w:tc>
        <w:tc>
          <w:tcPr>
            <w:tcW w:type="dxa" w:w="6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7375E"/>
                <w:sz w:val="18"/>
                <w:szCs w:val="18"/>
              </w:rPr>
              <w:t xml:space="preserve">max(0, 1 − bias_flag_count × 0.12) × 100</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Overall score</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7375E"/>
                <w:sz w:val="18"/>
                <w:szCs w:val="18"/>
              </w:rPr>
              <w:t xml:space="preserve">Completeness×0.30 + Validity×0.25 + Uniqueness×0.20 + Consistency×0.10 + Bias-Free×0.15</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Grade A</w:t>
            </w:r>
          </w:p>
        </w:tc>
        <w:tc>
          <w:tcPr>
            <w:tcW w:type="dxa" w:w="6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7375E"/>
                <w:sz w:val="18"/>
                <w:szCs w:val="18"/>
              </w:rPr>
              <w:t xml:space="preserve">≥ 85/100</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Grade B</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7375E"/>
                <w:sz w:val="18"/>
                <w:szCs w:val="18"/>
              </w:rPr>
              <w:t xml:space="preserve">70–84/100</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Grade C</w:t>
            </w:r>
          </w:p>
        </w:tc>
        <w:tc>
          <w:tcPr>
            <w:tcW w:type="dxa" w:w="6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7375E"/>
                <w:sz w:val="18"/>
                <w:szCs w:val="18"/>
              </w:rPr>
              <w:t xml:space="preserve">55–69/100</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Grade D</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7375E"/>
                <w:sz w:val="18"/>
                <w:szCs w:val="18"/>
              </w:rPr>
              <w:t xml:space="preserve">&lt; 55/100</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COMPLIANT condition</w:t>
            </w:r>
          </w:p>
        </w:tc>
        <w:tc>
          <w:tcPr>
            <w:tcW w:type="dxa" w:w="6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7375E"/>
                <w:sz w:val="18"/>
                <w:szCs w:val="18"/>
              </w:rPr>
              <w:t xml:space="preserve">Score ≥ 70 AND zero regulatory flags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Valid Age range (NDHM)</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7375E"/>
                <w:sz w:val="18"/>
                <w:szCs w:val="18"/>
              </w:rPr>
              <w:t xml:space="preserve">18–45 years (maternal)</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Valid LOS range</w:t>
            </w:r>
          </w:p>
        </w:tc>
        <w:tc>
          <w:tcPr>
            <w:tcW w:type="dxa" w:w="6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7375E"/>
                <w:sz w:val="18"/>
                <w:szCs w:val="18"/>
              </w:rPr>
              <w:t xml:space="preserve">2–30 days (inpatient)</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Valid LaborDuration range</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7375E"/>
                <w:sz w:val="18"/>
                <w:szCs w:val="18"/>
              </w:rPr>
              <w:t xml:space="preserve">0–72 hours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Historical bias threshold</w:t>
            </w:r>
          </w:p>
        </w:tc>
        <w:tc>
          <w:tcPr>
            <w:tcW w:type="dxa" w:w="6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7375E"/>
                <w:sz w:val="18"/>
                <w:szCs w:val="18"/>
              </w:rPr>
              <w:t xml:space="preserve">4/5ths rule: minority/majority outcome ratio &lt; 0.80</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Algorithmic bias threshold</w:t>
            </w:r>
          </w:p>
        </w:tc>
        <w:tc>
          <w:tcPr>
            <w:tcW w:type="dxa" w:w="6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17375E"/>
                <w:sz w:val="18"/>
                <w:szCs w:val="18"/>
              </w:rPr>
              <w:t xml:space="preserve">Spearman |rho| &gt; 0.50, p-value &lt; 0.05</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Protected attributes</w:t>
            </w:r>
          </w:p>
        </w:tc>
        <w:tc>
          <w:tcPr>
            <w:tcW w:type="dxa" w:w="6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17375E"/>
                <w:sz w:val="18"/>
                <w:szCs w:val="18"/>
              </w:rPr>
              <w:t xml:space="preserve">Location, DeliveryType</w:t>
            </w:r>
          </w:p>
        </w:tc>
      </w:tr>
    </w:tbl>
    <w:p>
      <w:r>
        <w:br w:type="page"/>
      </w:r>
    </w:p>
    <w:p>
      <w:pPr>
        <w:shd w:fill="17375E" w:val="clear"/>
        <w:spacing w:before="160" w:after="160"/>
        <w:jc w:val="center"/>
      </w:pPr>
      <w:r>
        <w:rPr>
          <w:rFonts w:ascii="Arial" w:cs="Arial" w:eastAsia="Arial" w:hAnsi="Arial"/>
          <w:b/>
          <w:bCs/>
          <w:color w:val="FFFFFF"/>
          <w:sz w:val="32"/>
          <w:szCs w:val="32"/>
        </w:rPr>
        <w:t xml:space="preserve">PART 2 — NDHM / ICMR REGULATORY COMPLIANCE EVIDENCE DOCUMENT</w:t>
      </w:r>
    </w:p>
    <w:p>
      <w:pPr>
        <w:pStyle w:val="Heading1"/>
        <w:pBdr>
          <w:bottom w:val="single" w:color="2E75B6" w:sz="4"/>
        </w:pBdr>
        <w:shd w:fill="1F3864" w:val="clear"/>
        <w:spacing w:before="240" w:after="120"/>
        <w:ind w:left="180" w:right="180"/>
      </w:pPr>
      <w:r>
        <w:rPr>
          <w:rFonts w:ascii="Arial" w:cs="Arial" w:eastAsia="Arial" w:hAnsi="Arial"/>
          <w:b/>
          <w:bCs/>
          <w:color w:val="FFFFFF"/>
          <w:sz w:val="36"/>
          <w:szCs w:val="36"/>
        </w:rPr>
        <w:t xml:space="preserve">9. Regulatory Landscape — Overview</w:t>
      </w:r>
    </w:p>
    <w:p>
      <w:pPr>
        <w:spacing w:before="100" w:after="100"/>
        <w:jc w:val="left"/>
      </w:pPr>
      <w:r>
        <w:rPr>
          <w:rFonts w:ascii="Arial" w:cs="Arial" w:eastAsia="Arial" w:hAnsi="Arial"/>
          <w:sz w:val="20"/>
          <w:szCs w:val="20"/>
        </w:rPr>
        <w:t xml:space="preserve">Healthcare datasets used for clinical AI/ML model training in India are subject to multiple overlapping regulatory frameworks. The audit tool was specifically designed to enforce compliance thresholds from each of the following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Standard</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Issuing Body</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Domain</w:t>
            </w:r>
          </w:p>
        </w:tc>
        <w:tc>
          <w:tcPr>
            <w:tcW w:type="dxa" w:w="41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Key Requirement Addressed</w:t>
            </w:r>
          </w:p>
        </w:tc>
      </w:tr>
      <w:tr>
        <w:tc>
          <w:tcPr>
            <w:tcW w:type="dxa" w:w="20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NDHM — National Digital Health Mission</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Ministry of Health &amp; Family Welfare, India</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sz w:val="17"/>
                <w:szCs w:val="17"/>
              </w:rPr>
              <w:t xml:space="preserve">Clinical data quality &amp; governance</w:t>
            </w:r>
          </w:p>
        </w:tc>
        <w:tc>
          <w:tcPr>
            <w:tcW w:type="dxa" w:w="4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Impossible clinical values = 0 (maternal age 18–45); consistency of clinical records; data completeness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ICMR — Indian Council of Medical Research</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ICMR, India</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sz w:val="17"/>
                <w:szCs w:val="17"/>
              </w:rPr>
              <w:t xml:space="preserve">Research dataset quality standards</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Overall missing data rate &lt; 20% for research datasets; data completeness requirements for biomedical research</w:t>
            </w:r>
          </w:p>
        </w:tc>
      </w:tr>
      <w:tr>
        <w:tc>
          <w:tcPr>
            <w:tcW w:type="dxa" w:w="20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FDA 21 CFR Part 11</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US FDA</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sz w:val="17"/>
                <w:szCs w:val="17"/>
              </w:rPr>
              <w:t xml:space="preserve">Electronic records &amp; data integrity</w:t>
            </w:r>
          </w:p>
        </w:tc>
        <w:tc>
          <w:tcPr>
            <w:tcW w:type="dxa" w:w="4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Missing rate &lt; 5% in critical clinical fields; data audit trails; validation of electronic data capture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FDA Data Integrity Guidance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US FDA</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sz w:val="17"/>
                <w:szCs w:val="17"/>
              </w:rPr>
              <w:t xml:space="preserve">Duplicate records &amp; source verification</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Duplicate record rate &lt; 1%; unique patient identification; source data verification protocols</w:t>
            </w:r>
          </w:p>
        </w:tc>
      </w:tr>
      <w:tr>
        <w:tc>
          <w:tcPr>
            <w:tcW w:type="dxa" w:w="20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FDA AI/ML Guidance (2021)</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US FDA</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sz w:val="17"/>
                <w:szCs w:val="17"/>
              </w:rPr>
              <w:t xml:space="preserve">Bias in AI/ML clinical software</w:t>
            </w:r>
          </w:p>
        </w:tc>
        <w:tc>
          <w:tcPr>
            <w:tcW w:type="dxa" w:w="4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Bias flags &lt; 3 per dataset; demographic representation requirements; performance monitoring</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Fairness &amp; Representation</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WHO / IEEE / ISO/IEC AI Ethics</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sz w:val="17"/>
                <w:szCs w:val="17"/>
              </w:rPr>
              <w:t xml:space="preserve">Demographic equity in AI</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No demographic subgroup absent from training data; no systematic outcome measurement distortion</w:t>
            </w:r>
          </w:p>
        </w:tc>
      </w:tr>
    </w:tbl>
    <w:p>
      <w:r>
        <w:br w:type="page"/>
      </w:r>
    </w:p>
    <w:p>
      <w:pPr>
        <w:pStyle w:val="Heading1"/>
        <w:pBdr>
          <w:bottom w:val="single" w:color="2E75B6" w:sz="4"/>
        </w:pBdr>
        <w:shd w:fill="1F3864" w:val="clear"/>
        <w:spacing w:before="240" w:after="120"/>
        <w:ind w:left="180" w:right="180"/>
      </w:pPr>
      <w:r>
        <w:rPr>
          <w:rFonts w:ascii="Arial" w:cs="Arial" w:eastAsia="Arial" w:hAnsi="Arial"/>
          <w:b/>
          <w:bCs/>
          <w:color w:val="FFFFFF"/>
          <w:sz w:val="36"/>
          <w:szCs w:val="36"/>
        </w:rPr>
        <w:t xml:space="preserve">10. NDHM — National Digital Health Mission Compliance</w:t>
      </w:r>
    </w:p>
    <w:p>
      <w:pPr>
        <w:pStyle w:val="Heading2"/>
        <w:shd w:fill="2E75B6" w:val="clear"/>
        <w:spacing w:before="200" w:after="100"/>
        <w:ind w:left="120"/>
      </w:pPr>
      <w:r>
        <w:rPr>
          <w:rFonts w:ascii="Arial" w:cs="Arial" w:eastAsia="Arial" w:hAnsi="Arial"/>
          <w:b/>
          <w:bCs/>
          <w:color w:val="FFFFFF"/>
          <w:sz w:val="28"/>
          <w:szCs w:val="28"/>
        </w:rPr>
        <w:t xml:space="preserve">10.1 Impossible Clinical Values Check</w:t>
      </w:r>
    </w:p>
    <w:p>
      <w:pPr>
        <w:spacing w:before="80" w:after="80"/>
        <w:jc w:val="left"/>
      </w:pPr>
      <w:r>
        <w:rPr>
          <w:rFonts w:ascii="Arial" w:cs="Arial" w:eastAsia="Arial" w:hAnsi="Arial"/>
          <w:sz w:val="20"/>
          <w:szCs w:val="20"/>
        </w:rPr>
        <w:t xml:space="preserve">NDHM specifies that electronic health records must contain only clinically plausible values. The audit tool enforces NDHM-aligned valid ranges for the maternal health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1960"/>
        <w:gridCol w:w="1900"/>
      </w:tblGrid>
      <w:tr>
        <w:trPr>
          <w:tblHeader/>
        </w:trPr>
        <w:tc>
          <w:tcPr>
            <w:tcW w:type="dxa" w:w="1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Variable</w:t>
            </w:r>
          </w:p>
        </w:tc>
        <w:tc>
          <w:tcPr>
            <w:tcW w:type="dxa" w:w="1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NDHM Valid Range</w:t>
            </w:r>
          </w:p>
        </w:tc>
        <w:tc>
          <w:tcPr>
            <w:tcW w:type="dxa" w:w="2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Clinical Rationale</w:t>
            </w:r>
          </w:p>
        </w:tc>
        <w:tc>
          <w:tcPr>
            <w:tcW w:type="dxa" w:w="19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Detection in Tool</w:t>
            </w:r>
          </w:p>
        </w:tc>
        <w:tc>
          <w:tcPr>
            <w:tcW w:type="dxa" w:w="1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Test Results</w:t>
            </w:r>
          </w:p>
        </w:tc>
      </w:tr>
      <w:tr>
        <w:tc>
          <w:tcPr>
            <w:tcW w:type="dxa" w:w="15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sz w:val="18"/>
                <w:szCs w:val="18"/>
              </w:rPr>
              <w:t xml:space="preserve">Age (Maternal)</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17375E"/>
                <w:sz w:val="17"/>
                <w:szCs w:val="17"/>
              </w:rPr>
              <w:t xml:space="preserve">18 – 45 years</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WHO/NDHM definition of maternal age for obstetric care; pregnancies outside this range are classified as high-risk</w:t>
            </w:r>
          </w:p>
        </w:tc>
        <w:tc>
          <w:tcPr>
            <w:tcW w:type="dxa" w:w="1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Values outside [18,45] flagged as IMPOSSIBLE_VALUE (HIGH severity); triggers NDHM regulatory flag</w:t>
            </w:r>
          </w:p>
        </w:tc>
        <w:tc>
          <w:tcPr>
            <w:tcW w:type="dxa" w:w="1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C00000"/>
                <w:sz w:val="17"/>
                <w:szCs w:val="17"/>
              </w:rPr>
              <w:t xml:space="preserve">F1–F6: ALL contain Age values outside range (base dataset has 10 invalid ages)</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LOS (Length of Stay)</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17375E"/>
                <w:sz w:val="17"/>
                <w:szCs w:val="17"/>
              </w:rPr>
              <w:t xml:space="preserve">2 – 30 days</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NDHM inpatient standard: post-delivery stays &lt; 2 days indicate outpatient/day-case misclassification; &gt; 30 days is clinically implausible</w:t>
            </w:r>
          </w:p>
        </w:tc>
        <w:tc>
          <w:tcPr>
            <w:tcW w:type="dxa" w:w="1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Values &lt; 2 or &gt; 30 flagged as IMPOSSIBLE_VALUE or LOS_TOO_LOW; triggers NDHM consistency flag</w:t>
            </w:r>
          </w:p>
        </w:tc>
        <w:tc>
          <w:tcPr>
            <w:tcW w:type="dxa" w:w="1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F3: LOS column has 11 values &lt; 2 days; base dataset: 1 record at 1.6 days</w:t>
            </w:r>
          </w:p>
        </w:tc>
      </w:tr>
      <w:tr>
        <w:tc>
          <w:tcPr>
            <w:tcW w:type="dxa" w:w="15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sz w:val="18"/>
                <w:szCs w:val="18"/>
              </w:rPr>
              <w:t xml:space="preserve">LaborDuration</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17375E"/>
                <w:sz w:val="17"/>
                <w:szCs w:val="17"/>
              </w:rPr>
              <w:t xml:space="preserve">0 – 72 hours</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Clinical range for active labour; &gt; 72 hours indicates prolonged labour requiring separate clinical pathway classification</w:t>
            </w:r>
          </w:p>
        </w:tc>
        <w:tc>
          <w:tcPr>
            <w:tcW w:type="dxa" w:w="1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Values outside [0,72] flagged as IMPOSSIBLE_VALUE</w:t>
            </w:r>
          </w:p>
        </w:tc>
        <w:tc>
          <w:tcPr>
            <w:tcW w:type="dxa" w:w="1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C00000"/>
                <w:sz w:val="17"/>
                <w:szCs w:val="17"/>
              </w:rPr>
              <w:t xml:space="preserve">No violations detected in any test file (range: 1.0 – 15.7 hours)</w:t>
            </w:r>
          </w:p>
        </w:tc>
      </w:tr>
    </w:tbl>
    <w:p>
      <w:pPr>
        <w:spacing w:before="0" w:after="0"/>
        <w:jc w:val="left"/>
      </w:pPr>
      <w:r>
        <w:rPr>
          <w:rFonts w:ascii="Arial" w:cs="Arial" w:eastAsia="Arial" w:hAnsi="Arial"/>
          <w:sz w:val="22"/>
          <w:szCs w:val="22"/>
        </w:rPr>
        <w:t xml:space="preserve"> </w:t>
      </w:r>
    </w:p>
    <w:p>
      <w:pPr>
        <w:shd w:fill="FFE7E7" w:val="clear"/>
        <w:spacing w:before="80" w:after="80"/>
        <w:ind w:left="180" w:right="180"/>
      </w:pPr>
      <w:r>
        <w:rPr>
          <w:rFonts w:ascii="Arial" w:cs="Arial" w:eastAsia="Arial" w:hAnsi="Arial"/>
          <w:b/>
          <w:bCs/>
          <w:color w:val="C00000"/>
          <w:sz w:val="20"/>
          <w:szCs w:val="20"/>
        </w:rPr>
        <w:t xml:space="preserve">NDHM Finding: </w:t>
      </w:r>
      <w:r>
        <w:rPr>
          <w:rFonts w:ascii="Arial" w:cs="Arial" w:eastAsia="Arial" w:hAnsi="Arial"/>
          <w:color w:val="C00000"/>
          <w:sz w:val="20"/>
          <w:szCs w:val="20"/>
        </w:rPr>
        <w:t xml:space="preserve">The base maternal health dataset contains 10 impossible Age values (8 patients aged 12–17 years and 2 aged 46–49 years). Under NDHM clinical data governance standards, these records must be corrected or removed before the dataset is used in any ABDM-connected AI/ML system. This issue propagates to all six test files and is the primary driver of universal NON-COMPLIANT classification.</w:t>
      </w:r>
    </w:p>
    <w:p>
      <w:pPr>
        <w:spacing w:before="0" w:after="0"/>
        <w:jc w:val="left"/>
      </w:pPr>
      <w:r>
        <w:rPr>
          <w:rFonts w:ascii="Arial" w:cs="Arial" w:eastAsia="Arial" w:hAnsi="Arial"/>
          <w:sz w:val="22"/>
          <w:szCs w:val="22"/>
        </w:rPr>
        <w:t xml:space="preserve"> </w:t>
      </w:r>
    </w:p>
    <w:p>
      <w:pPr>
        <w:pStyle w:val="Heading2"/>
        <w:shd w:fill="2E75B6" w:val="clear"/>
        <w:spacing w:before="200" w:after="100"/>
        <w:ind w:left="120"/>
      </w:pPr>
      <w:r>
        <w:rPr>
          <w:rFonts w:ascii="Arial" w:cs="Arial" w:eastAsia="Arial" w:hAnsi="Arial"/>
          <w:b/>
          <w:bCs/>
          <w:color w:val="FFFFFF"/>
          <w:sz w:val="28"/>
          <w:szCs w:val="28"/>
        </w:rPr>
        <w:t xml:space="preserve">10.2 Clinical Consistency Checks (NDHM Record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rPr>
          <w:tblHeader/>
        </w:trPr>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Rule</w:t>
            </w:r>
          </w:p>
        </w:tc>
        <w:tc>
          <w:tcPr>
            <w:tcW w:type="dxa" w:w="2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Condition</w:t>
            </w:r>
          </w:p>
        </w:tc>
        <w:tc>
          <w:tcPr>
            <w:tcW w:type="dxa" w:w="2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Rationale</w:t>
            </w:r>
          </w:p>
        </w:tc>
        <w:tc>
          <w:tcPr>
            <w:tcW w:type="dxa" w:w="1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Violation Result</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Tool Implementation</w:t>
            </w:r>
          </w:p>
        </w:tc>
      </w:tr>
      <w:tr>
        <w:tc>
          <w:tcPr>
            <w:tcW w:type="dxa" w:w="18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sz w:val="18"/>
                <w:szCs w:val="18"/>
              </w:rPr>
              <w:t xml:space="preserve">LOS Inpatient Floor</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LengthofStaydays &gt;= 2 days</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NDHM inpatient obstetric standard: post-delivery stay &lt; 2 days should be classified as day-case, not inpatient</w:t>
            </w:r>
          </w:p>
        </w:tc>
        <w:tc>
          <w:tcPr>
            <w:tcW w:type="dxa" w:w="1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LOS_TOO_LOW flag (HIGH severity); Consistency score deducted by 15 points</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Detected in all test files (1 record with LOS=1.6 days)</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Cesarean &gt; Vaginal LOS</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Mean LOS (Cesarean) &gt; Mean LOS (Vaginal)</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Obstetric standard: Cesarean recovery requires longer inpatient stay than Vaginal delivery</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CONSISTENCY_VIOLATION flag; Consistency score deducted by 15 points</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VIOLATED in all files: Cesarean mean LOS = 4.0 days; Vaginal mean = 10.0 days</w:t>
            </w:r>
          </w:p>
        </w:tc>
      </w:tr>
      <w:tr>
        <w:tc>
          <w:tcPr>
            <w:tcW w:type="dxa" w:w="18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sz w:val="18"/>
                <w:szCs w:val="18"/>
              </w:rPr>
              <w:t xml:space="preserve">Age Clinical Range</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18 &lt;= Age &lt;= 45</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NDHM maternal age definition for obstetric care; ages outside this range flag as out-of-range</w:t>
            </w:r>
          </w:p>
        </w:tc>
        <w:tc>
          <w:tcPr>
            <w:tcW w:type="dxa" w:w="1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AGE_OUT_OF_RANGE flag (HIGH severity); Consistency score deducted by 15 points</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Detected in all test files (inherited from base dataset)</w:t>
            </w:r>
          </w:p>
        </w:tc>
      </w:tr>
    </w:tbl>
    <w:p>
      <w:r>
        <w:br w:type="page"/>
      </w:r>
    </w:p>
    <w:p>
      <w:pPr>
        <w:pStyle w:val="Heading1"/>
        <w:pBdr>
          <w:bottom w:val="single" w:color="2E75B6" w:sz="4"/>
        </w:pBdr>
        <w:shd w:fill="1F3864" w:val="clear"/>
        <w:spacing w:before="240" w:after="120"/>
        <w:ind w:left="180" w:right="180"/>
      </w:pPr>
      <w:r>
        <w:rPr>
          <w:rFonts w:ascii="Arial" w:cs="Arial" w:eastAsia="Arial" w:hAnsi="Arial"/>
          <w:b/>
          <w:bCs/>
          <w:color w:val="FFFFFF"/>
          <w:sz w:val="36"/>
          <w:szCs w:val="36"/>
        </w:rPr>
        <w:t xml:space="preserve">11. ICMR — Research Data Quality Compliance</w:t>
      </w:r>
    </w:p>
    <w:p>
      <w:pPr>
        <w:spacing w:before="100" w:after="100"/>
        <w:jc w:val="left"/>
      </w:pPr>
      <w:r>
        <w:rPr>
          <w:rFonts w:ascii="Arial" w:cs="Arial" w:eastAsia="Arial" w:hAnsi="Arial"/>
          <w:sz w:val="20"/>
          <w:szCs w:val="20"/>
        </w:rPr>
        <w:t xml:space="preserve">The Indian Council of Medical Research (ICMR) National Ethical Guidelines for Biomedical and Health Research require that datasets used in clinical research meet specific data quality standards.</w:t>
      </w:r>
    </w:p>
    <w:p>
      <w:pPr>
        <w:pStyle w:val="Heading3"/>
        <w:pBdr>
          <w:bottom w:val="single" w:color="2E75B6" w:sz="2"/>
        </w:pBdr>
        <w:spacing w:before="160" w:after="80"/>
      </w:pPr>
      <w:r>
        <w:rPr>
          <w:rFonts w:ascii="Arial" w:cs="Arial" w:eastAsia="Arial" w:hAnsi="Arial"/>
          <w:b/>
          <w:bCs/>
          <w:color w:val="17375E"/>
          <w:sz w:val="24"/>
          <w:szCs w:val="24"/>
        </w:rPr>
        <w:t xml:space="preserve">Table: ICMR Dataset Quality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800"/>
        <w:gridCol w:w="800"/>
        <w:gridCol w:w="900"/>
        <w:gridCol w:w="800"/>
        <w:gridCol w:w="800"/>
        <w:gridCol w:w="800"/>
        <w:gridCol w:w="860"/>
      </w:tblGrid>
      <w:tr>
        <w:trPr>
          <w:tblHeader/>
        </w:trPr>
        <w:tc>
          <w:tcPr>
            <w:tcW w:type="dxa" w:w="2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Metric</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ICMR Threshold</w:t>
            </w:r>
          </w:p>
        </w:tc>
        <w:tc>
          <w:tcPr>
            <w:tcW w:type="dxa" w:w="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F1</w:t>
            </w:r>
          </w:p>
        </w:tc>
        <w:tc>
          <w:tcPr>
            <w:tcW w:type="dxa" w:w="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F2</w:t>
            </w:r>
          </w:p>
        </w:tc>
        <w:tc>
          <w:tcPr>
            <w:tcW w:type="dxa" w:w="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F3</w:t>
            </w:r>
          </w:p>
        </w:tc>
        <w:tc>
          <w:tcPr>
            <w:tcW w:type="dxa" w:w="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F4</w:t>
            </w:r>
          </w:p>
        </w:tc>
        <w:tc>
          <w:tcPr>
            <w:tcW w:type="dxa" w:w="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F5</w:t>
            </w:r>
          </w:p>
        </w:tc>
        <w:tc>
          <w:tcPr>
            <w:tcW w:type="dxa" w:w="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F6</w:t>
            </w:r>
          </w:p>
        </w:tc>
        <w:tc>
          <w:tcPr>
            <w:tcW w:type="dxa" w:w="8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ICMR Result</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Overall Missing %</w:t>
            </w:r>
          </w:p>
        </w:tc>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color w:val="17375E"/>
                <w:sz w:val="18"/>
                <w:szCs w:val="18"/>
              </w:rPr>
              <w:t xml:space="preserve">&lt; 20%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1.8</w:t>
            </w:r>
          </w:p>
        </w:tc>
        <w:tc>
          <w:tcPr>
            <w:tcW w:type="dxa" w:w="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10.9</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All PASS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Critical Field Missing (Age)</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17375E"/>
                <w:sz w:val="18"/>
                <w:szCs w:val="18"/>
              </w:rPr>
              <w:t xml:space="preserve">&lt; 5%</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10.2</w:t>
            </w:r>
          </w:p>
        </w:tc>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6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r>
              <w:rPr>
                <w:rFonts w:ascii="Arial" w:cs="Arial" w:eastAsia="Arial" w:hAnsi="Arial"/>
                <w:b/>
                <w:bCs/>
                <w:color w:val="7F4F00"/>
                <w:sz w:val="17"/>
                <w:szCs w:val="17"/>
              </w:rPr>
              <w:t xml:space="preserve">F2 borderline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Critical Field Missing (Complications)</w:t>
            </w:r>
          </w:p>
        </w:tc>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color w:val="17375E"/>
                <w:sz w:val="18"/>
                <w:szCs w:val="18"/>
              </w:rPr>
              <w:t xml:space="preserve">&lt; 5%</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4.2</w:t>
            </w:r>
          </w:p>
        </w:tc>
        <w:tc>
          <w:tcPr>
            <w:tcW w:type="dxa" w:w="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6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r>
              <w:rPr>
                <w:rFonts w:ascii="Arial" w:cs="Arial" w:eastAsia="Arial" w:hAnsi="Arial"/>
                <w:b/>
                <w:bCs/>
                <w:color w:val="7F4F00"/>
                <w:sz w:val="17"/>
                <w:szCs w:val="17"/>
              </w:rPr>
              <w:t xml:space="preserve">F2 borderline</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Duplicate Records %</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17375E"/>
                <w:sz w:val="18"/>
                <w:szCs w:val="18"/>
              </w:rPr>
              <w:t xml:space="preserve">&lt; 1%</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9.1</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0.0</w:t>
            </w:r>
          </w:p>
        </w:tc>
        <w:tc>
          <w:tcPr>
            <w:tcW w:type="dxa" w:w="86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tcPr>
          <w:p>
            <w:r>
              <w:rPr>
                <w:rFonts w:ascii="Arial" w:cs="Arial" w:eastAsia="Arial" w:hAnsi="Arial"/>
                <w:b/>
                <w:bCs/>
                <w:color w:val="C00000"/>
                <w:sz w:val="17"/>
                <w:szCs w:val="17"/>
              </w:rPr>
              <w:t xml:space="preserve">F4 FAIL</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Impossible Values</w:t>
            </w:r>
          </w:p>
        </w:tc>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color w:val="17375E"/>
                <w:sz w:val="18"/>
                <w:szCs w:val="18"/>
              </w:rPr>
              <w:t xml:space="preserve">0</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24</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1</w:t>
            </w:r>
          </w:p>
        </w:tc>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86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r>
              <w:rPr>
                <w:rFonts w:ascii="Arial" w:cs="Arial" w:eastAsia="Arial" w:hAnsi="Arial"/>
                <w:b/>
                <w:bCs/>
                <w:color w:val="7F4F00"/>
                <w:sz w:val="17"/>
                <w:szCs w:val="17"/>
              </w:rPr>
              <w:t xml:space="preserve">All files have issues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Bias Flags Total</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17375E"/>
                <w:sz w:val="18"/>
                <w:szCs w:val="18"/>
              </w:rPr>
              <w:t xml:space="preserve">&lt; 3</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w:t>
            </w:r>
          </w:p>
        </w:tc>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8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All PASS</w:t>
            </w:r>
          </w:p>
        </w:tc>
      </w:tr>
    </w:tbl>
    <w:p>
      <w:r>
        <w:br w:type="page"/>
      </w:r>
    </w:p>
    <w:p>
      <w:pPr>
        <w:pStyle w:val="Heading1"/>
        <w:pBdr>
          <w:bottom w:val="single" w:color="2E75B6" w:sz="4"/>
        </w:pBdr>
        <w:shd w:fill="1F3864" w:val="clear"/>
        <w:spacing w:before="240" w:after="120"/>
        <w:ind w:left="180" w:right="180"/>
      </w:pPr>
      <w:r>
        <w:rPr>
          <w:rFonts w:ascii="Arial" w:cs="Arial" w:eastAsia="Arial" w:hAnsi="Arial"/>
          <w:b/>
          <w:bCs/>
          <w:color w:val="FFFFFF"/>
          <w:sz w:val="36"/>
          <w:szCs w:val="36"/>
        </w:rPr>
        <w:t xml:space="preserve">12. FDA Standards Compliance</w:t>
      </w:r>
    </w:p>
    <w:p>
      <w:pPr>
        <w:pStyle w:val="Heading2"/>
        <w:shd w:fill="2E75B6" w:val="clear"/>
        <w:spacing w:before="200" w:after="100"/>
        <w:ind w:left="120"/>
      </w:pPr>
      <w:r>
        <w:rPr>
          <w:rFonts w:ascii="Arial" w:cs="Arial" w:eastAsia="Arial" w:hAnsi="Arial"/>
          <w:b/>
          <w:bCs/>
          <w:color w:val="FFFFFF"/>
          <w:sz w:val="28"/>
          <w:szCs w:val="28"/>
        </w:rPr>
        <w:t xml:space="preserve">12.1 FDA 21 CFR Part 11 — Electronic Records &amp; Data Integrity</w:t>
      </w:r>
    </w:p>
    <w:p>
      <w:pPr>
        <w:spacing w:before="80" w:after="80"/>
        <w:jc w:val="left"/>
      </w:pPr>
      <w:r>
        <w:rPr>
          <w:rFonts w:ascii="Arial" w:cs="Arial" w:eastAsia="Arial" w:hAnsi="Arial"/>
          <w:sz w:val="20"/>
          <w:szCs w:val="20"/>
        </w:rPr>
        <w:t xml:space="preserve">21 CFR Part 11 applies to any electronic records used in FDA-regulated clinical activities, including clinical AI/ML systems. The regulation requires: (a) missing data rate &lt; 5% in critical clinical fields, (b) data audit trails, (c) system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480"/>
        <w:gridCol w:w="2200"/>
        <w:gridCol w:w="1280"/>
      </w:tblGrid>
      <w:tr>
        <w:trPr>
          <w:tblHeader/>
        </w:trPr>
        <w:tc>
          <w:tcPr>
            <w:tcW w:type="dxa" w:w="2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21 CFR Requirement</w:t>
            </w:r>
          </w:p>
        </w:tc>
        <w:tc>
          <w:tcPr>
            <w:tcW w:type="dxa" w:w="1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Threshold</w:t>
            </w:r>
          </w:p>
        </w:tc>
        <w:tc>
          <w:tcPr>
            <w:tcW w:type="dxa" w:w="24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Tool Check</w:t>
            </w:r>
          </w:p>
        </w:tc>
        <w:tc>
          <w:tcPr>
            <w:tcW w:type="dxa" w:w="2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Files Passing</w:t>
            </w:r>
          </w:p>
        </w:tc>
        <w:tc>
          <w:tcPr>
            <w:tcW w:type="dxa" w:w="12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Files Failing</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18"/>
                <w:szCs w:val="18"/>
              </w:rPr>
              <w:t xml:space="preserve">Missing rate in critical clinical fields</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color w:val="17375E"/>
                <w:sz w:val="18"/>
                <w:szCs w:val="18"/>
              </w:rPr>
              <w:t xml:space="preserve">&lt; 5.0%</w:t>
            </w:r>
          </w:p>
        </w:tc>
        <w:tc>
          <w:tcPr>
            <w:tcW w:type="dxa" w:w="2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Overall missing rate &gt; 5% triggers '21 CFR Part 11: Missing rate exceeds 5%' regulatory flag</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F1 (0.0%), F2 (1.8%), F4 (0.0%), F5 (0.0%), F6 (0.0%) — 5/6 PASS</w:t>
            </w:r>
          </w:p>
        </w:tc>
        <w:tc>
          <w:tcPr>
            <w:tcW w:type="dxa" w:w="12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F3 (10.9%) — FAIL (LOS column 97.8% null)</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Data completeness for mandatory fields</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17375E"/>
                <w:sz w:val="18"/>
                <w:szCs w:val="18"/>
              </w:rPr>
              <w:t xml:space="preserve">&lt; 5% per critical field</w:t>
            </w:r>
          </w:p>
        </w:tc>
        <w:tc>
          <w:tcPr>
            <w:tcW w:type="dxa" w:w="2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Per-column missing rate computed and displayed in Missing Values per Column chart</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All fields complete in F1, F3, F4, F5, F6</w:t>
            </w:r>
          </w:p>
        </w:tc>
        <w:tc>
          <w:tcPr>
            <w:tcW w:type="dxa" w:w="12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F2: Age 10.2% missing; F2: Complications 4.2% missing — borderline</w:t>
            </w:r>
          </w:p>
        </w:tc>
      </w:tr>
    </w:tbl>
    <w:p>
      <w:pPr>
        <w:spacing w:before="0" w:after="0"/>
        <w:jc w:val="left"/>
      </w:pPr>
      <w:r>
        <w:rPr>
          <w:rFonts w:ascii="Arial" w:cs="Arial" w:eastAsia="Arial" w:hAnsi="Arial"/>
          <w:sz w:val="22"/>
          <w:szCs w:val="22"/>
        </w:rPr>
        <w:t xml:space="preserve"> </w:t>
      </w:r>
    </w:p>
    <w:p>
      <w:pPr>
        <w:pStyle w:val="Heading2"/>
        <w:shd w:fill="2E75B6" w:val="clear"/>
        <w:spacing w:before="200" w:after="100"/>
        <w:ind w:left="120"/>
      </w:pPr>
      <w:r>
        <w:rPr>
          <w:rFonts w:ascii="Arial" w:cs="Arial" w:eastAsia="Arial" w:hAnsi="Arial"/>
          <w:b/>
          <w:bCs/>
          <w:color w:val="FFFFFF"/>
          <w:sz w:val="28"/>
          <w:szCs w:val="28"/>
        </w:rPr>
        <w:t xml:space="preserve">12.2 FDA Data Integrity — Duplicate Records</w:t>
      </w:r>
    </w:p>
    <w:p>
      <w:pPr>
        <w:spacing w:before="80" w:after="80"/>
        <w:jc w:val="left"/>
      </w:pPr>
      <w:r>
        <w:rPr>
          <w:rFonts w:ascii="Arial" w:cs="Arial" w:eastAsia="Arial" w:hAnsi="Arial"/>
          <w:sz w:val="20"/>
          <w:szCs w:val="20"/>
        </w:rPr>
        <w:t xml:space="preserve">The FDA Data Integrity Guidance requires that clinical datasets maintain a duplicate record rate below 1%. Duplicate records create inflated statistical signals, violate patient identification integrity, and can result in double-counting in outcome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200"/>
        <w:gridCol w:w="3200"/>
      </w:tblGrid>
      <w:tr>
        <w:trPr>
          <w:tblHeader/>
        </w:trPr>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Duplicate Type</w:t>
            </w:r>
          </w:p>
        </w:tc>
        <w:tc>
          <w:tcPr>
            <w:tcW w:type="dxa" w:w="21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Detection Method</w:t>
            </w:r>
          </w:p>
        </w:tc>
        <w:tc>
          <w:tcPr>
            <w:tcW w:type="dxa" w:w="2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Threshold</w:t>
            </w:r>
          </w:p>
        </w:tc>
        <w:tc>
          <w:tcPr>
            <w:tcW w:type="dxa" w:w="3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Finding</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7375E"/>
                <w:sz w:val="18"/>
                <w:szCs w:val="18"/>
              </w:rPr>
              <w:t xml:space="preserve">DUPLICATE_ROWS</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df.duplicated() — all columns identical</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&gt; 1% triggers FDA Data Integrity regulatory flag</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F4: 50 exact duplicate rows (9.1% of 550 rows) — FAIL
All other files: 0 duplicates — PASS</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7375E"/>
                <w:sz w:val="18"/>
                <w:szCs w:val="18"/>
              </w:rPr>
              <w:t xml:space="preserve">DUPLICATE_ID</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PatientID non-unique after row dedup</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Any non-unique PatientID flags separately</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F4: 50 duplicate PatientIDs detected (50 original IDs each appear exactly twice)</w:t>
            </w:r>
          </w:p>
        </w:tc>
      </w:tr>
    </w:tbl>
    <w:p>
      <w:r>
        <w:br w:type="page"/>
      </w:r>
    </w:p>
    <w:p>
      <w:pPr>
        <w:pStyle w:val="Heading1"/>
        <w:pBdr>
          <w:bottom w:val="single" w:color="2E75B6" w:sz="4"/>
        </w:pBdr>
        <w:shd w:fill="1F3864" w:val="clear"/>
        <w:spacing w:before="240" w:after="120"/>
        <w:ind w:left="180" w:right="180"/>
      </w:pPr>
      <w:r>
        <w:rPr>
          <w:rFonts w:ascii="Arial" w:cs="Arial" w:eastAsia="Arial" w:hAnsi="Arial"/>
          <w:b/>
          <w:bCs/>
          <w:color w:val="FFFFFF"/>
          <w:sz w:val="36"/>
          <w:szCs w:val="36"/>
        </w:rPr>
        <w:t xml:space="preserve">13. Informed Consent &amp; Data Governance Checklist</w:t>
      </w:r>
    </w:p>
    <w:p>
      <w:pPr>
        <w:spacing w:before="100" w:after="100"/>
        <w:jc w:val="left"/>
      </w:pPr>
      <w:r>
        <w:rPr>
          <w:rFonts w:ascii="Arial" w:cs="Arial" w:eastAsia="Arial" w:hAnsi="Arial"/>
          <w:sz w:val="20"/>
          <w:szCs w:val="20"/>
        </w:rPr>
        <w:t xml:space="preserve">Under ICMR National Ethical Guidelines (2017) and NDHM ABDM Data Policy, any research or AI/ML use of patient-level clinical data requires documented informed consent and data governance procedures. This checklist must be completed before the dataset can be used for ML model training or clinical deployment.</w:t>
      </w:r>
    </w:p>
    <w:p>
      <w:pPr>
        <w:pStyle w:val="Heading2"/>
        <w:shd w:fill="2E75B6" w:val="clear"/>
        <w:spacing w:before="200" w:after="100"/>
        <w:ind w:left="120"/>
      </w:pPr>
      <w:r>
        <w:rPr>
          <w:rFonts w:ascii="Arial" w:cs="Arial" w:eastAsia="Arial" w:hAnsi="Arial"/>
          <w:b/>
          <w:bCs/>
          <w:color w:val="FFFFFF"/>
          <w:sz w:val="28"/>
          <w:szCs w:val="28"/>
        </w:rPr>
        <w:t xml:space="preserve">13.1 Informed Consent for Data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500"/>
        <w:gridCol w:w="1360"/>
        <w:gridCol w:w="800"/>
      </w:tblGrid>
      <w:tr>
        <w:trPr>
          <w:tblHeader/>
        </w:trPr>
        <w:tc>
          <w:tcPr>
            <w:tcW w:type="dxa" w:w="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w:t>
            </w:r>
          </w:p>
        </w:tc>
        <w:tc>
          <w:tcPr>
            <w:tcW w:type="dxa" w:w="2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Consent Element</w:t>
            </w:r>
          </w:p>
        </w:tc>
        <w:tc>
          <w:tcPr>
            <w:tcW w:type="dxa" w:w="4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Specific to This Dataset</w:t>
            </w:r>
          </w:p>
        </w:tc>
        <w:tc>
          <w:tcPr>
            <w:tcW w:type="dxa" w:w="13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Required By</w:t>
            </w:r>
          </w:p>
        </w:tc>
        <w:tc>
          <w:tcPr>
            <w:tcW w:type="dxa" w:w="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Status</w:t>
            </w:r>
          </w:p>
        </w:tc>
      </w:tr>
      <w:tr>
        <w:tc>
          <w:tcPr>
            <w:tcW w:type="dxa" w:w="50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IC-01</w:t>
            </w:r>
          </w:p>
        </w:tc>
        <w:tc>
          <w:tcPr>
            <w:tcW w:type="dxa" w:w="22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tcPr>
          <w:p>
            <w:r>
              <w:rPr>
                <w:rFonts w:ascii="Arial" w:cs="Arial" w:eastAsia="Arial" w:hAnsi="Arial"/>
                <w:b/>
                <w:bCs/>
                <w:sz w:val="17"/>
                <w:szCs w:val="17"/>
              </w:rPr>
              <w:t xml:space="preserve">Purpose of Data Use</w:t>
            </w:r>
          </w:p>
        </w:tc>
        <w:tc>
          <w:tcPr>
            <w:tcW w:type="dxa" w:w="4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6"/>
                <w:szCs w:val="16"/>
              </w:rPr>
              <w:t xml:space="preserve">Patients must be informed their obstetric records (Age, DeliveryType, LaborDuration, Location, Complications, etc.) will be used for AI/ML model training to improve maternal health outcomes.</w:t>
            </w:r>
          </w:p>
        </w:tc>
        <w:tc>
          <w:tcPr>
            <w:tcW w:type="dxa" w:w="13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i/>
                <w:iCs/>
                <w:color w:val="17375E"/>
                <w:sz w:val="16"/>
                <w:szCs w:val="16"/>
              </w:rPr>
              <w:t xml:space="preserve">ICMR 2017 §5.3</w:t>
            </w:r>
          </w:p>
        </w:tc>
        <w:tc>
          <w:tcPr>
            <w:tcW w:type="dxa" w:w="800"/>
            <w:tcBorders>
              <w:top w:val="single" w:color="D9D9D9" w:sz="1"/>
              <w:left w:val="single" w:color="D9D9D9" w:sz="1"/>
              <w:bottom w:val="single" w:color="D9D9D9" w:sz="1"/>
              <w:right w:val="single" w:color="D9D9D9" w:sz="1"/>
            </w:tcBorders>
            <w:shd w:fill="F2F2F2" w:val="clear"/>
            <w:tcMar>
              <w:top w:type="dxa" w:w="60"/>
              <w:left w:type="dxa" w:w="80"/>
              <w:bottom w:type="dxa" w:w="60"/>
              <w:right w:type="dxa" w:w="80"/>
            </w:tcMar>
          </w:tcPr>
          <w:p>
            <w:pPr>
              <w:jc w:val="center"/>
            </w:pPr>
            <w:r>
              <w:rPr>
                <w:rFonts w:ascii="Arial" w:cs="Arial" w:eastAsia="Arial" w:hAnsi="Arial"/>
                <w:sz w:val="16"/>
                <w:szCs w:val="16"/>
              </w:rPr>
              <w:t xml:space="preserve">[ ] Obtained</w:t>
            </w:r>
          </w:p>
        </w:tc>
      </w:tr>
      <w:tr>
        <w:tc>
          <w:tcPr>
            <w:tcW w:type="dxa" w:w="50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IC-02</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Data Variables Disclosed</w:t>
            </w:r>
          </w:p>
        </w:tc>
        <w:tc>
          <w:tcPr>
            <w:tcW w:type="dxa" w:w="4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6"/>
                <w:szCs w:val="16"/>
              </w:rPr>
              <w:t xml:space="preserve">All 8 dataset variables must be explicitly named in the consent form: PatientID, Age, DeliveryType, LaborDuration, Location, Complications, Readmitted, LengthofStaydays.</w:t>
            </w:r>
          </w:p>
        </w:tc>
        <w:tc>
          <w:tcPr>
            <w:tcW w:type="dxa" w:w="1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i/>
                <w:iCs/>
                <w:color w:val="17375E"/>
                <w:sz w:val="16"/>
                <w:szCs w:val="16"/>
              </w:rPr>
              <w:t xml:space="preserve">ICMR 2017 §5.4</w:t>
            </w:r>
          </w:p>
        </w:tc>
        <w:tc>
          <w:tcPr>
            <w:tcW w:type="dxa" w:w="800"/>
            <w:tcBorders>
              <w:top w:val="single" w:color="D9D9D9" w:sz="1"/>
              <w:left w:val="single" w:color="D9D9D9" w:sz="1"/>
              <w:bottom w:val="single" w:color="D9D9D9" w:sz="1"/>
              <w:right w:val="single" w:color="D9D9D9"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 Obtained</w:t>
            </w:r>
          </w:p>
        </w:tc>
      </w:tr>
      <w:tr>
        <w:tc>
          <w:tcPr>
            <w:tcW w:type="dxa" w:w="50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IC-03</w:t>
            </w:r>
          </w:p>
        </w:tc>
        <w:tc>
          <w:tcPr>
            <w:tcW w:type="dxa" w:w="22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tcPr>
          <w:p>
            <w:r>
              <w:rPr>
                <w:rFonts w:ascii="Arial" w:cs="Arial" w:eastAsia="Arial" w:hAnsi="Arial"/>
                <w:b/>
                <w:bCs/>
                <w:sz w:val="17"/>
                <w:szCs w:val="17"/>
              </w:rPr>
              <w:t xml:space="preserve">Right to Withdraw</w:t>
            </w:r>
          </w:p>
        </w:tc>
        <w:tc>
          <w:tcPr>
            <w:tcW w:type="dxa" w:w="4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6"/>
                <w:szCs w:val="16"/>
              </w:rPr>
              <w:t xml:space="preserve">Patient must be informed of the right to withdraw consent at any time without penalty to their clinical care.</w:t>
            </w:r>
          </w:p>
        </w:tc>
        <w:tc>
          <w:tcPr>
            <w:tcW w:type="dxa" w:w="13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i/>
                <w:iCs/>
                <w:color w:val="17375E"/>
                <w:sz w:val="16"/>
                <w:szCs w:val="16"/>
              </w:rPr>
              <w:t xml:space="preserve">ICMR 2017 §5.7; NDHM Policy</w:t>
            </w:r>
          </w:p>
        </w:tc>
        <w:tc>
          <w:tcPr>
            <w:tcW w:type="dxa" w:w="800"/>
            <w:tcBorders>
              <w:top w:val="single" w:color="D9D9D9" w:sz="1"/>
              <w:left w:val="single" w:color="D9D9D9" w:sz="1"/>
              <w:bottom w:val="single" w:color="D9D9D9" w:sz="1"/>
              <w:right w:val="single" w:color="D9D9D9" w:sz="1"/>
            </w:tcBorders>
            <w:shd w:fill="F2F2F2" w:val="clear"/>
            <w:tcMar>
              <w:top w:type="dxa" w:w="60"/>
              <w:left w:type="dxa" w:w="80"/>
              <w:bottom w:type="dxa" w:w="60"/>
              <w:right w:type="dxa" w:w="80"/>
            </w:tcMar>
          </w:tcPr>
          <w:p>
            <w:pPr>
              <w:jc w:val="center"/>
            </w:pPr>
            <w:r>
              <w:rPr>
                <w:rFonts w:ascii="Arial" w:cs="Arial" w:eastAsia="Arial" w:hAnsi="Arial"/>
                <w:sz w:val="16"/>
                <w:szCs w:val="16"/>
              </w:rPr>
              <w:t xml:space="preserve">[ ] Obtained</w:t>
            </w:r>
          </w:p>
        </w:tc>
      </w:tr>
      <w:tr>
        <w:tc>
          <w:tcPr>
            <w:tcW w:type="dxa" w:w="50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IC-04</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Data Retention Period</w:t>
            </w:r>
          </w:p>
        </w:tc>
        <w:tc>
          <w:tcPr>
            <w:tcW w:type="dxa" w:w="4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6"/>
                <w:szCs w:val="16"/>
              </w:rPr>
              <w:t xml:space="preserve">Patient must be informed of how long their de-identified obstetric data will be retained and the conditions for deletion.</w:t>
            </w:r>
          </w:p>
        </w:tc>
        <w:tc>
          <w:tcPr>
            <w:tcW w:type="dxa" w:w="1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i/>
                <w:iCs/>
                <w:color w:val="17375E"/>
                <w:sz w:val="16"/>
                <w:szCs w:val="16"/>
              </w:rPr>
              <w:t xml:space="preserve">NDHM ABDM Data Policy 2022</w:t>
            </w:r>
          </w:p>
        </w:tc>
        <w:tc>
          <w:tcPr>
            <w:tcW w:type="dxa" w:w="800"/>
            <w:tcBorders>
              <w:top w:val="single" w:color="D9D9D9" w:sz="1"/>
              <w:left w:val="single" w:color="D9D9D9" w:sz="1"/>
              <w:bottom w:val="single" w:color="D9D9D9" w:sz="1"/>
              <w:right w:val="single" w:color="D9D9D9"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 Obtained</w:t>
            </w:r>
          </w:p>
        </w:tc>
      </w:tr>
      <w:tr>
        <w:tc>
          <w:tcPr>
            <w:tcW w:type="dxa" w:w="50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IC-05</w:t>
            </w:r>
          </w:p>
        </w:tc>
        <w:tc>
          <w:tcPr>
            <w:tcW w:type="dxa" w:w="22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tcPr>
          <w:p>
            <w:r>
              <w:rPr>
                <w:rFonts w:ascii="Arial" w:cs="Arial" w:eastAsia="Arial" w:hAnsi="Arial"/>
                <w:b/>
                <w:bCs/>
                <w:sz w:val="17"/>
                <w:szCs w:val="17"/>
              </w:rPr>
              <w:t xml:space="preserve">De-identification Statement</w:t>
            </w:r>
          </w:p>
        </w:tc>
        <w:tc>
          <w:tcPr>
            <w:tcW w:type="dxa" w:w="4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6"/>
                <w:szCs w:val="16"/>
              </w:rPr>
              <w:t xml:space="preserve">Patient must be informed whether their PatientID will be pseudonymised or anonymised, and what re-identification risks remain.</w:t>
            </w:r>
          </w:p>
        </w:tc>
        <w:tc>
          <w:tcPr>
            <w:tcW w:type="dxa" w:w="13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i/>
                <w:iCs/>
                <w:color w:val="17375E"/>
                <w:sz w:val="16"/>
                <w:szCs w:val="16"/>
              </w:rPr>
              <w:t xml:space="preserve">ICMR 2017 §5.5; NDHM Privacy</w:t>
            </w:r>
          </w:p>
        </w:tc>
        <w:tc>
          <w:tcPr>
            <w:tcW w:type="dxa" w:w="800"/>
            <w:tcBorders>
              <w:top w:val="single" w:color="D9D9D9" w:sz="1"/>
              <w:left w:val="single" w:color="D9D9D9" w:sz="1"/>
              <w:bottom w:val="single" w:color="D9D9D9" w:sz="1"/>
              <w:right w:val="single" w:color="D9D9D9" w:sz="1"/>
            </w:tcBorders>
            <w:shd w:fill="F2F2F2" w:val="clear"/>
            <w:tcMar>
              <w:top w:type="dxa" w:w="60"/>
              <w:left w:type="dxa" w:w="80"/>
              <w:bottom w:type="dxa" w:w="60"/>
              <w:right w:type="dxa" w:w="80"/>
            </w:tcMar>
          </w:tcPr>
          <w:p>
            <w:pPr>
              <w:jc w:val="center"/>
            </w:pPr>
            <w:r>
              <w:rPr>
                <w:rFonts w:ascii="Arial" w:cs="Arial" w:eastAsia="Arial" w:hAnsi="Arial"/>
                <w:sz w:val="16"/>
                <w:szCs w:val="16"/>
              </w:rPr>
              <w:t xml:space="preserve">[ ] Obtained</w:t>
            </w:r>
          </w:p>
        </w:tc>
      </w:tr>
      <w:tr>
        <w:tc>
          <w:tcPr>
            <w:tcW w:type="dxa" w:w="50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IC-06</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Use in AI/ML Systems</w:t>
            </w:r>
          </w:p>
        </w:tc>
        <w:tc>
          <w:tcPr>
            <w:tcW w:type="dxa" w:w="4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6"/>
                <w:szCs w:val="16"/>
              </w:rPr>
              <w:t xml:space="preserve">Specific consent for use of records in algorithmic/AI systems must be obtained separately if primary consent was for clinical care only.</w:t>
            </w:r>
          </w:p>
        </w:tc>
        <w:tc>
          <w:tcPr>
            <w:tcW w:type="dxa" w:w="1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i/>
                <w:iCs/>
                <w:color w:val="17375E"/>
                <w:sz w:val="16"/>
                <w:szCs w:val="16"/>
              </w:rPr>
              <w:t xml:space="preserve">ICMR 2017 §6.2; FDA AI/ML 2021</w:t>
            </w:r>
          </w:p>
        </w:tc>
        <w:tc>
          <w:tcPr>
            <w:tcW w:type="dxa" w:w="800"/>
            <w:tcBorders>
              <w:top w:val="single" w:color="D9D9D9" w:sz="1"/>
              <w:left w:val="single" w:color="D9D9D9" w:sz="1"/>
              <w:bottom w:val="single" w:color="D9D9D9" w:sz="1"/>
              <w:right w:val="single" w:color="D9D9D9"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 Obtained</w:t>
            </w:r>
          </w:p>
        </w:tc>
      </w:tr>
      <w:tr>
        <w:tc>
          <w:tcPr>
            <w:tcW w:type="dxa" w:w="50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IC-07</w:t>
            </w:r>
          </w:p>
        </w:tc>
        <w:tc>
          <w:tcPr>
            <w:tcW w:type="dxa" w:w="22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tcPr>
          <w:p>
            <w:r>
              <w:rPr>
                <w:rFonts w:ascii="Arial" w:cs="Arial" w:eastAsia="Arial" w:hAnsi="Arial"/>
                <w:b/>
                <w:bCs/>
                <w:sz w:val="17"/>
                <w:szCs w:val="17"/>
              </w:rPr>
              <w:t xml:space="preserve">Cross-Border Data Transfer</w:t>
            </w:r>
          </w:p>
        </w:tc>
        <w:tc>
          <w:tcPr>
            <w:tcW w:type="dxa" w:w="4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6"/>
                <w:szCs w:val="16"/>
              </w:rPr>
              <w:t xml:space="preserve">If the ML model or training data will be processed outside India, explicit cross-border transfer consent is required.</w:t>
            </w:r>
          </w:p>
        </w:tc>
        <w:tc>
          <w:tcPr>
            <w:tcW w:type="dxa" w:w="13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i/>
                <w:iCs/>
                <w:color w:val="17375E"/>
                <w:sz w:val="16"/>
                <w:szCs w:val="16"/>
              </w:rPr>
              <w:t xml:space="preserve">NDHM Policy; ICMR 2017 §12</w:t>
            </w:r>
          </w:p>
        </w:tc>
        <w:tc>
          <w:tcPr>
            <w:tcW w:type="dxa" w:w="800"/>
            <w:tcBorders>
              <w:top w:val="single" w:color="D9D9D9" w:sz="1"/>
              <w:left w:val="single" w:color="D9D9D9" w:sz="1"/>
              <w:bottom w:val="single" w:color="D9D9D9" w:sz="1"/>
              <w:right w:val="single" w:color="D9D9D9" w:sz="1"/>
            </w:tcBorders>
            <w:shd w:fill="F2F2F2" w:val="clear"/>
            <w:tcMar>
              <w:top w:type="dxa" w:w="60"/>
              <w:left w:type="dxa" w:w="80"/>
              <w:bottom w:type="dxa" w:w="60"/>
              <w:right w:type="dxa" w:w="80"/>
            </w:tcMar>
          </w:tcPr>
          <w:p>
            <w:pPr>
              <w:jc w:val="center"/>
            </w:pPr>
            <w:r>
              <w:rPr>
                <w:rFonts w:ascii="Arial" w:cs="Arial" w:eastAsia="Arial" w:hAnsi="Arial"/>
                <w:sz w:val="16"/>
                <w:szCs w:val="16"/>
              </w:rPr>
              <w:t xml:space="preserve">[ ] Obtained</w:t>
            </w:r>
          </w:p>
        </w:tc>
      </w:tr>
      <w:tr>
        <w:tc>
          <w:tcPr>
            <w:tcW w:type="dxa" w:w="50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IC-08</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Consent for Sensitive Variables</w:t>
            </w:r>
          </w:p>
        </w:tc>
        <w:tc>
          <w:tcPr>
            <w:tcW w:type="dxa" w:w="4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6"/>
                <w:szCs w:val="16"/>
              </w:rPr>
              <w:t xml:space="preserve">Complications and Readmitted are sensitive clinical outcomes. Explicit consent required for use of complication outcomes in model training.</w:t>
            </w:r>
          </w:p>
        </w:tc>
        <w:tc>
          <w:tcPr>
            <w:tcW w:type="dxa" w:w="1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i/>
                <w:iCs/>
                <w:color w:val="17375E"/>
                <w:sz w:val="16"/>
                <w:szCs w:val="16"/>
              </w:rPr>
              <w:t xml:space="preserve">ICMR 2017 §7.2</w:t>
            </w:r>
          </w:p>
        </w:tc>
        <w:tc>
          <w:tcPr>
            <w:tcW w:type="dxa" w:w="800"/>
            <w:tcBorders>
              <w:top w:val="single" w:color="D9D9D9" w:sz="1"/>
              <w:left w:val="single" w:color="D9D9D9" w:sz="1"/>
              <w:bottom w:val="single" w:color="D9D9D9" w:sz="1"/>
              <w:right w:val="single" w:color="D9D9D9"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 Obtained</w:t>
            </w:r>
          </w:p>
        </w:tc>
      </w:tr>
    </w:tbl>
    <w:p>
      <w:pPr>
        <w:spacing w:before="0" w:after="0"/>
        <w:jc w:val="left"/>
      </w:pPr>
      <w:r>
        <w:rPr>
          <w:rFonts w:ascii="Arial" w:cs="Arial" w:eastAsia="Arial" w:hAnsi="Arial"/>
          <w:sz w:val="22"/>
          <w:szCs w:val="22"/>
        </w:rPr>
        <w:t xml:space="preserve"> </w:t>
      </w:r>
    </w:p>
    <w:p>
      <w:pPr>
        <w:pStyle w:val="Heading2"/>
        <w:shd w:fill="2E75B6" w:val="clear"/>
        <w:spacing w:before="200" w:after="100"/>
        <w:ind w:left="120"/>
      </w:pPr>
      <w:r>
        <w:rPr>
          <w:rFonts w:ascii="Arial" w:cs="Arial" w:eastAsia="Arial" w:hAnsi="Arial"/>
          <w:b/>
          <w:bCs/>
          <w:color w:val="FFFFFF"/>
          <w:sz w:val="28"/>
          <w:szCs w:val="28"/>
        </w:rPr>
        <w:t xml:space="preserve">13.2 Data Governance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000"/>
        <w:gridCol w:w="1560"/>
        <w:gridCol w:w="1300"/>
      </w:tblGrid>
      <w:tr>
        <w:trPr>
          <w:tblHeader/>
        </w:trPr>
        <w:tc>
          <w:tcPr>
            <w:tcW w:type="dxa" w:w="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w:t>
            </w:r>
          </w:p>
        </w:tc>
        <w:tc>
          <w:tcPr>
            <w:tcW w:type="dxa" w:w="2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Governance Requirement</w:t>
            </w:r>
          </w:p>
        </w:tc>
        <w:tc>
          <w:tcPr>
            <w:tcW w:type="dxa" w:w="4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Details for This Dataset</w:t>
            </w:r>
          </w:p>
        </w:tc>
        <w:tc>
          <w:tcPr>
            <w:tcW w:type="dxa" w:w="1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Standard</w:t>
            </w:r>
          </w:p>
        </w:tc>
        <w:tc>
          <w:tcPr>
            <w:tcW w:type="dxa" w:w="13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Status</w:t>
            </w:r>
          </w:p>
        </w:tc>
      </w:tr>
      <w:tr>
        <w:tc>
          <w:tcPr>
            <w:tcW w:type="dxa" w:w="500"/>
            <w:tcBorders>
              <w:top w:val="single" w:color="D9D9D9" w:sz="1"/>
              <w:left w:val="single" w:color="D9D9D9" w:sz="1"/>
              <w:bottom w:val="single" w:color="D9D9D9" w:sz="1"/>
              <w:right w:val="single" w:color="D9D9D9"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DG-01</w:t>
            </w:r>
          </w:p>
        </w:tc>
        <w:tc>
          <w:tcPr>
            <w:tcW w:type="dxa" w:w="20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tcPr>
          <w:p>
            <w:r>
              <w:rPr>
                <w:rFonts w:ascii="Arial" w:cs="Arial" w:eastAsia="Arial" w:hAnsi="Arial"/>
                <w:b/>
                <w:bCs/>
                <w:sz w:val="17"/>
                <w:szCs w:val="17"/>
              </w:rPr>
              <w:t xml:space="preserve">Data Controller Identification</w:t>
            </w:r>
          </w:p>
        </w:tc>
        <w:tc>
          <w:tcPr>
            <w:tcW w:type="dxa" w:w="4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6"/>
                <w:szCs w:val="16"/>
              </w:rPr>
              <w:t xml:space="preserve">The hospital or research institution collecting the obstetric records must be identified as Data Controller under NDHM Privacy Framework.</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i/>
                <w:iCs/>
                <w:color w:val="17375E"/>
                <w:sz w:val="16"/>
                <w:szCs w:val="16"/>
              </w:rPr>
              <w:t xml:space="preserve">NDHM Policy §4</w:t>
            </w:r>
          </w:p>
        </w:tc>
        <w:tc>
          <w:tcPr>
            <w:tcW w:type="dxa" w:w="1300"/>
            <w:tcBorders>
              <w:top w:val="single" w:color="D9D9D9" w:sz="1"/>
              <w:left w:val="single" w:color="D9D9D9" w:sz="1"/>
              <w:bottom w:val="single" w:color="D9D9D9" w:sz="1"/>
              <w:right w:val="single" w:color="D9D9D9" w:sz="1"/>
            </w:tcBorders>
            <w:shd w:fill="F2F2F2" w:val="clear"/>
            <w:tcMar>
              <w:top w:type="dxa" w:w="60"/>
              <w:left w:type="dxa" w:w="80"/>
              <w:bottom w:type="dxa" w:w="60"/>
              <w:right w:type="dxa" w:w="80"/>
            </w:tcMar>
          </w:tcPr>
          <w:p>
            <w:pPr>
              <w:jc w:val="center"/>
            </w:pPr>
            <w:r>
              <w:rPr>
                <w:rFonts w:ascii="Arial" w:cs="Arial" w:eastAsia="Arial" w:hAnsi="Arial"/>
                <w:sz w:val="16"/>
                <w:szCs w:val="16"/>
              </w:rPr>
              <w:t xml:space="preserve">[ ] Defined</w:t>
            </w:r>
          </w:p>
        </w:tc>
      </w:tr>
      <w:tr>
        <w:tc>
          <w:tcPr>
            <w:tcW w:type="dxa" w:w="500"/>
            <w:tcBorders>
              <w:top w:val="single" w:color="D9D9D9" w:sz="1"/>
              <w:left w:val="single" w:color="D9D9D9" w:sz="1"/>
              <w:bottom w:val="single" w:color="D9D9D9" w:sz="1"/>
              <w:right w:val="single" w:color="D9D9D9"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DG-02</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Ethics Committee Approval</w:t>
            </w:r>
          </w:p>
        </w:tc>
        <w:tc>
          <w:tcPr>
            <w:tcW w:type="dxa" w:w="4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6"/>
                <w:szCs w:val="16"/>
              </w:rPr>
              <w:t xml:space="preserve">Research use of patient obstetric records requires approval from an ICMR-registered Institutional Ethics Committee (IEC).</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i/>
                <w:iCs/>
                <w:color w:val="17375E"/>
                <w:sz w:val="16"/>
                <w:szCs w:val="16"/>
              </w:rPr>
              <w:t xml:space="preserve">ICMR 2017 §3.1</w:t>
            </w:r>
          </w:p>
        </w:tc>
        <w:tc>
          <w:tcPr>
            <w:tcW w:type="dxa" w:w="1300"/>
            <w:tcBorders>
              <w:top w:val="single" w:color="D9D9D9" w:sz="1"/>
              <w:left w:val="single" w:color="D9D9D9" w:sz="1"/>
              <w:bottom w:val="single" w:color="D9D9D9" w:sz="1"/>
              <w:right w:val="single" w:color="D9D9D9"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 Approved</w:t>
            </w:r>
          </w:p>
        </w:tc>
      </w:tr>
      <w:tr>
        <w:tc>
          <w:tcPr>
            <w:tcW w:type="dxa" w:w="500"/>
            <w:tcBorders>
              <w:top w:val="single" w:color="D9D9D9" w:sz="1"/>
              <w:left w:val="single" w:color="D9D9D9" w:sz="1"/>
              <w:bottom w:val="single" w:color="D9D9D9" w:sz="1"/>
              <w:right w:val="single" w:color="D9D9D9"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DG-03</w:t>
            </w:r>
          </w:p>
        </w:tc>
        <w:tc>
          <w:tcPr>
            <w:tcW w:type="dxa" w:w="20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tcPr>
          <w:p>
            <w:r>
              <w:rPr>
                <w:rFonts w:ascii="Arial" w:cs="Arial" w:eastAsia="Arial" w:hAnsi="Arial"/>
                <w:b/>
                <w:bCs/>
                <w:sz w:val="17"/>
                <w:szCs w:val="17"/>
              </w:rPr>
              <w:t xml:space="preserve">De-identification Protocol</w:t>
            </w:r>
          </w:p>
        </w:tc>
        <w:tc>
          <w:tcPr>
            <w:tcW w:type="dxa" w:w="4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6"/>
                <w:szCs w:val="16"/>
              </w:rPr>
              <w:t xml:space="preserve">PatientID must be pseudonymised. Combination of Age + Location + DeliveryType creates re-identification risk; age-banding recommended.</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i/>
                <w:iCs/>
                <w:color w:val="17375E"/>
                <w:sz w:val="16"/>
                <w:szCs w:val="16"/>
              </w:rPr>
              <w:t xml:space="preserve">NDHM Policy; ICMR 2017 §5.5</w:t>
            </w:r>
          </w:p>
        </w:tc>
        <w:tc>
          <w:tcPr>
            <w:tcW w:type="dxa" w:w="1300"/>
            <w:tcBorders>
              <w:top w:val="single" w:color="D9D9D9" w:sz="1"/>
              <w:left w:val="single" w:color="D9D9D9" w:sz="1"/>
              <w:bottom w:val="single" w:color="D9D9D9" w:sz="1"/>
              <w:right w:val="single" w:color="D9D9D9" w:sz="1"/>
            </w:tcBorders>
            <w:shd w:fill="F2F2F2" w:val="clear"/>
            <w:tcMar>
              <w:top w:type="dxa" w:w="60"/>
              <w:left w:type="dxa" w:w="80"/>
              <w:bottom w:type="dxa" w:w="60"/>
              <w:right w:type="dxa" w:w="80"/>
            </w:tcMar>
          </w:tcPr>
          <w:p>
            <w:pPr>
              <w:jc w:val="center"/>
            </w:pPr>
            <w:r>
              <w:rPr>
                <w:rFonts w:ascii="Arial" w:cs="Arial" w:eastAsia="Arial" w:hAnsi="Arial"/>
                <w:sz w:val="16"/>
                <w:szCs w:val="16"/>
              </w:rPr>
              <w:t xml:space="preserve">[ ] Complete</w:t>
            </w:r>
          </w:p>
        </w:tc>
      </w:tr>
      <w:tr>
        <w:tc>
          <w:tcPr>
            <w:tcW w:type="dxa" w:w="500"/>
            <w:tcBorders>
              <w:top w:val="single" w:color="D9D9D9" w:sz="1"/>
              <w:left w:val="single" w:color="D9D9D9" w:sz="1"/>
              <w:bottom w:val="single" w:color="D9D9D9" w:sz="1"/>
              <w:right w:val="single" w:color="D9D9D9"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DG-04</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Access Controls</w:t>
            </w:r>
          </w:p>
        </w:tc>
        <w:tc>
          <w:tcPr>
            <w:tcW w:type="dxa" w:w="4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6"/>
                <w:szCs w:val="16"/>
              </w:rPr>
              <w:t xml:space="preserve">Dataset access restricted to named researchers. Audit logs must record every access to the dataset file.</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i/>
                <w:iCs/>
                <w:color w:val="17375E"/>
                <w:sz w:val="16"/>
                <w:szCs w:val="16"/>
              </w:rPr>
              <w:t xml:space="preserve">NDHM ABDM Security; FDA 21 CFR 11</w:t>
            </w:r>
          </w:p>
        </w:tc>
        <w:tc>
          <w:tcPr>
            <w:tcW w:type="dxa" w:w="1300"/>
            <w:tcBorders>
              <w:top w:val="single" w:color="D9D9D9" w:sz="1"/>
              <w:left w:val="single" w:color="D9D9D9" w:sz="1"/>
              <w:bottom w:val="single" w:color="D9D9D9" w:sz="1"/>
              <w:right w:val="single" w:color="D9D9D9"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 Implemented</w:t>
            </w:r>
          </w:p>
        </w:tc>
      </w:tr>
      <w:tr>
        <w:tc>
          <w:tcPr>
            <w:tcW w:type="dxa" w:w="500"/>
            <w:tcBorders>
              <w:top w:val="single" w:color="D9D9D9" w:sz="1"/>
              <w:left w:val="single" w:color="D9D9D9" w:sz="1"/>
              <w:bottom w:val="single" w:color="D9D9D9" w:sz="1"/>
              <w:right w:val="single" w:color="D9D9D9"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DG-05</w:t>
            </w:r>
          </w:p>
        </w:tc>
        <w:tc>
          <w:tcPr>
            <w:tcW w:type="dxa" w:w="20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tcPr>
          <w:p>
            <w:r>
              <w:rPr>
                <w:rFonts w:ascii="Arial" w:cs="Arial" w:eastAsia="Arial" w:hAnsi="Arial"/>
                <w:b/>
                <w:bCs/>
                <w:sz w:val="17"/>
                <w:szCs w:val="17"/>
              </w:rPr>
              <w:t xml:space="preserve">Data Minimisation</w:t>
            </w:r>
          </w:p>
        </w:tc>
        <w:tc>
          <w:tcPr>
            <w:tcW w:type="dxa" w:w="4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6"/>
                <w:szCs w:val="16"/>
              </w:rPr>
              <w:t xml:space="preserve">Only the 8 variables required for the AI/ML model retained. No additional identifiers (name, address, phone number) included.</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i/>
                <w:iCs/>
                <w:color w:val="17375E"/>
                <w:sz w:val="16"/>
                <w:szCs w:val="16"/>
              </w:rPr>
              <w:t xml:space="preserve">NDHM Privacy Principles; ICMR 2017</w:t>
            </w:r>
          </w:p>
        </w:tc>
        <w:tc>
          <w:tcPr>
            <w:tcW w:type="dxa" w:w="1300"/>
            <w:tcBorders>
              <w:top w:val="single" w:color="D9D9D9" w:sz="1"/>
              <w:left w:val="single" w:color="D9D9D9" w:sz="1"/>
              <w:bottom w:val="single" w:color="D9D9D9" w:sz="1"/>
              <w:right w:val="single" w:color="D9D9D9" w:sz="1"/>
            </w:tcBorders>
            <w:shd w:fill="F2F2F2" w:val="clear"/>
            <w:tcMar>
              <w:top w:type="dxa" w:w="60"/>
              <w:left w:type="dxa" w:w="80"/>
              <w:bottom w:type="dxa" w:w="60"/>
              <w:right w:type="dxa" w:w="80"/>
            </w:tcMar>
          </w:tcPr>
          <w:p>
            <w:pPr>
              <w:jc w:val="center"/>
            </w:pPr>
            <w:r>
              <w:rPr>
                <w:rFonts w:ascii="Arial" w:cs="Arial" w:eastAsia="Arial" w:hAnsi="Arial"/>
                <w:sz w:val="16"/>
                <w:szCs w:val="16"/>
              </w:rPr>
              <w:t xml:space="preserve">[ ] Verified</w:t>
            </w:r>
          </w:p>
        </w:tc>
      </w:tr>
      <w:tr>
        <w:tc>
          <w:tcPr>
            <w:tcW w:type="dxa" w:w="500"/>
            <w:tcBorders>
              <w:top w:val="single" w:color="D9D9D9" w:sz="1"/>
              <w:left w:val="single" w:color="D9D9D9" w:sz="1"/>
              <w:bottom w:val="single" w:color="D9D9D9" w:sz="1"/>
              <w:right w:val="single" w:color="D9D9D9"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DG-06</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Geographic Data Handling</w:t>
            </w:r>
          </w:p>
        </w:tc>
        <w:tc>
          <w:tcPr>
            <w:tcW w:type="dxa" w:w="4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6"/>
                <w:szCs w:val="16"/>
              </w:rPr>
              <w:t xml:space="preserve">The Location variable (Urban/Rural) constitutes a geographic quasi-identifier. File 5 demonstrates critical impact of excluding Rural — data must include both groups.</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i/>
                <w:iCs/>
                <w:color w:val="17375E"/>
                <w:sz w:val="16"/>
                <w:szCs w:val="16"/>
              </w:rPr>
              <w:t xml:space="preserve">ICMR 2017 Justice principle; FDA AI/ML 2021</w:t>
            </w:r>
          </w:p>
        </w:tc>
        <w:tc>
          <w:tcPr>
            <w:tcW w:type="dxa" w:w="1300"/>
            <w:tcBorders>
              <w:top w:val="single" w:color="D9D9D9" w:sz="1"/>
              <w:left w:val="single" w:color="D9D9D9" w:sz="1"/>
              <w:bottom w:val="single" w:color="D9D9D9" w:sz="1"/>
              <w:right w:val="single" w:color="D9D9D9"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 Verified</w:t>
            </w:r>
          </w:p>
        </w:tc>
      </w:tr>
      <w:tr>
        <w:tc>
          <w:tcPr>
            <w:tcW w:type="dxa" w:w="500"/>
            <w:tcBorders>
              <w:top w:val="single" w:color="D9D9D9" w:sz="1"/>
              <w:left w:val="single" w:color="D9D9D9" w:sz="1"/>
              <w:bottom w:val="single" w:color="D9D9D9" w:sz="1"/>
              <w:right w:val="single" w:color="D9D9D9"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DG-07</w:t>
            </w:r>
          </w:p>
        </w:tc>
        <w:tc>
          <w:tcPr>
            <w:tcW w:type="dxa" w:w="20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tcPr>
          <w:p>
            <w:r>
              <w:rPr>
                <w:rFonts w:ascii="Arial" w:cs="Arial" w:eastAsia="Arial" w:hAnsi="Arial"/>
                <w:b/>
                <w:bCs/>
                <w:sz w:val="17"/>
                <w:szCs w:val="17"/>
              </w:rPr>
              <w:t xml:space="preserve">Sensitive Health Data Classification</w:t>
            </w:r>
          </w:p>
        </w:tc>
        <w:tc>
          <w:tcPr>
            <w:tcW w:type="dxa" w:w="4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6"/>
                <w:szCs w:val="16"/>
              </w:rPr>
              <w:t xml:space="preserve">Complications and Readmitted are sensitive health variables under NDHM Health Data Management Policy. Extra access controls required.</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i/>
                <w:iCs/>
                <w:color w:val="17375E"/>
                <w:sz w:val="16"/>
                <w:szCs w:val="16"/>
              </w:rPr>
              <w:t xml:space="preserve">NDHM HDMP 2022; ICMR 2017 §7</w:t>
            </w:r>
          </w:p>
        </w:tc>
        <w:tc>
          <w:tcPr>
            <w:tcW w:type="dxa" w:w="1300"/>
            <w:tcBorders>
              <w:top w:val="single" w:color="D9D9D9" w:sz="1"/>
              <w:left w:val="single" w:color="D9D9D9" w:sz="1"/>
              <w:bottom w:val="single" w:color="D9D9D9" w:sz="1"/>
              <w:right w:val="single" w:color="D9D9D9" w:sz="1"/>
            </w:tcBorders>
            <w:shd w:fill="F2F2F2" w:val="clear"/>
            <w:tcMar>
              <w:top w:type="dxa" w:w="60"/>
              <w:left w:type="dxa" w:w="80"/>
              <w:bottom w:type="dxa" w:w="60"/>
              <w:right w:type="dxa" w:w="80"/>
            </w:tcMar>
          </w:tcPr>
          <w:p>
            <w:pPr>
              <w:jc w:val="center"/>
            </w:pPr>
            <w:r>
              <w:rPr>
                <w:rFonts w:ascii="Arial" w:cs="Arial" w:eastAsia="Arial" w:hAnsi="Arial"/>
                <w:sz w:val="16"/>
                <w:szCs w:val="16"/>
              </w:rPr>
              <w:t xml:space="preserve">[ ] Classified</w:t>
            </w:r>
          </w:p>
        </w:tc>
      </w:tr>
      <w:tr>
        <w:tc>
          <w:tcPr>
            <w:tcW w:type="dxa" w:w="500"/>
            <w:tcBorders>
              <w:top w:val="single" w:color="D9D9D9" w:sz="1"/>
              <w:left w:val="single" w:color="D9D9D9" w:sz="1"/>
              <w:bottom w:val="single" w:color="D9D9D9" w:sz="1"/>
              <w:right w:val="single" w:color="D9D9D9"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DG-08</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Data Quality Audit Trail</w:t>
            </w:r>
          </w:p>
        </w:tc>
        <w:tc>
          <w:tcPr>
            <w:tcW w:type="dxa" w:w="4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6"/>
                <w:szCs w:val="16"/>
              </w:rPr>
              <w:t xml:space="preserve">The audit tool generates a JSON report per file recording all quality scores, issues, bias flags, and compliance status with timestamps.</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i/>
                <w:iCs/>
                <w:color w:val="17375E"/>
                <w:sz w:val="16"/>
                <w:szCs w:val="16"/>
              </w:rPr>
              <w:t xml:space="preserve">FDA 21 CFR 11; NDHM Policy</w:t>
            </w:r>
          </w:p>
        </w:tc>
        <w:tc>
          <w:tcPr>
            <w:tcW w:type="dxa" w:w="1300"/>
            <w:tcBorders>
              <w:top w:val="single" w:color="D9D9D9" w:sz="1"/>
              <w:left w:val="single" w:color="D9D9D9" w:sz="1"/>
              <w:bottom w:val="single" w:color="D9D9D9" w:sz="1"/>
              <w:right w:val="single" w:color="D9D9D9"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 Archived</w:t>
            </w:r>
          </w:p>
        </w:tc>
      </w:tr>
      <w:tr>
        <w:tc>
          <w:tcPr>
            <w:tcW w:type="dxa" w:w="500"/>
            <w:tcBorders>
              <w:top w:val="single" w:color="D9D9D9" w:sz="1"/>
              <w:left w:val="single" w:color="D9D9D9" w:sz="1"/>
              <w:bottom w:val="single" w:color="D9D9D9" w:sz="1"/>
              <w:right w:val="single" w:color="D9D9D9"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DG-09</w:t>
            </w:r>
          </w:p>
        </w:tc>
        <w:tc>
          <w:tcPr>
            <w:tcW w:type="dxa" w:w="20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tcPr>
          <w:p>
            <w:r>
              <w:rPr>
                <w:rFonts w:ascii="Arial" w:cs="Arial" w:eastAsia="Arial" w:hAnsi="Arial"/>
                <w:b/>
                <w:bCs/>
                <w:sz w:val="17"/>
                <w:szCs w:val="17"/>
              </w:rPr>
              <w:t xml:space="preserve">Model Bias Monitoring</w:t>
            </w:r>
          </w:p>
        </w:tc>
        <w:tc>
          <w:tcPr>
            <w:tcW w:type="dxa" w:w="4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sz w:val="16"/>
                <w:szCs w:val="16"/>
              </w:rPr>
              <w:t xml:space="preserve">Post-training, the AI/ML model must be monitored for performance disparities across Location (Urban vs Rural) and DeliveryType subgroups.</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i/>
                <w:iCs/>
                <w:color w:val="17375E"/>
                <w:sz w:val="16"/>
                <w:szCs w:val="16"/>
              </w:rPr>
              <w:t xml:space="preserve">FDA AI/ML 2021 §5; ICMR 2017</w:t>
            </w:r>
          </w:p>
        </w:tc>
        <w:tc>
          <w:tcPr>
            <w:tcW w:type="dxa" w:w="1300"/>
            <w:tcBorders>
              <w:top w:val="single" w:color="D9D9D9" w:sz="1"/>
              <w:left w:val="single" w:color="D9D9D9" w:sz="1"/>
              <w:bottom w:val="single" w:color="D9D9D9" w:sz="1"/>
              <w:right w:val="single" w:color="D9D9D9" w:sz="1"/>
            </w:tcBorders>
            <w:shd w:fill="F2F2F2" w:val="clear"/>
            <w:tcMar>
              <w:top w:type="dxa" w:w="60"/>
              <w:left w:type="dxa" w:w="80"/>
              <w:bottom w:type="dxa" w:w="60"/>
              <w:right w:type="dxa" w:w="80"/>
            </w:tcMar>
          </w:tcPr>
          <w:p>
            <w:pPr>
              <w:jc w:val="center"/>
            </w:pPr>
            <w:r>
              <w:rPr>
                <w:rFonts w:ascii="Arial" w:cs="Arial" w:eastAsia="Arial" w:hAnsi="Arial"/>
                <w:sz w:val="16"/>
                <w:szCs w:val="16"/>
              </w:rPr>
              <w:t xml:space="preserve">[ ] Plan in place</w:t>
            </w:r>
          </w:p>
        </w:tc>
      </w:tr>
      <w:tr>
        <w:tc>
          <w:tcPr>
            <w:tcW w:type="dxa" w:w="500"/>
            <w:tcBorders>
              <w:top w:val="single" w:color="D9D9D9" w:sz="1"/>
              <w:left w:val="single" w:color="D9D9D9" w:sz="1"/>
              <w:bottom w:val="single" w:color="D9D9D9" w:sz="1"/>
              <w:right w:val="single" w:color="D9D9D9"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DG-10</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b/>
                <w:bCs/>
                <w:sz w:val="17"/>
                <w:szCs w:val="17"/>
              </w:rPr>
              <w:t xml:space="preserve">Impossible Value Remediation Sign-off</w:t>
            </w:r>
          </w:p>
        </w:tc>
        <w:tc>
          <w:tcPr>
            <w:tcW w:type="dxa" w:w="4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sz w:val="16"/>
                <w:szCs w:val="16"/>
              </w:rPr>
              <w:t xml:space="preserve">The 10 impossible Age values must be corrected and the correction documented with clinician sign-off before production use.</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i/>
                <w:iCs/>
                <w:color w:val="17375E"/>
                <w:sz w:val="16"/>
                <w:szCs w:val="16"/>
              </w:rPr>
              <w:t xml:space="preserve">NDHM Quality Standard; ICMR 2017</w:t>
            </w:r>
          </w:p>
        </w:tc>
        <w:tc>
          <w:tcPr>
            <w:tcW w:type="dxa" w:w="1300"/>
            <w:tcBorders>
              <w:top w:val="single" w:color="D9D9D9" w:sz="1"/>
              <w:left w:val="single" w:color="D9D9D9" w:sz="1"/>
              <w:bottom w:val="single" w:color="D9D9D9" w:sz="1"/>
              <w:right w:val="single" w:color="D9D9D9"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 Complete</w:t>
            </w:r>
          </w:p>
        </w:tc>
      </w:tr>
    </w:tbl>
    <w:p>
      <w:r>
        <w:br w:type="page"/>
      </w:r>
    </w:p>
    <w:p>
      <w:pPr>
        <w:pStyle w:val="Heading1"/>
        <w:pBdr>
          <w:bottom w:val="single" w:color="2E75B6" w:sz="4"/>
        </w:pBdr>
        <w:shd w:fill="1F3864" w:val="clear"/>
        <w:spacing w:before="240" w:after="120"/>
        <w:ind w:left="180" w:right="180"/>
      </w:pPr>
      <w:r>
        <w:rPr>
          <w:rFonts w:ascii="Arial" w:cs="Arial" w:eastAsia="Arial" w:hAnsi="Arial"/>
          <w:b/>
          <w:bCs/>
          <w:color w:val="FFFFFF"/>
          <w:sz w:val="36"/>
          <w:szCs w:val="36"/>
        </w:rPr>
        <w:t xml:space="preserve">14. Required Corrective Actions &amp; Compliance Declaration</w:t>
      </w:r>
    </w:p>
    <w:p>
      <w:pPr>
        <w:spacing w:before="80" w:after="80"/>
        <w:jc w:val="left"/>
      </w:pPr>
      <w:r>
        <w:rPr>
          <w:rFonts w:ascii="Arial" w:cs="Arial" w:eastAsia="Arial" w:hAnsi="Arial"/>
          <w:sz w:val="20"/>
          <w:szCs w:val="20"/>
        </w:rPr>
        <w:t xml:space="preserve">The following corrective actions are required before the maternal health dataset can be certified as compliant with NDHM, ICMR, and FDA standards for AI/ML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600"/>
        <w:gridCol w:w="2760"/>
        <w:gridCol w:w="2100"/>
      </w:tblGrid>
      <w:tr>
        <w:trPr>
          <w:tblHeader/>
        </w:trPr>
        <w:tc>
          <w:tcPr>
            <w:tcW w:type="dxa" w:w="7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Priority</w:t>
            </w:r>
          </w:p>
        </w:tc>
        <w:tc>
          <w:tcPr>
            <w:tcW w:type="dxa" w:w="2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Issue</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Standard Violated</w:t>
            </w:r>
          </w:p>
        </w:tc>
        <w:tc>
          <w:tcPr>
            <w:tcW w:type="dxa" w:w="27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Corrective Action</w:t>
            </w:r>
          </w:p>
        </w:tc>
        <w:tc>
          <w:tcPr>
            <w:tcW w:type="dxa" w:w="21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Verification</w:t>
            </w:r>
          </w:p>
        </w:tc>
      </w:tr>
      <w:tr>
        <w:tc>
          <w:tcPr>
            <w:tcW w:type="dxa" w:w="700"/>
            <w:tcBorders>
              <w:top w:val="single" w:color="D9D9D9" w:sz="1"/>
              <w:left w:val="single" w:color="D9D9D9" w:sz="1"/>
              <w:bottom w:val="single" w:color="D9D9D9" w:sz="1"/>
              <w:right w:val="single" w:color="D9D9D9" w:sz="1"/>
            </w:tcBorders>
            <w:shd w:fill="FFE7E7"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P1 CRITICAL</w:t>
            </w:r>
          </w:p>
        </w:tc>
        <w:tc>
          <w:tcPr>
            <w:tcW w:type="dxa" w:w="2200"/>
            <w:tcBorders>
              <w:top w:val="single" w:color="D9D9D9" w:sz="1"/>
              <w:left w:val="single" w:color="D9D9D9" w:sz="1"/>
              <w:bottom w:val="single" w:color="D9D9D9" w:sz="1"/>
              <w:right w:val="single" w:color="D9D9D9" w:sz="1"/>
            </w:tcBorders>
            <w:shd w:fill="F2F2F2" w:val="clear"/>
            <w:tcMar>
              <w:top w:type="dxa" w:w="80"/>
              <w:left w:type="dxa" w:w="100"/>
              <w:bottom w:type="dxa" w:w="80"/>
              <w:right w:type="dxa" w:w="100"/>
            </w:tcMar>
          </w:tcPr>
          <w:p>
            <w:r>
              <w:rPr>
                <w:rFonts w:ascii="Arial" w:cs="Arial" w:eastAsia="Arial" w:hAnsi="Arial"/>
                <w:sz w:val="16"/>
                <w:szCs w:val="16"/>
              </w:rPr>
              <w:t xml:space="preserve">10 impossible Age values in base dataset (8 under 18, 2 over 45)</w:t>
            </w:r>
          </w:p>
        </w:tc>
        <w:tc>
          <w:tcPr>
            <w:tcW w:type="dxa" w:w="1600"/>
            <w:tcBorders>
              <w:top w:val="single" w:color="D9D9D9" w:sz="1"/>
              <w:left w:val="single" w:color="D9D9D9" w:sz="1"/>
              <w:bottom w:val="single" w:color="D9D9D9" w:sz="1"/>
              <w:right w:val="single" w:color="D9D9D9" w:sz="1"/>
            </w:tcBorders>
            <w:shd w:fill="F2F2F2" w:val="clear"/>
            <w:tcMar>
              <w:top w:type="dxa" w:w="80"/>
              <w:left w:type="dxa" w:w="100"/>
              <w:bottom w:type="dxa" w:w="80"/>
              <w:right w:type="dxa" w:w="100"/>
            </w:tcMar>
          </w:tcPr>
          <w:p>
            <w:r>
              <w:rPr>
                <w:rFonts w:ascii="Arial" w:cs="Arial" w:eastAsia="Arial" w:hAnsi="Arial"/>
                <w:sz w:val="16"/>
                <w:szCs w:val="16"/>
              </w:rPr>
              <w:t xml:space="preserve">NDHM Impossible Value Standard</w:t>
            </w:r>
          </w:p>
        </w:tc>
        <w:tc>
          <w:tcPr>
            <w:tcW w:type="dxa" w:w="2760"/>
            <w:tcBorders>
              <w:top w:val="single" w:color="D9D9D9" w:sz="1"/>
              <w:left w:val="single" w:color="D9D9D9" w:sz="1"/>
              <w:bottom w:val="single" w:color="D9D9D9" w:sz="1"/>
              <w:right w:val="single" w:color="D9D9D9" w:sz="1"/>
            </w:tcBorders>
            <w:shd w:fill="F2F2F2" w:val="clear"/>
            <w:tcMar>
              <w:top w:type="dxa" w:w="80"/>
              <w:left w:type="dxa" w:w="100"/>
              <w:bottom w:type="dxa" w:w="80"/>
              <w:right w:type="dxa" w:w="100"/>
            </w:tcMar>
          </w:tcPr>
          <w:p>
            <w:r>
              <w:rPr>
                <w:rFonts w:ascii="Arial" w:cs="Arial" w:eastAsia="Arial" w:hAnsi="Arial"/>
                <w:sz w:val="16"/>
                <w:szCs w:val="16"/>
              </w:rPr>
              <w:t xml:space="preserve">1. Retrieve original clinical records
2. Verify correct age at time of delivery
3. Correct or remove erroneous records
4. Senior clinician sign-off required</w:t>
            </w:r>
          </w:p>
        </w:tc>
        <w:tc>
          <w:tcPr>
            <w:tcW w:type="dxa" w:w="2100"/>
            <w:tcBorders>
              <w:top w:val="single" w:color="D9D9D9" w:sz="1"/>
              <w:left w:val="single" w:color="D9D9D9" w:sz="1"/>
              <w:bottom w:val="single" w:color="D9D9D9" w:sz="1"/>
              <w:right w:val="single" w:color="D9D9D9" w:sz="1"/>
            </w:tcBorders>
            <w:shd w:fill="F2F2F2" w:val="clear"/>
            <w:tcMar>
              <w:top w:type="dxa" w:w="80"/>
              <w:left w:type="dxa" w:w="100"/>
              <w:bottom w:type="dxa" w:w="80"/>
              <w:right w:type="dxa" w:w="100"/>
            </w:tcMar>
          </w:tcPr>
          <w:p>
            <w:r>
              <w:rPr>
                <w:rFonts w:ascii="Arial" w:cs="Arial" w:eastAsia="Arial" w:hAnsi="Arial"/>
                <w:sz w:val="16"/>
                <w:szCs w:val="16"/>
              </w:rPr>
              <w:t xml:space="preserve">Audit tool re-run: Impossible count = 0; NDHM flag cleared; Status = COMPLIANT</w:t>
            </w:r>
          </w:p>
        </w:tc>
      </w:tr>
      <w:tr>
        <w:tc>
          <w:tcPr>
            <w:tcW w:type="dxa" w:w="700"/>
            <w:tcBorders>
              <w:top w:val="single" w:color="D9D9D9" w:sz="1"/>
              <w:left w:val="single" w:color="D9D9D9" w:sz="1"/>
              <w:bottom w:val="single" w:color="D9D9D9" w:sz="1"/>
              <w:right w:val="single" w:color="D9D9D9" w:sz="1"/>
            </w:tcBorders>
            <w:shd w:fill="FFE7E7"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P1 CRITICAL</w:t>
            </w:r>
          </w:p>
        </w:tc>
        <w:tc>
          <w:tcPr>
            <w:tcW w:type="dxa" w:w="2200"/>
            <w:tcBorders>
              <w:top w:val="single" w:color="D9D9D9" w:sz="1"/>
              <w:left w:val="single" w:color="D9D9D9" w:sz="1"/>
              <w:bottom w:val="single" w:color="D9D9D9" w:sz="1"/>
              <w:right w:val="single" w:color="D9D9D9" w:sz="1"/>
            </w:tcBorders>
            <w:shd w:fill="FFFFFF" w:val="clear"/>
            <w:tcMar>
              <w:top w:type="dxa" w:w="80"/>
              <w:left w:type="dxa" w:w="100"/>
              <w:bottom w:type="dxa" w:w="80"/>
              <w:right w:type="dxa" w:w="100"/>
            </w:tcMar>
          </w:tcPr>
          <w:p>
            <w:r>
              <w:rPr>
                <w:rFonts w:ascii="Arial" w:cs="Arial" w:eastAsia="Arial" w:hAnsi="Arial"/>
                <w:sz w:val="16"/>
                <w:szCs w:val="16"/>
              </w:rPr>
              <w:t xml:space="preserve">9.1% duplicate rows in File 4 (50 records)</w:t>
            </w:r>
          </w:p>
        </w:tc>
        <w:tc>
          <w:tcPr>
            <w:tcW w:type="dxa" w:w="1600"/>
            <w:tcBorders>
              <w:top w:val="single" w:color="D9D9D9" w:sz="1"/>
              <w:left w:val="single" w:color="D9D9D9" w:sz="1"/>
              <w:bottom w:val="single" w:color="D9D9D9" w:sz="1"/>
              <w:right w:val="single" w:color="D9D9D9" w:sz="1"/>
            </w:tcBorders>
            <w:shd w:fill="FFFFFF" w:val="clear"/>
            <w:tcMar>
              <w:top w:type="dxa" w:w="80"/>
              <w:left w:type="dxa" w:w="100"/>
              <w:bottom w:type="dxa" w:w="80"/>
              <w:right w:type="dxa" w:w="100"/>
            </w:tcMar>
          </w:tcPr>
          <w:p>
            <w:r>
              <w:rPr>
                <w:rFonts w:ascii="Arial" w:cs="Arial" w:eastAsia="Arial" w:hAnsi="Arial"/>
                <w:sz w:val="16"/>
                <w:szCs w:val="16"/>
              </w:rPr>
              <w:t xml:space="preserve">FDA Data Integrity Guidance</w:t>
            </w:r>
          </w:p>
        </w:tc>
        <w:tc>
          <w:tcPr>
            <w:tcW w:type="dxa" w:w="2760"/>
            <w:tcBorders>
              <w:top w:val="single" w:color="D9D9D9" w:sz="1"/>
              <w:left w:val="single" w:color="D9D9D9" w:sz="1"/>
              <w:bottom w:val="single" w:color="D9D9D9" w:sz="1"/>
              <w:right w:val="single" w:color="D9D9D9" w:sz="1"/>
            </w:tcBorders>
            <w:shd w:fill="FFFFFF" w:val="clear"/>
            <w:tcMar>
              <w:top w:type="dxa" w:w="80"/>
              <w:left w:type="dxa" w:w="100"/>
              <w:bottom w:type="dxa" w:w="80"/>
              <w:right w:type="dxa" w:w="100"/>
            </w:tcMar>
          </w:tcPr>
          <w:p>
            <w:r>
              <w:rPr>
                <w:rFonts w:ascii="Arial" w:cs="Arial" w:eastAsia="Arial" w:hAnsi="Arial"/>
                <w:sz w:val="16"/>
                <w:szCs w:val="16"/>
              </w:rPr>
              <w:t xml:space="preserve">1. Run df.drop_duplicates() to remove 50 rows
2. Implement ETL hash-based deduplication
3. Resolve duplicate PatientIDs
4. Add UNIQUE constraint on PatientID + AdmissionDate</w:t>
            </w:r>
          </w:p>
        </w:tc>
        <w:tc>
          <w:tcPr>
            <w:tcW w:type="dxa" w:w="2100"/>
            <w:tcBorders>
              <w:top w:val="single" w:color="D9D9D9" w:sz="1"/>
              <w:left w:val="single" w:color="D9D9D9" w:sz="1"/>
              <w:bottom w:val="single" w:color="D9D9D9" w:sz="1"/>
              <w:right w:val="single" w:color="D9D9D9" w:sz="1"/>
            </w:tcBorders>
            <w:shd w:fill="FFFFFF" w:val="clear"/>
            <w:tcMar>
              <w:top w:type="dxa" w:w="80"/>
              <w:left w:type="dxa" w:w="100"/>
              <w:bottom w:type="dxa" w:w="80"/>
              <w:right w:type="dxa" w:w="100"/>
            </w:tcMar>
          </w:tcPr>
          <w:p>
            <w:r>
              <w:rPr>
                <w:rFonts w:ascii="Arial" w:cs="Arial" w:eastAsia="Arial" w:hAnsi="Arial"/>
                <w:sz w:val="16"/>
                <w:szCs w:val="16"/>
              </w:rPr>
              <w:t xml:space="preserve">Audit tool re-run: Duplicate count = 0; FDA flag = cleared</w:t>
            </w:r>
          </w:p>
        </w:tc>
      </w:tr>
      <w:tr>
        <w:tc>
          <w:tcPr>
            <w:tcW w:type="dxa" w:w="700"/>
            <w:tcBorders>
              <w:top w:val="single" w:color="D9D9D9" w:sz="1"/>
              <w:left w:val="single" w:color="D9D9D9" w:sz="1"/>
              <w:bottom w:val="single" w:color="D9D9D9" w:sz="1"/>
              <w:right w:val="single" w:color="D9D9D9" w:sz="1"/>
            </w:tcBorders>
            <w:shd w:fill="FFE7E7"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P1 CRITICAL</w:t>
            </w:r>
          </w:p>
        </w:tc>
        <w:tc>
          <w:tcPr>
            <w:tcW w:type="dxa" w:w="2200"/>
            <w:tcBorders>
              <w:top w:val="single" w:color="D9D9D9" w:sz="1"/>
              <w:left w:val="single" w:color="D9D9D9" w:sz="1"/>
              <w:bottom w:val="single" w:color="D9D9D9" w:sz="1"/>
              <w:right w:val="single" w:color="D9D9D9" w:sz="1"/>
            </w:tcBorders>
            <w:shd w:fill="F2F2F2" w:val="clear"/>
            <w:tcMar>
              <w:top w:type="dxa" w:w="80"/>
              <w:left w:type="dxa" w:w="100"/>
              <w:bottom w:type="dxa" w:w="80"/>
              <w:right w:type="dxa" w:w="100"/>
            </w:tcMar>
          </w:tcPr>
          <w:p>
            <w:r>
              <w:rPr>
                <w:rFonts w:ascii="Arial" w:cs="Arial" w:eastAsia="Arial" w:hAnsi="Arial"/>
                <w:sz w:val="16"/>
                <w:szCs w:val="16"/>
              </w:rPr>
              <w:t xml:space="preserve">0% Rural patients in File 5 (Urban-only bias)</w:t>
            </w:r>
          </w:p>
        </w:tc>
        <w:tc>
          <w:tcPr>
            <w:tcW w:type="dxa" w:w="1600"/>
            <w:tcBorders>
              <w:top w:val="single" w:color="D9D9D9" w:sz="1"/>
              <w:left w:val="single" w:color="D9D9D9" w:sz="1"/>
              <w:bottom w:val="single" w:color="D9D9D9" w:sz="1"/>
              <w:right w:val="single" w:color="D9D9D9" w:sz="1"/>
            </w:tcBorders>
            <w:shd w:fill="F2F2F2" w:val="clear"/>
            <w:tcMar>
              <w:top w:type="dxa" w:w="80"/>
              <w:left w:type="dxa" w:w="100"/>
              <w:bottom w:type="dxa" w:w="80"/>
              <w:right w:type="dxa" w:w="100"/>
            </w:tcMar>
          </w:tcPr>
          <w:p>
            <w:r>
              <w:rPr>
                <w:rFonts w:ascii="Arial" w:cs="Arial" w:eastAsia="Arial" w:hAnsi="Arial"/>
                <w:sz w:val="16"/>
                <w:szCs w:val="16"/>
              </w:rPr>
              <w:t xml:space="preserve">FDA AI/ML Guidance §4.3; ICMR Justice principle</w:t>
            </w:r>
          </w:p>
        </w:tc>
        <w:tc>
          <w:tcPr>
            <w:tcW w:type="dxa" w:w="2760"/>
            <w:tcBorders>
              <w:top w:val="single" w:color="D9D9D9" w:sz="1"/>
              <w:left w:val="single" w:color="D9D9D9" w:sz="1"/>
              <w:bottom w:val="single" w:color="D9D9D9" w:sz="1"/>
              <w:right w:val="single" w:color="D9D9D9" w:sz="1"/>
            </w:tcBorders>
            <w:shd w:fill="F2F2F2" w:val="clear"/>
            <w:tcMar>
              <w:top w:type="dxa" w:w="80"/>
              <w:left w:type="dxa" w:w="100"/>
              <w:bottom w:type="dxa" w:w="80"/>
              <w:right w:type="dxa" w:w="100"/>
            </w:tcMar>
          </w:tcPr>
          <w:p>
            <w:r>
              <w:rPr>
                <w:rFonts w:ascii="Arial" w:cs="Arial" w:eastAsia="Arial" w:hAnsi="Arial"/>
                <w:sz w:val="16"/>
                <w:szCs w:val="16"/>
              </w:rPr>
              <w:t xml:space="preserve">1. Obtain Rural patient records from source database
2. Restore to target: 60% Urban / 40% Rural
3. Implement stratified sampling in ETL queries</w:t>
            </w:r>
          </w:p>
        </w:tc>
        <w:tc>
          <w:tcPr>
            <w:tcW w:type="dxa" w:w="2100"/>
            <w:tcBorders>
              <w:top w:val="single" w:color="D9D9D9" w:sz="1"/>
              <w:left w:val="single" w:color="D9D9D9" w:sz="1"/>
              <w:bottom w:val="single" w:color="D9D9D9" w:sz="1"/>
              <w:right w:val="single" w:color="D9D9D9" w:sz="1"/>
            </w:tcBorders>
            <w:shd w:fill="F2F2F2" w:val="clear"/>
            <w:tcMar>
              <w:top w:type="dxa" w:w="80"/>
              <w:left w:type="dxa" w:w="100"/>
              <w:bottom w:type="dxa" w:w="80"/>
              <w:right w:type="dxa" w:w="100"/>
            </w:tcMar>
          </w:tcPr>
          <w:p>
            <w:r>
              <w:rPr>
                <w:rFonts w:ascii="Arial" w:cs="Arial" w:eastAsia="Arial" w:hAnsi="Arial"/>
                <w:sz w:val="16"/>
                <w:szCs w:val="16"/>
              </w:rPr>
              <w:t xml:space="preserve">Audit tool re-run: Selection bias flag = cleared; Rural &gt;= 10%</w:t>
            </w:r>
          </w:p>
        </w:tc>
      </w:tr>
      <w:tr>
        <w:tc>
          <w:tcPr>
            <w:tcW w:type="dxa" w:w="700"/>
            <w:tcBorders>
              <w:top w:val="single" w:color="D9D9D9" w:sz="1"/>
              <w:left w:val="single" w:color="D9D9D9" w:sz="1"/>
              <w:bottom w:val="single" w:color="D9D9D9" w:sz="1"/>
              <w:right w:val="single" w:color="D9D9D9" w:sz="1"/>
            </w:tcBorders>
            <w:shd w:fill="FFF2CC" w:val="clear"/>
            <w:tcMar>
              <w:top w:type="dxa" w:w="80"/>
              <w:left w:type="dxa" w:w="80"/>
              <w:bottom w:type="dxa" w:w="80"/>
              <w:right w:type="dxa" w:w="80"/>
            </w:tcMar>
            <w:vAlign w:val="center"/>
          </w:tcPr>
          <w:p>
            <w:pPr>
              <w:jc w:val="center"/>
            </w:pPr>
            <w:r>
              <w:rPr>
                <w:rFonts w:ascii="Arial" w:cs="Arial" w:eastAsia="Arial" w:hAnsi="Arial"/>
                <w:b/>
                <w:bCs/>
                <w:color w:val="7F4F00"/>
                <w:sz w:val="17"/>
                <w:szCs w:val="17"/>
              </w:rPr>
              <w:t xml:space="preserve">P2 HIGH</w:t>
            </w:r>
          </w:p>
        </w:tc>
        <w:tc>
          <w:tcPr>
            <w:tcW w:type="dxa" w:w="2200"/>
            <w:tcBorders>
              <w:top w:val="single" w:color="D9D9D9" w:sz="1"/>
              <w:left w:val="single" w:color="D9D9D9" w:sz="1"/>
              <w:bottom w:val="single" w:color="D9D9D9" w:sz="1"/>
              <w:right w:val="single" w:color="D9D9D9" w:sz="1"/>
            </w:tcBorders>
            <w:shd w:fill="FFFFFF" w:val="clear"/>
            <w:tcMar>
              <w:top w:type="dxa" w:w="80"/>
              <w:left w:type="dxa" w:w="100"/>
              <w:bottom w:type="dxa" w:w="80"/>
              <w:right w:type="dxa" w:w="100"/>
            </w:tcMar>
          </w:tcPr>
          <w:p>
            <w:r>
              <w:rPr>
                <w:rFonts w:ascii="Arial" w:cs="Arial" w:eastAsia="Arial" w:hAnsi="Arial"/>
                <w:sz w:val="16"/>
                <w:szCs w:val="16"/>
              </w:rPr>
              <w:t xml:space="preserve">18 Cesarean complications miscoded as 'No' in File 6</w:t>
            </w:r>
          </w:p>
        </w:tc>
        <w:tc>
          <w:tcPr>
            <w:tcW w:type="dxa" w:w="1600"/>
            <w:tcBorders>
              <w:top w:val="single" w:color="D9D9D9" w:sz="1"/>
              <w:left w:val="single" w:color="D9D9D9" w:sz="1"/>
              <w:bottom w:val="single" w:color="D9D9D9" w:sz="1"/>
              <w:right w:val="single" w:color="D9D9D9" w:sz="1"/>
            </w:tcBorders>
            <w:shd w:fill="FFFFFF" w:val="clear"/>
            <w:tcMar>
              <w:top w:type="dxa" w:w="80"/>
              <w:left w:type="dxa" w:w="100"/>
              <w:bottom w:type="dxa" w:w="80"/>
              <w:right w:type="dxa" w:w="100"/>
            </w:tcMar>
          </w:tcPr>
          <w:p>
            <w:r>
              <w:rPr>
                <w:rFonts w:ascii="Arial" w:cs="Arial" w:eastAsia="Arial" w:hAnsi="Arial"/>
                <w:sz w:val="16"/>
                <w:szCs w:val="16"/>
              </w:rPr>
              <w:t xml:space="preserve">FDA AI/ML Guidance §4.4; ICMR data accuracy</w:t>
            </w:r>
          </w:p>
        </w:tc>
        <w:tc>
          <w:tcPr>
            <w:tcW w:type="dxa" w:w="2760"/>
            <w:tcBorders>
              <w:top w:val="single" w:color="D9D9D9" w:sz="1"/>
              <w:left w:val="single" w:color="D9D9D9" w:sz="1"/>
              <w:bottom w:val="single" w:color="D9D9D9" w:sz="1"/>
              <w:right w:val="single" w:color="D9D9D9" w:sz="1"/>
            </w:tcBorders>
            <w:shd w:fill="FFFFFF" w:val="clear"/>
            <w:tcMar>
              <w:top w:type="dxa" w:w="80"/>
              <w:left w:type="dxa" w:w="100"/>
              <w:bottom w:type="dxa" w:w="80"/>
              <w:right w:type="dxa" w:w="100"/>
            </w:tcMar>
          </w:tcPr>
          <w:p>
            <w:r>
              <w:rPr>
                <w:rFonts w:ascii="Arial" w:cs="Arial" w:eastAsia="Arial" w:hAnsi="Arial"/>
                <w:sz w:val="16"/>
                <w:szCs w:val="16"/>
              </w:rPr>
              <w:t xml:space="preserve">1. Retrieve clinical notes for all 136 Cesarean patients
2. Cross-reference Complications field against notes
3. Correct 18 miscoded records
4. Implement post-coding Cesarean review process</w:t>
            </w:r>
          </w:p>
        </w:tc>
        <w:tc>
          <w:tcPr>
            <w:tcW w:type="dxa" w:w="2100"/>
            <w:tcBorders>
              <w:top w:val="single" w:color="D9D9D9" w:sz="1"/>
              <w:left w:val="single" w:color="D9D9D9" w:sz="1"/>
              <w:bottom w:val="single" w:color="D9D9D9" w:sz="1"/>
              <w:right w:val="single" w:color="D9D9D9" w:sz="1"/>
            </w:tcBorders>
            <w:shd w:fill="FFFFFF" w:val="clear"/>
            <w:tcMar>
              <w:top w:type="dxa" w:w="80"/>
              <w:left w:type="dxa" w:w="100"/>
              <w:bottom w:type="dxa" w:w="80"/>
              <w:right w:type="dxa" w:w="100"/>
            </w:tcMar>
          </w:tcPr>
          <w:p>
            <w:r>
              <w:rPr>
                <w:rFonts w:ascii="Arial" w:cs="Arial" w:eastAsia="Arial" w:hAnsi="Arial"/>
                <w:sz w:val="16"/>
                <w:szCs w:val="16"/>
              </w:rPr>
              <w:t xml:space="preserve">Audit tool re-run: Cesarean comp rate &gt;= 30%; Measurement bias = cleared</w:t>
            </w:r>
          </w:p>
        </w:tc>
      </w:tr>
      <w:tr>
        <w:tc>
          <w:tcPr>
            <w:tcW w:type="dxa" w:w="700"/>
            <w:tcBorders>
              <w:top w:val="single" w:color="D9D9D9" w:sz="1"/>
              <w:left w:val="single" w:color="D9D9D9" w:sz="1"/>
              <w:bottom w:val="single" w:color="D9D9D9" w:sz="1"/>
              <w:right w:val="single" w:color="D9D9D9" w:sz="1"/>
            </w:tcBorders>
            <w:shd w:fill="FFF2CC" w:val="clear"/>
            <w:tcMar>
              <w:top w:type="dxa" w:w="80"/>
              <w:left w:type="dxa" w:w="80"/>
              <w:bottom w:type="dxa" w:w="80"/>
              <w:right w:type="dxa" w:w="80"/>
            </w:tcMar>
            <w:vAlign w:val="center"/>
          </w:tcPr>
          <w:p>
            <w:pPr>
              <w:jc w:val="center"/>
            </w:pPr>
            <w:r>
              <w:rPr>
                <w:rFonts w:ascii="Arial" w:cs="Arial" w:eastAsia="Arial" w:hAnsi="Arial"/>
                <w:b/>
                <w:bCs/>
                <w:color w:val="7F4F00"/>
                <w:sz w:val="17"/>
                <w:szCs w:val="17"/>
              </w:rPr>
              <w:t xml:space="preserve">P2 HIGH</w:t>
            </w:r>
          </w:p>
        </w:tc>
        <w:tc>
          <w:tcPr>
            <w:tcW w:type="dxa" w:w="2200"/>
            <w:tcBorders>
              <w:top w:val="single" w:color="D9D9D9" w:sz="1"/>
              <w:left w:val="single" w:color="D9D9D9" w:sz="1"/>
              <w:bottom w:val="single" w:color="D9D9D9" w:sz="1"/>
              <w:right w:val="single" w:color="D9D9D9" w:sz="1"/>
            </w:tcBorders>
            <w:shd w:fill="F2F2F2" w:val="clear"/>
            <w:tcMar>
              <w:top w:type="dxa" w:w="80"/>
              <w:left w:type="dxa" w:w="100"/>
              <w:bottom w:type="dxa" w:w="80"/>
              <w:right w:type="dxa" w:w="100"/>
            </w:tcMar>
          </w:tcPr>
          <w:p>
            <w:r>
              <w:rPr>
                <w:rFonts w:ascii="Arial" w:cs="Arial" w:eastAsia="Arial" w:hAnsi="Arial"/>
                <w:sz w:val="16"/>
                <w:szCs w:val="16"/>
              </w:rPr>
              <w:t xml:space="preserve">Age missing 10.2% (F2); Complications missing 4.2% (F2)</w:t>
            </w:r>
          </w:p>
        </w:tc>
        <w:tc>
          <w:tcPr>
            <w:tcW w:type="dxa" w:w="1600"/>
            <w:tcBorders>
              <w:top w:val="single" w:color="D9D9D9" w:sz="1"/>
              <w:left w:val="single" w:color="D9D9D9" w:sz="1"/>
              <w:bottom w:val="single" w:color="D9D9D9" w:sz="1"/>
              <w:right w:val="single" w:color="D9D9D9" w:sz="1"/>
            </w:tcBorders>
            <w:shd w:fill="F2F2F2" w:val="clear"/>
            <w:tcMar>
              <w:top w:type="dxa" w:w="80"/>
              <w:left w:type="dxa" w:w="100"/>
              <w:bottom w:type="dxa" w:w="80"/>
              <w:right w:type="dxa" w:w="100"/>
            </w:tcMar>
          </w:tcPr>
          <w:p>
            <w:r>
              <w:rPr>
                <w:rFonts w:ascii="Arial" w:cs="Arial" w:eastAsia="Arial" w:hAnsi="Arial"/>
                <w:sz w:val="16"/>
                <w:szCs w:val="16"/>
              </w:rPr>
              <w:t xml:space="preserve">21 CFR Part 11; ICMR 2017</w:t>
            </w:r>
          </w:p>
        </w:tc>
        <w:tc>
          <w:tcPr>
            <w:tcW w:type="dxa" w:w="2760"/>
            <w:tcBorders>
              <w:top w:val="single" w:color="D9D9D9" w:sz="1"/>
              <w:left w:val="single" w:color="D9D9D9" w:sz="1"/>
              <w:bottom w:val="single" w:color="D9D9D9" w:sz="1"/>
              <w:right w:val="single" w:color="D9D9D9" w:sz="1"/>
            </w:tcBorders>
            <w:shd w:fill="F2F2F2" w:val="clear"/>
            <w:tcMar>
              <w:top w:type="dxa" w:w="80"/>
              <w:left w:type="dxa" w:w="100"/>
              <w:bottom w:type="dxa" w:w="80"/>
              <w:right w:type="dxa" w:w="100"/>
            </w:tcMar>
          </w:tcPr>
          <w:p>
            <w:r>
              <w:rPr>
                <w:rFonts w:ascii="Arial" w:cs="Arial" w:eastAsia="Arial" w:hAnsi="Arial"/>
                <w:sz w:val="16"/>
                <w:szCs w:val="16"/>
              </w:rPr>
              <w:t xml:space="preserve">1. Identify rows 50-100 with blank Age in source system
2. Retrieve Age from clinical records; correct at source
3. Review rows 20-40 with blank Complications
4. Implement NOT NULL constraint on critical fields</w:t>
            </w:r>
          </w:p>
        </w:tc>
        <w:tc>
          <w:tcPr>
            <w:tcW w:type="dxa" w:w="2100"/>
            <w:tcBorders>
              <w:top w:val="single" w:color="D9D9D9" w:sz="1"/>
              <w:left w:val="single" w:color="D9D9D9" w:sz="1"/>
              <w:bottom w:val="single" w:color="D9D9D9" w:sz="1"/>
              <w:right w:val="single" w:color="D9D9D9" w:sz="1"/>
            </w:tcBorders>
            <w:shd w:fill="F2F2F2" w:val="clear"/>
            <w:tcMar>
              <w:top w:type="dxa" w:w="80"/>
              <w:left w:type="dxa" w:w="100"/>
              <w:bottom w:type="dxa" w:w="80"/>
              <w:right w:type="dxa" w:w="100"/>
            </w:tcMar>
          </w:tcPr>
          <w:p>
            <w:r>
              <w:rPr>
                <w:rFonts w:ascii="Arial" w:cs="Arial" w:eastAsia="Arial" w:hAnsi="Arial"/>
                <w:sz w:val="16"/>
                <w:szCs w:val="16"/>
              </w:rPr>
              <w:t xml:space="preserve">Audit tool re-run: Age missing = 0%; Complications missing = 0%</w:t>
            </w:r>
          </w:p>
        </w:tc>
      </w:tr>
      <w:tr>
        <w:tc>
          <w:tcPr>
            <w:tcW w:type="dxa" w:w="700"/>
            <w:tcBorders>
              <w:top w:val="single" w:color="D9D9D9" w:sz="1"/>
              <w:left w:val="single" w:color="D9D9D9" w:sz="1"/>
              <w:bottom w:val="single" w:color="D9D9D9" w:sz="1"/>
              <w:right w:val="single" w:color="D9D9D9" w:sz="1"/>
            </w:tcBorders>
            <w:shd w:fill="FFF2CC" w:val="clear"/>
            <w:tcMar>
              <w:top w:type="dxa" w:w="80"/>
              <w:left w:type="dxa" w:w="80"/>
              <w:bottom w:type="dxa" w:w="80"/>
              <w:right w:type="dxa" w:w="80"/>
            </w:tcMar>
            <w:vAlign w:val="center"/>
          </w:tcPr>
          <w:p>
            <w:pPr>
              <w:jc w:val="center"/>
            </w:pPr>
            <w:r>
              <w:rPr>
                <w:rFonts w:ascii="Arial" w:cs="Arial" w:eastAsia="Arial" w:hAnsi="Arial"/>
                <w:b/>
                <w:bCs/>
                <w:color w:val="7F4F00"/>
                <w:sz w:val="17"/>
                <w:szCs w:val="17"/>
              </w:rPr>
              <w:t xml:space="preserve">P2 HIGH</w:t>
            </w:r>
          </w:p>
        </w:tc>
        <w:tc>
          <w:tcPr>
            <w:tcW w:type="dxa" w:w="2200"/>
            <w:tcBorders>
              <w:top w:val="single" w:color="D9D9D9" w:sz="1"/>
              <w:left w:val="single" w:color="D9D9D9" w:sz="1"/>
              <w:bottom w:val="single" w:color="D9D9D9" w:sz="1"/>
              <w:right w:val="single" w:color="D9D9D9" w:sz="1"/>
            </w:tcBorders>
            <w:shd w:fill="FFFFFF" w:val="clear"/>
            <w:tcMar>
              <w:top w:type="dxa" w:w="80"/>
              <w:left w:type="dxa" w:w="100"/>
              <w:bottom w:type="dxa" w:w="80"/>
              <w:right w:type="dxa" w:w="100"/>
            </w:tcMar>
          </w:tcPr>
          <w:p>
            <w:r>
              <w:rPr>
                <w:rFonts w:ascii="Arial" w:cs="Arial" w:eastAsia="Arial" w:hAnsi="Arial"/>
                <w:sz w:val="16"/>
                <w:szCs w:val="16"/>
              </w:rPr>
              <w:t xml:space="preserve">Cesarean mean LOS &lt; Vaginal mean LOS (consistency violation across all files)</w:t>
            </w:r>
          </w:p>
        </w:tc>
        <w:tc>
          <w:tcPr>
            <w:tcW w:type="dxa" w:w="1600"/>
            <w:tcBorders>
              <w:top w:val="single" w:color="D9D9D9" w:sz="1"/>
              <w:left w:val="single" w:color="D9D9D9" w:sz="1"/>
              <w:bottom w:val="single" w:color="D9D9D9" w:sz="1"/>
              <w:right w:val="single" w:color="D9D9D9" w:sz="1"/>
            </w:tcBorders>
            <w:shd w:fill="FFFFFF" w:val="clear"/>
            <w:tcMar>
              <w:top w:type="dxa" w:w="80"/>
              <w:left w:type="dxa" w:w="100"/>
              <w:bottom w:type="dxa" w:w="80"/>
              <w:right w:type="dxa" w:w="100"/>
            </w:tcMar>
          </w:tcPr>
          <w:p>
            <w:r>
              <w:rPr>
                <w:rFonts w:ascii="Arial" w:cs="Arial" w:eastAsia="Arial" w:hAnsi="Arial"/>
                <w:sz w:val="16"/>
                <w:szCs w:val="16"/>
              </w:rPr>
              <w:t xml:space="preserve">NDHM Record Integrity Standards</w:t>
            </w:r>
          </w:p>
        </w:tc>
        <w:tc>
          <w:tcPr>
            <w:tcW w:type="dxa" w:w="2760"/>
            <w:tcBorders>
              <w:top w:val="single" w:color="D9D9D9" w:sz="1"/>
              <w:left w:val="single" w:color="D9D9D9" w:sz="1"/>
              <w:bottom w:val="single" w:color="D9D9D9" w:sz="1"/>
              <w:right w:val="single" w:color="D9D9D9" w:sz="1"/>
            </w:tcBorders>
            <w:shd w:fill="FFFFFF" w:val="clear"/>
            <w:tcMar>
              <w:top w:type="dxa" w:w="80"/>
              <w:left w:type="dxa" w:w="100"/>
              <w:bottom w:type="dxa" w:w="80"/>
              <w:right w:type="dxa" w:w="100"/>
            </w:tcMar>
          </w:tcPr>
          <w:p>
            <w:r>
              <w:rPr>
                <w:rFonts w:ascii="Arial" w:cs="Arial" w:eastAsia="Arial" w:hAnsi="Arial"/>
                <w:sz w:val="16"/>
                <w:szCs w:val="16"/>
              </w:rPr>
              <w:t xml:space="preserve">1. Clinical review: verify if Cesarean short-stay is a real pattern or data error
2. If real: update consistency rule to reflect protocol
3. If error: correct LOS data for Cesarean patients
4. Document decision with clinical sign-off</w:t>
            </w:r>
          </w:p>
        </w:tc>
        <w:tc>
          <w:tcPr>
            <w:tcW w:type="dxa" w:w="2100"/>
            <w:tcBorders>
              <w:top w:val="single" w:color="D9D9D9" w:sz="1"/>
              <w:left w:val="single" w:color="D9D9D9" w:sz="1"/>
              <w:bottom w:val="single" w:color="D9D9D9" w:sz="1"/>
              <w:right w:val="single" w:color="D9D9D9" w:sz="1"/>
            </w:tcBorders>
            <w:shd w:fill="FFFFFF" w:val="clear"/>
            <w:tcMar>
              <w:top w:type="dxa" w:w="80"/>
              <w:left w:type="dxa" w:w="100"/>
              <w:bottom w:type="dxa" w:w="80"/>
              <w:right w:type="dxa" w:w="100"/>
            </w:tcMar>
          </w:tcPr>
          <w:p>
            <w:r>
              <w:rPr>
                <w:rFonts w:ascii="Arial" w:cs="Arial" w:eastAsia="Arial" w:hAnsi="Arial"/>
                <w:sz w:val="16"/>
                <w:szCs w:val="16"/>
              </w:rPr>
              <w:t xml:space="preserve">Clinical review complete; consistency rule updated or LOS data corrected</w:t>
            </w:r>
          </w:p>
        </w:tc>
      </w:tr>
      <w:tr>
        <w:tc>
          <w:tcPr>
            <w:tcW w:type="dxa" w:w="700"/>
            <w:tcBorders>
              <w:top w:val="single" w:color="D9D9D9" w:sz="1"/>
              <w:left w:val="single" w:color="D9D9D9" w:sz="1"/>
              <w:bottom w:val="single" w:color="D9D9D9" w:sz="1"/>
              <w:right w:val="single" w:color="D9D9D9"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7"/>
                <w:szCs w:val="17"/>
              </w:rPr>
              <w:t xml:space="preserve">P3 MEDIUM</w:t>
            </w:r>
          </w:p>
        </w:tc>
        <w:tc>
          <w:tcPr>
            <w:tcW w:type="dxa" w:w="2200"/>
            <w:tcBorders>
              <w:top w:val="single" w:color="D9D9D9" w:sz="1"/>
              <w:left w:val="single" w:color="D9D9D9" w:sz="1"/>
              <w:bottom w:val="single" w:color="D9D9D9" w:sz="1"/>
              <w:right w:val="single" w:color="D9D9D9" w:sz="1"/>
            </w:tcBorders>
            <w:shd w:fill="F2F2F2" w:val="clear"/>
            <w:tcMar>
              <w:top w:type="dxa" w:w="80"/>
              <w:left w:type="dxa" w:w="100"/>
              <w:bottom w:type="dxa" w:w="80"/>
              <w:right w:type="dxa" w:w="100"/>
            </w:tcMar>
          </w:tcPr>
          <w:p>
            <w:r>
              <w:rPr>
                <w:rFonts w:ascii="Arial" w:cs="Arial" w:eastAsia="Arial" w:hAnsi="Arial"/>
                <w:sz w:val="16"/>
                <w:szCs w:val="16"/>
              </w:rPr>
              <w:t xml:space="preserve">Near-empty LOS column in File 3 (97.8% null)</w:t>
            </w:r>
          </w:p>
        </w:tc>
        <w:tc>
          <w:tcPr>
            <w:tcW w:type="dxa" w:w="1600"/>
            <w:tcBorders>
              <w:top w:val="single" w:color="D9D9D9" w:sz="1"/>
              <w:left w:val="single" w:color="D9D9D9" w:sz="1"/>
              <w:bottom w:val="single" w:color="D9D9D9" w:sz="1"/>
              <w:right w:val="single" w:color="D9D9D9" w:sz="1"/>
            </w:tcBorders>
            <w:shd w:fill="F2F2F2" w:val="clear"/>
            <w:tcMar>
              <w:top w:type="dxa" w:w="80"/>
              <w:left w:type="dxa" w:w="100"/>
              <w:bottom w:type="dxa" w:w="80"/>
              <w:right w:type="dxa" w:w="100"/>
            </w:tcMar>
          </w:tcPr>
          <w:p>
            <w:r>
              <w:rPr>
                <w:rFonts w:ascii="Arial" w:cs="Arial" w:eastAsia="Arial" w:hAnsi="Arial"/>
                <w:sz w:val="16"/>
                <w:szCs w:val="16"/>
              </w:rPr>
              <w:t xml:space="preserve">NDHM Completeness; 21 CFR Part 11</w:t>
            </w:r>
          </w:p>
        </w:tc>
        <w:tc>
          <w:tcPr>
            <w:tcW w:type="dxa" w:w="2760"/>
            <w:tcBorders>
              <w:top w:val="single" w:color="D9D9D9" w:sz="1"/>
              <w:left w:val="single" w:color="D9D9D9" w:sz="1"/>
              <w:bottom w:val="single" w:color="D9D9D9" w:sz="1"/>
              <w:right w:val="single" w:color="D9D9D9" w:sz="1"/>
            </w:tcBorders>
            <w:shd w:fill="F2F2F2" w:val="clear"/>
            <w:tcMar>
              <w:top w:type="dxa" w:w="80"/>
              <w:left w:type="dxa" w:w="100"/>
              <w:bottom w:type="dxa" w:w="80"/>
              <w:right w:type="dxa" w:w="100"/>
            </w:tcMar>
          </w:tcPr>
          <w:p>
            <w:r>
              <w:rPr>
                <w:rFonts w:ascii="Arial" w:cs="Arial" w:eastAsia="Arial" w:hAnsi="Arial"/>
                <w:sz w:val="16"/>
                <w:szCs w:val="16"/>
              </w:rPr>
              <w:t xml:space="preserve">1. Determine if LOS column is an ETL error or required additional clinical field
2. If error: remove column from dataset schema
3. If required: populate from clinical records
4. Add schema validation to reject &gt; 90% null columns</w:t>
            </w:r>
          </w:p>
        </w:tc>
        <w:tc>
          <w:tcPr>
            <w:tcW w:type="dxa" w:w="2100"/>
            <w:tcBorders>
              <w:top w:val="single" w:color="D9D9D9" w:sz="1"/>
              <w:left w:val="single" w:color="D9D9D9" w:sz="1"/>
              <w:bottom w:val="single" w:color="D9D9D9" w:sz="1"/>
              <w:right w:val="single" w:color="D9D9D9" w:sz="1"/>
            </w:tcBorders>
            <w:shd w:fill="F2F2F2" w:val="clear"/>
            <w:tcMar>
              <w:top w:type="dxa" w:w="80"/>
              <w:left w:type="dxa" w:w="100"/>
              <w:bottom w:type="dxa" w:w="80"/>
              <w:right w:type="dxa" w:w="100"/>
            </w:tcMar>
          </w:tcPr>
          <w:p>
            <w:r>
              <w:rPr>
                <w:rFonts w:ascii="Arial" w:cs="Arial" w:eastAsia="Arial" w:hAnsi="Arial"/>
                <w:sz w:val="16"/>
                <w:szCs w:val="16"/>
              </w:rPr>
              <w:t xml:space="preserve">Audit tool re-run: Missing rate &lt; 5%; 21 CFR flag = cleared</w:t>
            </w:r>
          </w:p>
        </w:tc>
      </w:tr>
    </w:tbl>
    <w:p>
      <w:pPr>
        <w:spacing w:before="0" w:after="0"/>
        <w:jc w:val="left"/>
      </w:pPr>
      <w:r>
        <w:rPr>
          <w:rFonts w:ascii="Arial" w:cs="Arial" w:eastAsia="Arial" w:hAnsi="Arial"/>
          <w:sz w:val="22"/>
          <w:szCs w:val="22"/>
        </w:rPr>
        <w:t xml:space="preserve"> </w:t>
      </w:r>
    </w:p>
    <w:p>
      <w:pPr>
        <w:pStyle w:val="Heading2"/>
        <w:shd w:fill="2E75B6" w:val="clear"/>
        <w:spacing w:before="200" w:after="100"/>
        <w:ind w:left="120"/>
      </w:pPr>
      <w:r>
        <w:rPr>
          <w:rFonts w:ascii="Arial" w:cs="Arial" w:eastAsia="Arial" w:hAnsi="Arial"/>
          <w:b/>
          <w:bCs/>
          <w:color w:val="FFFFFF"/>
          <w:sz w:val="28"/>
          <w:szCs w:val="28"/>
        </w:rPr>
        <w:t xml:space="preserve">Compliance Declaration — Expected Status After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Standard</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Current Status</w:t>
            </w:r>
          </w:p>
        </w:tc>
        <w:tc>
          <w:tcPr>
            <w:tcW w:type="dxa" w:w="21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Expected After Remediation</w:t>
            </w:r>
          </w:p>
        </w:tc>
        <w:tc>
          <w:tcPr>
            <w:tcW w:type="dxa" w:w="3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spacing w:before="40" w:after="40"/>
              <w:jc w:val="center"/>
            </w:pPr>
            <w:r>
              <w:rPr>
                <w:rFonts w:ascii="Arial" w:cs="Arial" w:eastAsia="Arial" w:hAnsi="Arial"/>
                <w:b/>
                <w:bCs/>
                <w:color w:val="FFFFFF"/>
                <w:sz w:val="19"/>
                <w:szCs w:val="19"/>
              </w:rPr>
              <w:t xml:space="preserve">Remaining Risk</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sz w:val="18"/>
                <w:szCs w:val="18"/>
              </w:rPr>
              <w:t xml:space="preserve">NDHM — Impossible Values</w:t>
            </w:r>
          </w:p>
        </w:tc>
        <w:tc>
          <w:tcPr>
            <w:tcW w:type="dxa" w:w="18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FAIL (all 6 files)</w:t>
            </w:r>
          </w:p>
        </w:tc>
        <w:tc>
          <w:tcPr>
            <w:tcW w:type="dxa" w:w="21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PASS</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Low — age validation at source</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NDHM — Consistency</w:t>
            </w:r>
          </w:p>
        </w:tc>
        <w:tc>
          <w:tcPr>
            <w:tcW w:type="dxa" w:w="18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FAIL (all 6 files)</w:t>
            </w:r>
          </w:p>
        </w:tc>
        <w:tc>
          <w:tcPr>
            <w:tcW w:type="dxa" w:w="21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PASS after clinical review</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Medium — Cesarean LOS pattern to resolve</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sz w:val="18"/>
                <w:szCs w:val="18"/>
              </w:rPr>
              <w:t xml:space="preserve">ICMR — Missing &lt; 20%</w:t>
            </w:r>
          </w:p>
        </w:tc>
        <w:tc>
          <w:tcPr>
            <w:tcW w:type="dxa" w:w="18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pPr>
              <w:jc w:val="center"/>
            </w:pPr>
            <w:r>
              <w:rPr>
                <w:rFonts w:ascii="Arial" w:cs="Arial" w:eastAsia="Arial" w:hAnsi="Arial"/>
                <w:b/>
                <w:bCs/>
                <w:color w:val="375623"/>
                <w:sz w:val="17"/>
                <w:szCs w:val="17"/>
              </w:rPr>
              <w:t xml:space="preserve">PASS (all 6 files)</w:t>
            </w:r>
          </w:p>
        </w:tc>
        <w:tc>
          <w:tcPr>
            <w:tcW w:type="dxa" w:w="21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PASS (maintained)</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Low</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21 CFR Part 11 — Missing &lt; 5%</w:t>
            </w:r>
          </w:p>
        </w:tc>
        <w:tc>
          <w:tcPr>
            <w:tcW w:type="dxa" w:w="18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FAIL (F3 only)</w:t>
            </w:r>
          </w:p>
        </w:tc>
        <w:tc>
          <w:tcPr>
            <w:tcW w:type="dxa" w:w="21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PASS after LOS column removed</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Low</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sz w:val="18"/>
                <w:szCs w:val="18"/>
              </w:rPr>
              <w:t xml:space="preserve">FDA Data Integrity — Dups &lt; 1%</w:t>
            </w:r>
          </w:p>
        </w:tc>
        <w:tc>
          <w:tcPr>
            <w:tcW w:type="dxa" w:w="18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FAIL (F4 only)</w:t>
            </w:r>
          </w:p>
        </w:tc>
        <w:tc>
          <w:tcPr>
            <w:tcW w:type="dxa" w:w="21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PASS after deduplication</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Low — ETL fix required</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FDA AI/ML — Bias Flags &lt; 3</w:t>
            </w:r>
          </w:p>
        </w:tc>
        <w:tc>
          <w:tcPr>
            <w:tcW w:type="dxa" w:w="18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pPr>
              <w:jc w:val="center"/>
            </w:pPr>
            <w:r>
              <w:rPr>
                <w:rFonts w:ascii="Arial" w:cs="Arial" w:eastAsia="Arial" w:hAnsi="Arial"/>
                <w:b/>
                <w:bCs/>
                <w:color w:val="375623"/>
                <w:sz w:val="17"/>
                <w:szCs w:val="17"/>
              </w:rPr>
              <w:t xml:space="preserve">PASS (all 6 files)</w:t>
            </w:r>
          </w:p>
        </w:tc>
        <w:tc>
          <w:tcPr>
            <w:tcW w:type="dxa" w:w="21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PASS (maintained)</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Medium — algorithmic bias ongoing</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sz w:val="18"/>
                <w:szCs w:val="18"/>
              </w:rPr>
              <w:t xml:space="preserve">Fairness — Selection Bias</w:t>
            </w:r>
          </w:p>
        </w:tc>
        <w:tc>
          <w:tcPr>
            <w:tcW w:type="dxa" w:w="18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FAIL (F5 only)</w:t>
            </w:r>
          </w:p>
        </w:tc>
        <w:tc>
          <w:tcPr>
            <w:tcW w:type="dxa" w:w="21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PASS after Rural data restored</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High — critical for model generalisation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18"/>
                <w:szCs w:val="18"/>
              </w:rPr>
              <w:t xml:space="preserve">Fairness — Measurement Bias</w:t>
            </w:r>
          </w:p>
        </w:tc>
        <w:tc>
          <w:tcPr>
            <w:tcW w:type="dxa" w:w="18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FAIL (F6 only)</w:t>
            </w:r>
          </w:p>
        </w:tc>
        <w:tc>
          <w:tcPr>
            <w:tcW w:type="dxa" w:w="21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PASS after complication audit</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7"/>
                <w:szCs w:val="17"/>
              </w:rPr>
              <w:t xml:space="preserve">High — clinical documentation required</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sz w:val="18"/>
                <w:szCs w:val="18"/>
              </w:rPr>
              <w:t xml:space="preserve">Overall Compliance</w:t>
            </w:r>
          </w:p>
        </w:tc>
        <w:tc>
          <w:tcPr>
            <w:tcW w:type="dxa" w:w="1800"/>
            <w:tcBorders>
              <w:top w:val="single" w:color="D9D9D9" w:sz="1"/>
              <w:left w:val="single" w:color="D9D9D9" w:sz="1"/>
              <w:bottom w:val="single" w:color="D9D9D9" w:sz="1"/>
              <w:right w:val="single" w:color="D9D9D9" w:sz="1"/>
            </w:tcBorders>
            <w:shd w:fill="FFE7E7" w:val="clear"/>
            <w:tcMar>
              <w:top w:type="dxa" w:w="80"/>
              <w:left w:type="dxa" w:w="120"/>
              <w:bottom w:type="dxa" w:w="80"/>
              <w:right w:type="dxa" w:w="120"/>
            </w:tcMar>
          </w:tcPr>
          <w:p>
            <w:pPr>
              <w:jc w:val="center"/>
            </w:pPr>
            <w:r>
              <w:rPr>
                <w:rFonts w:ascii="Arial" w:cs="Arial" w:eastAsia="Arial" w:hAnsi="Arial"/>
                <w:b/>
                <w:bCs/>
                <w:color w:val="C00000"/>
                <w:sz w:val="17"/>
                <w:szCs w:val="17"/>
              </w:rPr>
              <w:t xml:space="preserve">NON-COMPLIANT (all 6 files)</w:t>
            </w:r>
          </w:p>
        </w:tc>
        <w:tc>
          <w:tcPr>
            <w:tcW w:type="dxa" w:w="21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color w:val="375623"/>
                <w:sz w:val="17"/>
                <w:szCs w:val="17"/>
              </w:rPr>
              <w:t xml:space="preserve">COMPLIANT (estimated 5–6/6 files)</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7"/>
                <w:szCs w:val="17"/>
              </w:rPr>
              <w:t xml:space="preserve">Dependent on P1/P2 actions</w:t>
            </w:r>
          </w:p>
        </w:tc>
      </w:tr>
    </w:tbl>
    <w:p>
      <w:pPr>
        <w:spacing w:before="0" w:after="0"/>
        <w:jc w:val="left"/>
      </w:pPr>
      <w:r>
        <w:rPr>
          <w:rFonts w:ascii="Arial" w:cs="Arial" w:eastAsia="Arial" w:hAnsi="Arial"/>
          <w:sz w:val="22"/>
          <w:szCs w:val="22"/>
        </w:rPr>
        <w:t xml:space="preserve"> </w:t>
      </w:r>
    </w:p>
    <w:p>
      <w:pPr>
        <w:spacing w:before="0" w:after="0"/>
        <w:jc w:val="left"/>
      </w:pPr>
      <w:r>
        <w:rPr>
          <w:rFonts w:ascii="Arial" w:cs="Arial" w:eastAsia="Arial" w:hAnsi="Arial"/>
          <w:sz w:val="22"/>
          <w:szCs w:val="22"/>
        </w:rPr>
        <w:t xml:space="preserve"> </w:t>
      </w:r>
    </w:p>
    <w:p>
      <w:pPr>
        <w:shd w:fill="1F3864" w:val="clear"/>
        <w:spacing w:before="120" w:after="120"/>
        <w:ind w:left="180" w:right="180"/>
      </w:pPr>
      <w:r>
        <w:rPr>
          <w:rFonts w:ascii="Arial" w:cs="Arial" w:eastAsia="Arial" w:hAnsi="Arial"/>
          <w:b/>
          <w:bCs/>
          <w:color w:val="FFFFFF"/>
          <w:sz w:val="22"/>
          <w:szCs w:val="22"/>
        </w:rPr>
        <w:t xml:space="preserve">Compliance Declaration: </w:t>
      </w:r>
      <w:r>
        <w:rPr>
          <w:rFonts w:ascii="Arial" w:cs="Arial" w:eastAsia="Arial" w:hAnsi="Arial"/>
          <w:color w:val="FFFFFF"/>
          <w:sz w:val="22"/>
          <w:szCs w:val="22"/>
        </w:rPr>
        <w:t xml:space="preserve">Upon completion of all P1 and P2 corrective actions, the Maternal Health Dataset is expected to achieve full compliance across all applicable NDHM, ICMR, and FDA standards. The DataQualityScanner audit tool provides automated, repeatable evidence of compliance status at each stage of remediation.</w:t>
      </w:r>
    </w:p>
    <w:p>
      <w:pPr>
        <w:spacing w:before="0" w:after="0"/>
        <w:jc w:val="left"/>
      </w:pPr>
      <w:r>
        <w:rPr>
          <w:rFonts w:ascii="Arial" w:cs="Arial" w:eastAsia="Arial" w:hAnsi="Arial"/>
          <w:sz w:val="22"/>
          <w:szCs w:val="22"/>
        </w:rPr>
        <w:t xml:space="preserve"> </w:t>
      </w:r>
    </w:p>
    <w:p>
      <w:pPr>
        <w:spacing w:before="60" w:after="60"/>
        <w:jc w:val="center"/>
      </w:pPr>
      <w:r>
        <w:rPr>
          <w:rFonts w:ascii="Arial" w:cs="Arial" w:eastAsia="Arial" w:hAnsi="Arial"/>
          <w:i/>
          <w:iCs/>
          <w:color w:val="595959"/>
          <w:sz w:val="17"/>
          <w:szCs w:val="17"/>
        </w:rPr>
        <w:t xml:space="preserve">NDHM | ICMR | FDA 21 CFR Part 11 | FDA Data Integrity | FDA AI/ML Guidelines  |  Maternal Health Dataset Audit Tool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pBdr>
      <w:spacing w:before="80" w:after="0"/>
      <w:jc w:val="center"/>
    </w:pPr>
    <w:r>
      <w:rPr>
        <w:rFonts w:ascii="Arial" w:cs="Arial" w:eastAsia="Arial" w:hAnsi="Arial"/>
        <w:color w:val="595959"/>
        <w:sz w:val="16"/>
        <w:szCs w:val="16"/>
      </w:rPr>
      <w:t xml:space="preserve">NDHM | ICMR | FDA 21 CFR Part 11 | FDA Data Integrity | FDA AI/ML Guidelines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before="0" w:after="80"/>
    </w:pPr>
    <w:r>
      <w:rPr>
        <w:rFonts w:ascii="Arial" w:cs="Arial" w:eastAsia="Arial" w:hAnsi="Arial"/>
        <w:color w:val="595959"/>
        <w:sz w:val="18"/>
        <w:szCs w:val="18"/>
      </w:rPr>
      <w:t xml:space="preserve">Maternal Health Dataset Audit | Comparison &amp; Compliance Report</w:t>
    </w:r>
    <w:r>
      <w:rPr>
        <w:rFonts w:ascii="Arial" w:cs="Arial" w:eastAsia="Arial" w:hAnsi="Arial"/>
        <w:color w:val="595959"/>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FFFFFF"/>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7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2026-03-08T17:24:42.537Z</dcterms:created>
  <dcterms:modified xsi:type="dcterms:W3CDTF">2026-03-08T17:24:42.538Z</dcterms:modified>
</cp:coreProperties>
</file>

<file path=docProps/custom.xml><?xml version="1.0" encoding="utf-8"?>
<Properties xmlns="http://schemas.openxmlformats.org/officeDocument/2006/custom-properties" xmlns:vt="http://schemas.openxmlformats.org/officeDocument/2006/docPropsVTypes"/>
</file>