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4A17" w14:textId="4D85823C" w:rsidR="00D10BAD" w:rsidRPr="00734345" w:rsidRDefault="00734345" w:rsidP="00734345">
      <w:pPr>
        <w:jc w:val="center"/>
        <w:rPr>
          <w:rFonts w:ascii="Helvetica" w:hAnsi="Helvetica" w:cs="Times New Roman"/>
          <w:b/>
          <w:bCs/>
          <w:sz w:val="44"/>
          <w:szCs w:val="44"/>
        </w:rPr>
      </w:pPr>
      <w:r w:rsidRPr="00734345">
        <w:rPr>
          <w:rFonts w:ascii="Helvetica" w:hAnsi="Helvetica" w:cs="Times New Roman"/>
          <w:b/>
          <w:bCs/>
          <w:sz w:val="44"/>
          <w:szCs w:val="44"/>
        </w:rPr>
        <w:t>REPORT</w:t>
      </w:r>
    </w:p>
    <w:p w14:paraId="715487E0" w14:textId="79DF8CA4" w:rsidR="00734345" w:rsidRPr="00734345" w:rsidRDefault="00734345" w:rsidP="00734345">
      <w:pPr>
        <w:jc w:val="center"/>
        <w:rPr>
          <w:rFonts w:ascii="Helvetica" w:hAnsi="Helvetica" w:cs="Times New Roman"/>
          <w:b/>
          <w:bCs/>
          <w:sz w:val="44"/>
          <w:szCs w:val="44"/>
        </w:rPr>
      </w:pPr>
      <w:proofErr w:type="spellStart"/>
      <w:r w:rsidRPr="00734345">
        <w:rPr>
          <w:rFonts w:ascii="Helvetica" w:hAnsi="Helvetica" w:cs="Times New Roman"/>
          <w:b/>
          <w:bCs/>
          <w:sz w:val="44"/>
          <w:szCs w:val="44"/>
        </w:rPr>
        <w:t>Vendor_Summary_Analysis</w:t>
      </w:r>
      <w:proofErr w:type="spellEnd"/>
    </w:p>
    <w:p w14:paraId="36C6E865" w14:textId="77777777" w:rsidR="00734345" w:rsidRDefault="00734345" w:rsidP="0073434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0878837" w14:textId="77777777" w:rsidR="00734345" w:rsidRPr="00734345" w:rsidRDefault="00734345" w:rsidP="00734345">
      <w:pPr>
        <w:rPr>
          <w:rFonts w:ascii="Helvetica" w:hAnsi="Helvetica" w:cs="Times New Roman"/>
          <w:b/>
          <w:bCs/>
          <w:sz w:val="40"/>
          <w:szCs w:val="40"/>
          <w:u w:val="single"/>
        </w:rPr>
      </w:pPr>
      <w:r w:rsidRPr="00734345">
        <w:rPr>
          <w:rFonts w:ascii="Helvetica" w:hAnsi="Helvetica" w:cs="Times New Roman"/>
          <w:b/>
          <w:bCs/>
          <w:sz w:val="40"/>
          <w:szCs w:val="40"/>
          <w:u w:val="single"/>
        </w:rPr>
        <w:t>Summary Statistics</w:t>
      </w:r>
    </w:p>
    <w:p w14:paraId="0DC656FD" w14:textId="1FA5A3BF" w:rsidR="00734345" w:rsidRDefault="00734345" w:rsidP="00734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708AF7" wp14:editId="75A3955A">
            <wp:extent cx="5943600" cy="3246634"/>
            <wp:effectExtent l="0" t="0" r="0" b="5080"/>
            <wp:docPr id="111808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0570" name="Picture 1118080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948" cy="327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DACD" w14:textId="1C8048AA" w:rsidR="00734345" w:rsidRDefault="00734345" w:rsidP="00734345">
      <w:pPr>
        <w:rPr>
          <w:rFonts w:ascii="Times New Roman" w:hAnsi="Times New Roman" w:cs="Times New Roman"/>
          <w:sz w:val="28"/>
          <w:szCs w:val="28"/>
        </w:rPr>
      </w:pPr>
      <w:r w:rsidRPr="007343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705D2E" wp14:editId="5127EAE8">
            <wp:extent cx="5943600" cy="3946525"/>
            <wp:effectExtent l="0" t="0" r="0" b="3175"/>
            <wp:docPr id="3212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56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8FB0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</w:rPr>
      </w:pPr>
      <w:r w:rsidRPr="00734345">
        <w:rPr>
          <w:rFonts w:ascii="Helvetica" w:hAnsi="Helvetica" w:cs="Helvetica"/>
          <w:b/>
          <w:bCs/>
          <w:kern w:val="0"/>
        </w:rPr>
        <w:t>Negative &amp; Zero Values:</w:t>
      </w:r>
    </w:p>
    <w:p w14:paraId="04C03120" w14:textId="77777777" w:rsidR="00734345" w:rsidRP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</w:rPr>
      </w:pPr>
    </w:p>
    <w:p w14:paraId="611637B7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Gross Profit: Minimum of -52,002.78, indicating potential losses due to high costs or heavy discounts. This could be due to selling products at lower prices than their purchase costs.</w:t>
      </w:r>
    </w:p>
    <w:p w14:paraId="15E9BD12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C644D16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Profit Margin: Has a minimum of -∞, which suggests instances where revenue is zero or even lower than the total cost, leading to extreme negative profit margins.</w:t>
      </w:r>
    </w:p>
    <w:p w14:paraId="3514AD3E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21300A2" w14:textId="1EEE0429" w:rsidR="00734345" w:rsidRDefault="00734345" w:rsidP="0073434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Total Sales Quantity &amp; Sales Dollars: Some products show zero sales, indicating they were purchased but never sold. These may be slow-moving or obsolete stock, leading to inventory inefficiencies.</w:t>
      </w:r>
    </w:p>
    <w:p w14:paraId="3DA6BF26" w14:textId="77777777" w:rsidR="00734345" w:rsidRPr="00734345" w:rsidRDefault="00734345" w:rsidP="00734345">
      <w:pPr>
        <w:rPr>
          <w:rFonts w:ascii="Helvetica" w:hAnsi="Helvetica" w:cs="Helvetica"/>
          <w:b/>
          <w:bCs/>
          <w:kern w:val="0"/>
        </w:rPr>
      </w:pPr>
    </w:p>
    <w:p w14:paraId="1DF63D9E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</w:rPr>
      </w:pPr>
      <w:r w:rsidRPr="00734345">
        <w:rPr>
          <w:rFonts w:ascii="Helvetica" w:hAnsi="Helvetica" w:cs="Helvetica"/>
          <w:b/>
          <w:bCs/>
          <w:kern w:val="0"/>
        </w:rPr>
        <w:t>Outliers Detected by High Standard Deviations:</w:t>
      </w:r>
    </w:p>
    <w:p w14:paraId="31C83B42" w14:textId="77777777" w:rsidR="00734345" w:rsidRP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</w:rPr>
      </w:pPr>
    </w:p>
    <w:p w14:paraId="3675B5FA" w14:textId="0AA69557" w:rsidR="00734345" w:rsidRDefault="00734345" w:rsidP="0073434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Purchase &amp; Actual Prices: The maximum values (5,681.81 &amp; 7,499.99) are significantly higher than the mean (24.39 &amp; 35.64), indicating premium product offerings.</w:t>
      </w:r>
    </w:p>
    <w:p w14:paraId="41228105" w14:textId="77777777" w:rsidR="00734345" w:rsidRDefault="00734345" w:rsidP="00734345">
      <w:pPr>
        <w:rPr>
          <w:rFonts w:ascii="Helvetica" w:hAnsi="Helvetica" w:cs="Helvetica"/>
          <w:kern w:val="0"/>
        </w:rPr>
      </w:pPr>
    </w:p>
    <w:p w14:paraId="0A97F6F6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lastRenderedPageBreak/>
        <w:t>Freight Cost: Extreme variation from 0.09 to 257,032.07 suggests logistics inefficiencies, bulk shipments, or erratic shipping costs across different products.</w:t>
      </w:r>
    </w:p>
    <w:p w14:paraId="79F4FA70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11AF173" w14:textId="02E9EB66" w:rsidR="00734345" w:rsidRDefault="00734345" w:rsidP="0073434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Stock Turnover: Ranges from 0 to 274.5, suggesting some products sell rapidly while others remain unsold for long periods. A value greater than 1 indicates that sales for a product exceed the purchased quantity due to older stock fulfilling orders.</w:t>
      </w:r>
    </w:p>
    <w:p w14:paraId="0202EC61" w14:textId="77777777" w:rsidR="00734345" w:rsidRDefault="00734345" w:rsidP="00734345">
      <w:pPr>
        <w:rPr>
          <w:rFonts w:ascii="Helvetica" w:hAnsi="Helvetica" w:cs="Helvetica"/>
          <w:kern w:val="0"/>
        </w:rPr>
      </w:pPr>
    </w:p>
    <w:p w14:paraId="11E02169" w14:textId="77777777" w:rsidR="00734345" w:rsidRP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 w:rsidRPr="00734345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Data Filtering</w:t>
      </w:r>
    </w:p>
    <w:p w14:paraId="48475ADC" w14:textId="77777777" w:rsidR="00734345" w:rsidRP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</w:rPr>
      </w:pPr>
    </w:p>
    <w:p w14:paraId="5E6E7935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To enhance the reliability of the insights, we removed inconsistent data points where:</w:t>
      </w:r>
    </w:p>
    <w:p w14:paraId="4F2CCBB5" w14:textId="5DDC0406" w:rsidR="00734345" w:rsidRPr="00734345" w:rsidRDefault="00734345" w:rsidP="0073434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734345">
        <w:rPr>
          <w:rFonts w:ascii="Helvetica" w:hAnsi="Helvetica" w:cs="Helvetica"/>
          <w:kern w:val="0"/>
        </w:rPr>
        <w:t>Gross Profit ≤ O (to exclude transactions leading to losses).</w:t>
      </w:r>
    </w:p>
    <w:p w14:paraId="048FB659" w14:textId="281BB363" w:rsidR="00734345" w:rsidRPr="00734345" w:rsidRDefault="00734345" w:rsidP="0073434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734345">
        <w:rPr>
          <w:rFonts w:ascii="Helvetica" w:hAnsi="Helvetica" w:cs="Helvetica"/>
          <w:kern w:val="0"/>
        </w:rPr>
        <w:t>Profit Margin ≤ O (to ensure analysis focuses on profitable transactions).</w:t>
      </w:r>
    </w:p>
    <w:p w14:paraId="4E5A0337" w14:textId="1F3D849D" w:rsidR="00734345" w:rsidRPr="00734345" w:rsidRDefault="00734345" w:rsidP="00734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4345">
        <w:rPr>
          <w:rFonts w:ascii="Helvetica" w:hAnsi="Helvetica" w:cs="Helvetica"/>
          <w:kern w:val="0"/>
        </w:rPr>
        <w:t>Total Sales Quantity = 0 (to eliminate inventory that was never sold).</w:t>
      </w:r>
    </w:p>
    <w:p w14:paraId="601290AB" w14:textId="77777777" w:rsidR="00734345" w:rsidRDefault="00734345" w:rsidP="00734345">
      <w:pPr>
        <w:rPr>
          <w:rFonts w:ascii="Times New Roman" w:hAnsi="Times New Roman" w:cs="Times New Roman"/>
          <w:sz w:val="28"/>
          <w:szCs w:val="28"/>
        </w:rPr>
      </w:pPr>
    </w:p>
    <w:p w14:paraId="072B6049" w14:textId="54A3EB4B" w:rsidR="00734345" w:rsidRDefault="00734345" w:rsidP="00734345">
      <w:pPr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Correlation insights</w:t>
      </w:r>
      <w:r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br/>
      </w:r>
      <w:r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br/>
      </w:r>
      <w:r w:rsidRPr="007343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127A74" wp14:editId="0F369CB5">
            <wp:extent cx="4705564" cy="3691052"/>
            <wp:effectExtent l="0" t="0" r="0" b="5080"/>
            <wp:docPr id="74322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5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8930" cy="371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5A63" w14:textId="6B0C5EF6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lastRenderedPageBreak/>
        <w:t>Purchase Price vs. Total Sales Dollars &amp; Gross Profit: Wea</w:t>
      </w:r>
      <w:r w:rsidR="00C54CFC">
        <w:rPr>
          <w:rFonts w:ascii="Helvetica" w:hAnsi="Helvetica" w:cs="Helvetica"/>
          <w:kern w:val="0"/>
        </w:rPr>
        <w:t>k</w:t>
      </w:r>
      <w:r>
        <w:rPr>
          <w:rFonts w:ascii="Helvetica" w:hAnsi="Helvetica" w:cs="Helvetica"/>
          <w:kern w:val="0"/>
        </w:rPr>
        <w:t xml:space="preserve"> </w:t>
      </w:r>
      <w:r w:rsidR="00C54CFC">
        <w:rPr>
          <w:rFonts w:ascii="Helvetica" w:hAnsi="Helvetica" w:cs="Helvetica"/>
          <w:kern w:val="0"/>
        </w:rPr>
        <w:t>correlation</w:t>
      </w:r>
      <w:r>
        <w:rPr>
          <w:rFonts w:ascii="Helvetica" w:hAnsi="Helvetica" w:cs="Helvetica"/>
          <w:kern w:val="0"/>
        </w:rPr>
        <w:t xml:space="preserve"> (-0.012 and -0.016), indicating that price variations do not significantly impact sales revenue or profit.</w:t>
      </w:r>
    </w:p>
    <w:p w14:paraId="05BB97D2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5BA48A0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Total Purchase Quantity vs. Total Sales Quantity: Strong correlation</w:t>
      </w:r>
    </w:p>
    <w:p w14:paraId="068118F7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(0.999), confirming efficient inventory turnover.</w:t>
      </w:r>
    </w:p>
    <w:p w14:paraId="2F87A872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1A7725B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Profit Margin vs. Total Sales Price: Negative correlation (-0.179), suggesting increasing sales prices may lead to reduced margins, possibly due to competitive pricing pressures.</w:t>
      </w:r>
    </w:p>
    <w:p w14:paraId="369F4E6D" w14:textId="77777777" w:rsidR="00734345" w:rsidRDefault="00734345" w:rsidP="00734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6384D39" w14:textId="2FDAD07F" w:rsidR="00734345" w:rsidRDefault="00734345" w:rsidP="0073434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Stock Turnover vs. Gross Profit &amp; Profit Margin: Weak negative correlation (-0.038 &amp; -0.055), indicating that faster stock turnover does not necessarily equate to higher profitability.</w:t>
      </w:r>
    </w:p>
    <w:p w14:paraId="5410FFCD" w14:textId="77777777" w:rsidR="00C54CFC" w:rsidRDefault="00C54CFC" w:rsidP="00734345">
      <w:pPr>
        <w:rPr>
          <w:rFonts w:ascii="Helvetica" w:hAnsi="Helvetica" w:cs="Helvetica"/>
          <w:kern w:val="0"/>
        </w:rPr>
      </w:pPr>
    </w:p>
    <w:p w14:paraId="42A6B38B" w14:textId="77777777" w:rsidR="00C54CFC" w:rsidRDefault="00C54CFC" w:rsidP="00734345">
      <w:pPr>
        <w:rPr>
          <w:rFonts w:ascii="Helvetica" w:hAnsi="Helvetica" w:cs="Helvetica"/>
          <w:kern w:val="0"/>
        </w:rPr>
      </w:pPr>
    </w:p>
    <w:p w14:paraId="7146DEBA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 w:rsidRPr="00C54CFC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Research Questions &amp; Key Findings</w:t>
      </w:r>
    </w:p>
    <w:p w14:paraId="7F055497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2"/>
          <w:szCs w:val="32"/>
          <w:u w:val="single"/>
        </w:rPr>
      </w:pPr>
    </w:p>
    <w:p w14:paraId="02649353" w14:textId="77777777" w:rsidR="00C54CFC" w:rsidRDefault="00C54CFC" w:rsidP="00C54CFC">
      <w:pPr>
        <w:rPr>
          <w:rFonts w:ascii="Helvetica" w:hAnsi="Helvetica" w:cs="Helvetica"/>
          <w:kern w:val="0"/>
          <w:sz w:val="32"/>
          <w:szCs w:val="32"/>
        </w:rPr>
      </w:pPr>
      <w:r w:rsidRPr="00C54CFC">
        <w:rPr>
          <w:rFonts w:ascii="Helvetica" w:hAnsi="Helvetica" w:cs="Helvetica"/>
          <w:kern w:val="0"/>
          <w:sz w:val="32"/>
          <w:szCs w:val="32"/>
        </w:rPr>
        <w:t>1. Brands for Promotional or Pricing Adjustments</w:t>
      </w:r>
    </w:p>
    <w:p w14:paraId="67BB125D" w14:textId="365F559F" w:rsidR="00C54CFC" w:rsidRDefault="00C54CFC" w:rsidP="00C54C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Helvetica" w:hAnsi="Helvetica" w:cs="Helvetica"/>
          <w:noProof/>
          <w:kern w:val="0"/>
          <w:sz w:val="32"/>
          <w:szCs w:val="32"/>
        </w:rPr>
        <w:drawing>
          <wp:inline distT="0" distB="0" distL="0" distR="0" wp14:anchorId="33D56CF7" wp14:editId="12867EB3">
            <wp:extent cx="4643919" cy="4031180"/>
            <wp:effectExtent l="0" t="0" r="4445" b="0"/>
            <wp:docPr id="391310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0058" name="Picture 3913100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517" cy="404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90D2" w14:textId="67B06DE6" w:rsidR="00C54CFC" w:rsidRDefault="00C54CFC" w:rsidP="00C54CFC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lastRenderedPageBreak/>
        <w:t>198 brands exhibit lower sales but higher profit margins, which could benefit from targeted marketing, promotions, or price optimizations to increase volume without compromising profitability.</w:t>
      </w:r>
    </w:p>
    <w:p w14:paraId="04B53B51" w14:textId="77777777" w:rsidR="00C54CFC" w:rsidRDefault="00C54CFC" w:rsidP="00C54CFC">
      <w:pPr>
        <w:rPr>
          <w:rFonts w:ascii="Helvetica" w:hAnsi="Helvetica" w:cs="Helvetica"/>
          <w:kern w:val="0"/>
        </w:rPr>
      </w:pPr>
    </w:p>
    <w:p w14:paraId="24DF5718" w14:textId="1EF6A3C0" w:rsidR="00C54CFC" w:rsidRDefault="00C54CFC" w:rsidP="00C54C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F4BC83" wp14:editId="62863BF4">
            <wp:extent cx="5943600" cy="3771265"/>
            <wp:effectExtent l="0" t="0" r="0" b="635"/>
            <wp:docPr id="118817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570" name="Picture 1188175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C33F" w14:textId="77777777" w:rsidR="00C54CFC" w:rsidRDefault="00C54CFC" w:rsidP="00C54CFC">
      <w:pPr>
        <w:rPr>
          <w:rFonts w:ascii="Times New Roman" w:hAnsi="Times New Roman" w:cs="Times New Roman"/>
          <w:sz w:val="32"/>
          <w:szCs w:val="32"/>
        </w:rPr>
      </w:pPr>
    </w:p>
    <w:p w14:paraId="7B7EA252" w14:textId="77777777" w:rsid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 w:rsidRPr="00C54CFC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2. Top Vendors by Sales &amp; Purchase Contribution</w:t>
      </w:r>
    </w:p>
    <w:p w14:paraId="73879857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0"/>
          <w:szCs w:val="20"/>
          <w:u w:val="single"/>
        </w:rPr>
      </w:pPr>
    </w:p>
    <w:p w14:paraId="4833CE6E" w14:textId="44261142" w:rsidR="00C54CFC" w:rsidRDefault="00C54CFC" w:rsidP="00C54CFC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The top 10 vendors contribute 65.69% of total purchases, while the remaining vendors contribute only 34.31%. This over-reliance on a few vendors may introduce risks such as supply chain disruptions, indicating a need for diversification.</w:t>
      </w:r>
    </w:p>
    <w:p w14:paraId="5C05100B" w14:textId="77777777" w:rsidR="00C54CFC" w:rsidRDefault="00C54CFC" w:rsidP="00C54CFC">
      <w:pPr>
        <w:rPr>
          <w:rFonts w:ascii="Helvetica" w:hAnsi="Helvetica" w:cs="Helvetica"/>
          <w:kern w:val="0"/>
        </w:rPr>
      </w:pPr>
    </w:p>
    <w:p w14:paraId="062832FC" w14:textId="2C04DEFF" w:rsidR="00C54CFC" w:rsidRDefault="00C54CFC" w:rsidP="00C54CF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503A6D" wp14:editId="2286E33F">
            <wp:extent cx="5943600" cy="3978910"/>
            <wp:effectExtent l="0" t="0" r="0" b="0"/>
            <wp:docPr id="891566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995D" w14:textId="77777777" w:rsidR="00C54CFC" w:rsidRDefault="00C54CFC" w:rsidP="00C54CFC">
      <w:pPr>
        <w:rPr>
          <w:rFonts w:ascii="Times New Roman" w:hAnsi="Times New Roman" w:cs="Times New Roman"/>
          <w:sz w:val="32"/>
          <w:szCs w:val="32"/>
        </w:rPr>
      </w:pPr>
    </w:p>
    <w:p w14:paraId="0B3657CB" w14:textId="77777777" w:rsid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 w:rsidRPr="00C54CFC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3. Impact of Bulk Purchasing on Cost Savings</w:t>
      </w:r>
    </w:p>
    <w:p w14:paraId="71CE0B71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0"/>
          <w:szCs w:val="20"/>
          <w:u w:val="single"/>
        </w:rPr>
      </w:pPr>
    </w:p>
    <w:p w14:paraId="3ED2AB9C" w14:textId="77777777" w:rsid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Vendors buying in large quantities receive a 72% lower unit cost ($10.78</w:t>
      </w:r>
    </w:p>
    <w:p w14:paraId="330E6799" w14:textId="77777777" w:rsid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per unit vs. higher unit costs in smaller orders).</w:t>
      </w:r>
    </w:p>
    <w:p w14:paraId="103FB470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4050C199" w14:textId="77777777" w:rsidR="00C54CFC" w:rsidRDefault="00C54CFC" w:rsidP="00C54CFC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Bulk pricing strategies encourage larger orders, increasing total sales while maintaining profitability.</w:t>
      </w:r>
    </w:p>
    <w:p w14:paraId="511D62CB" w14:textId="7C7F724C" w:rsidR="00C54CFC" w:rsidRDefault="00C54CFC" w:rsidP="00C54C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7B68B1" wp14:editId="4A68FAED">
            <wp:extent cx="4559300" cy="1689100"/>
            <wp:effectExtent l="0" t="0" r="0" b="0"/>
            <wp:docPr id="4825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645" name="Picture 48256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4902" w14:textId="77777777" w:rsidR="00C54CFC" w:rsidRDefault="00C54CFC" w:rsidP="00C54CFC">
      <w:pPr>
        <w:rPr>
          <w:rFonts w:ascii="Times New Roman" w:hAnsi="Times New Roman" w:cs="Times New Roman"/>
          <w:sz w:val="32"/>
          <w:szCs w:val="32"/>
        </w:rPr>
      </w:pPr>
    </w:p>
    <w:p w14:paraId="30286DD1" w14:textId="77777777" w:rsid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 w:rsidRPr="00C54CFC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lastRenderedPageBreak/>
        <w:t>4. Identifying Vendors with Low Inventory Turnover</w:t>
      </w:r>
    </w:p>
    <w:p w14:paraId="5847770B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0"/>
          <w:szCs w:val="20"/>
          <w:u w:val="single"/>
        </w:rPr>
      </w:pPr>
    </w:p>
    <w:p w14:paraId="1A09C465" w14:textId="77777777" w:rsid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Total Unsold Inventory Capital: $2.71M</w:t>
      </w:r>
    </w:p>
    <w:p w14:paraId="75339387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03C00587" w14:textId="77777777" w:rsid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Slow-moving inventory increases storage costs, reduces cash flow efficiency, and affects overall profitability.</w:t>
      </w:r>
    </w:p>
    <w:p w14:paraId="2A0A26FB" w14:textId="77777777" w:rsidR="00C54CFC" w:rsidRPr="00C54CFC" w:rsidRDefault="00C54CFC" w:rsidP="00C54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7D27F768" w14:textId="77777777" w:rsidR="00D351A0" w:rsidRDefault="00C54CFC" w:rsidP="00C54CFC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Identifying vendors with low inventory turnover enables better stock management, minimizing financial strain.</w:t>
      </w:r>
    </w:p>
    <w:p w14:paraId="0EB1E45E" w14:textId="70295828" w:rsidR="00C54CFC" w:rsidRDefault="00D351A0" w:rsidP="00C54C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219622" wp14:editId="57C6F662">
            <wp:extent cx="5943600" cy="2486660"/>
            <wp:effectExtent l="0" t="0" r="0" b="2540"/>
            <wp:docPr id="605226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26435" name="Picture 6052264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CB93" w14:textId="77777777" w:rsidR="00D351A0" w:rsidRDefault="00D351A0" w:rsidP="00C54CFC">
      <w:pPr>
        <w:rPr>
          <w:rFonts w:ascii="Times New Roman" w:hAnsi="Times New Roman" w:cs="Times New Roman"/>
          <w:sz w:val="32"/>
          <w:szCs w:val="32"/>
        </w:rPr>
      </w:pPr>
    </w:p>
    <w:p w14:paraId="6C56A55B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D351A0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5. Profit Margin Comparison: High vs. Low-Performing Vendors Top Vendors' Profit</w:t>
      </w:r>
      <w:r>
        <w:rPr>
          <w:rFonts w:ascii="Helvetica" w:hAnsi="Helvetica" w:cs="Helvetica"/>
          <w:kern w:val="0"/>
        </w:rPr>
        <w:t xml:space="preserve"> </w:t>
      </w:r>
    </w:p>
    <w:p w14:paraId="09E5CA7E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Margin (95% CI): (30.74%, 31.61%), </w:t>
      </w:r>
    </w:p>
    <w:p w14:paraId="4CB8D4F0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4572187C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Mean: 31.17% Low Vendors' Profit Margin (95% CI): (40.48%, 42.62%), </w:t>
      </w:r>
    </w:p>
    <w:p w14:paraId="1786A0D3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48E1F217" w14:textId="4F95EB56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Mean: 41.55% Low-performing vendors maintain higher margins but struggle with sales volumes, indicating potential pricing inefficiencies or market reach issues.</w:t>
      </w:r>
    </w:p>
    <w:p w14:paraId="1F1125F0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Actionable Insights:</w:t>
      </w:r>
    </w:p>
    <w:p w14:paraId="4E64288B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61A869DB" w14:textId="5A58264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• Top-performing vendors: Optimize profitability by adjusting </w:t>
      </w:r>
      <w:proofErr w:type="spellStart"/>
      <w:proofErr w:type="gramStart"/>
      <w:r>
        <w:rPr>
          <w:rFonts w:ascii="Helvetica" w:hAnsi="Helvetica" w:cs="Helvetica"/>
          <w:kern w:val="0"/>
        </w:rPr>
        <w:t>pricing,reducing</w:t>
      </w:r>
      <w:proofErr w:type="spellEnd"/>
      <w:proofErr w:type="gramEnd"/>
      <w:r>
        <w:rPr>
          <w:rFonts w:ascii="Helvetica" w:hAnsi="Helvetica" w:cs="Helvetica"/>
          <w:kern w:val="0"/>
        </w:rPr>
        <w:t xml:space="preserve"> operational costs, or offering bundled</w:t>
      </w:r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>promotions.</w:t>
      </w:r>
    </w:p>
    <w:p w14:paraId="4D3E2870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DEFBB93" w14:textId="47F4E63F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 Low-performing vendors: Improve marketing efforts, optimize pricing strategies, and enhance distribution networks.</w:t>
      </w:r>
    </w:p>
    <w:p w14:paraId="42C12840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20E45F6" w14:textId="1F83E6D2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noProof/>
        </w:rPr>
        <w:lastRenderedPageBreak/>
        <w:drawing>
          <wp:inline distT="0" distB="0" distL="0" distR="0" wp14:anchorId="7FCBBD5D" wp14:editId="11512A9B">
            <wp:extent cx="5943600" cy="3235325"/>
            <wp:effectExtent l="0" t="0" r="0" b="3175"/>
            <wp:docPr id="1611612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54D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77299B9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 w:rsidRPr="00D351A0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6. Statistical Validation of Profit Margin Differences</w:t>
      </w:r>
    </w:p>
    <w:p w14:paraId="42801FCE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</w:rPr>
      </w:pPr>
      <w:r w:rsidRPr="00D351A0">
        <w:rPr>
          <w:rFonts w:ascii="Helvetica" w:hAnsi="Helvetica" w:cs="Helvetica"/>
          <w:b/>
          <w:bCs/>
          <w:kern w:val="0"/>
        </w:rPr>
        <w:t>Hypothesis Testing:</w:t>
      </w:r>
    </w:p>
    <w:p w14:paraId="630C3C3C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0"/>
          <w:szCs w:val="20"/>
        </w:rPr>
      </w:pPr>
    </w:p>
    <w:p w14:paraId="4850F442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Ho (Null Hypothesis): No significant difference in profit margins between top and low-performing vendors.</w:t>
      </w:r>
    </w:p>
    <w:p w14:paraId="7CA667DE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64B75A52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Hi (Alternative Hypothesis): A significant difference exists in profit margins between the two vendor groups.</w:t>
      </w:r>
    </w:p>
    <w:p w14:paraId="6CB199C0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6910ED87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Result: The null hypothesis is rejected, confirming that the two groups operate under distinctly different profitability models.</w:t>
      </w:r>
    </w:p>
    <w:p w14:paraId="46D18D88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</w:p>
    <w:p w14:paraId="672F6AB2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Implication: High-margin vendors may benefit from better pricing strategies, while top-selling vendors could focus on cost efficiency</w:t>
      </w:r>
    </w:p>
    <w:p w14:paraId="744EB257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50E6D53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  <w:r w:rsidRPr="00D351A0">
        <w:rPr>
          <w:rFonts w:ascii="Helvetica" w:hAnsi="Helvetica" w:cs="Helvetica"/>
          <w:b/>
          <w:bCs/>
          <w:kern w:val="0"/>
          <w:sz w:val="40"/>
          <w:szCs w:val="40"/>
          <w:u w:val="single"/>
        </w:rPr>
        <w:t>Final Recommendations</w:t>
      </w:r>
    </w:p>
    <w:p w14:paraId="121C5B7A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40"/>
          <w:szCs w:val="40"/>
          <w:u w:val="single"/>
        </w:rPr>
      </w:pPr>
    </w:p>
    <w:p w14:paraId="6A8AB20B" w14:textId="49A25121" w:rsidR="00D351A0" w:rsidRPr="00D351A0" w:rsidRDefault="00D351A0" w:rsidP="00D351A0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D351A0">
        <w:rPr>
          <w:rFonts w:ascii="Helvetica" w:hAnsi="Helvetica" w:cs="Helvetica"/>
          <w:kern w:val="0"/>
        </w:rPr>
        <w:t xml:space="preserve">Re-evaluate pricing for low-sales, high-margin brands to boost sales volume without sacrificing </w:t>
      </w:r>
      <w:proofErr w:type="gramStart"/>
      <w:r w:rsidRPr="00D351A0">
        <w:rPr>
          <w:rFonts w:ascii="Helvetica" w:hAnsi="Helvetica" w:cs="Helvetica"/>
          <w:kern w:val="0"/>
        </w:rPr>
        <w:t>profitability..</w:t>
      </w:r>
      <w:proofErr w:type="gramEnd"/>
    </w:p>
    <w:p w14:paraId="1AD64925" w14:textId="77777777" w:rsid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3FB8B6F" w14:textId="0431FC45" w:rsidR="00D351A0" w:rsidRPr="00D351A0" w:rsidRDefault="00D351A0" w:rsidP="00D351A0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D351A0">
        <w:rPr>
          <w:rFonts w:ascii="Helvetica" w:hAnsi="Helvetica" w:cs="Helvetica"/>
          <w:kern w:val="0"/>
        </w:rPr>
        <w:t>Diversify vendor partnerships to reduce dependency on a few suppliers and mitigate supply chain risks.</w:t>
      </w:r>
    </w:p>
    <w:p w14:paraId="5420F7B7" w14:textId="02E6B0A1" w:rsidR="00D351A0" w:rsidRDefault="00D351A0" w:rsidP="00D351A0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D351A0">
        <w:rPr>
          <w:rFonts w:ascii="Helvetica" w:hAnsi="Helvetica" w:cs="Helvetica"/>
          <w:kern w:val="0"/>
        </w:rPr>
        <w:lastRenderedPageBreak/>
        <w:t>Leverage bulk purchasing advantages to maintain competitive pricing while optimizing inventory management.</w:t>
      </w:r>
    </w:p>
    <w:p w14:paraId="273B8F14" w14:textId="77777777" w:rsidR="00D351A0" w:rsidRPr="00D351A0" w:rsidRDefault="00D351A0" w:rsidP="00D351A0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0FCC11E2" w14:textId="52F24F10" w:rsidR="00D351A0" w:rsidRDefault="00D351A0" w:rsidP="00D351A0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D351A0">
        <w:rPr>
          <w:rFonts w:ascii="Helvetica" w:hAnsi="Helvetica" w:cs="Helvetica"/>
          <w:kern w:val="0"/>
        </w:rPr>
        <w:t>Optimize slow-moving inventory by adjusting purchase quantities, launching clearance sales, or revising storage strategies.</w:t>
      </w:r>
    </w:p>
    <w:p w14:paraId="3BE158B9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2D6BBE2" w14:textId="2AC78962" w:rsidR="00D351A0" w:rsidRDefault="00D351A0" w:rsidP="00D351A0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D351A0">
        <w:rPr>
          <w:rFonts w:ascii="Helvetica" w:hAnsi="Helvetica" w:cs="Helvetica"/>
          <w:kern w:val="0"/>
        </w:rPr>
        <w:t>Enhance marketing and distribution strategies for low-performing vendors to drive higher sales volumes without compromising profit margins.</w:t>
      </w:r>
    </w:p>
    <w:p w14:paraId="6E2C0C13" w14:textId="77777777" w:rsidR="00D351A0" w:rsidRPr="00D351A0" w:rsidRDefault="00D351A0" w:rsidP="00D351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7A6AC4F" w14:textId="22F28A18" w:rsidR="00D351A0" w:rsidRPr="00D351A0" w:rsidRDefault="00D351A0" w:rsidP="00D351A0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D351A0">
        <w:rPr>
          <w:rFonts w:ascii="Calibri" w:hAnsi="Calibri" w:cs="Calibri"/>
          <w:kern w:val="0"/>
        </w:rPr>
        <w:t>﻿﻿</w:t>
      </w:r>
      <w:r w:rsidRPr="00D351A0">
        <w:rPr>
          <w:rFonts w:ascii="Helvetica" w:hAnsi="Helvetica" w:cs="Helvetica"/>
          <w:kern w:val="0"/>
        </w:rPr>
        <w:t>By implementing these recommendations, the company can achieve sustainable profitability, mitigate risks, and enhance overall operational efficiency.</w:t>
      </w:r>
    </w:p>
    <w:sectPr w:rsidR="00D351A0" w:rsidRPr="00D35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C94CE0"/>
    <w:multiLevelType w:val="hybridMultilevel"/>
    <w:tmpl w:val="F5986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775DC"/>
    <w:multiLevelType w:val="hybridMultilevel"/>
    <w:tmpl w:val="2424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193822">
    <w:abstractNumId w:val="0"/>
  </w:num>
  <w:num w:numId="2" w16cid:durableId="926765442">
    <w:abstractNumId w:val="2"/>
  </w:num>
  <w:num w:numId="3" w16cid:durableId="1070542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45"/>
    <w:rsid w:val="005611A1"/>
    <w:rsid w:val="00734345"/>
    <w:rsid w:val="008D1C2B"/>
    <w:rsid w:val="00B75226"/>
    <w:rsid w:val="00C54CFC"/>
    <w:rsid w:val="00D10BAD"/>
    <w:rsid w:val="00D351A0"/>
    <w:rsid w:val="00E8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61CB2"/>
  <w15:chartTrackingRefBased/>
  <w15:docId w15:val="{6FF0787A-4D91-104D-8470-8C8B511C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CFC"/>
  </w:style>
  <w:style w:type="paragraph" w:styleId="Heading1">
    <w:name w:val="heading 1"/>
    <w:basedOn w:val="Normal"/>
    <w:next w:val="Normal"/>
    <w:link w:val="Heading1Char"/>
    <w:uiPriority w:val="9"/>
    <w:qFormat/>
    <w:rsid w:val="0073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suhankapoor2211@gmail.com</dc:creator>
  <cp:keywords/>
  <dc:description/>
  <cp:lastModifiedBy>suhankapoor2211@gmail.com</cp:lastModifiedBy>
  <cp:revision>1</cp:revision>
  <dcterms:created xsi:type="dcterms:W3CDTF">2026-05-05T15:04:00Z</dcterms:created>
  <dcterms:modified xsi:type="dcterms:W3CDTF">2026-05-05T15:32:00Z</dcterms:modified>
</cp:coreProperties>
</file>