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aps/>
          <w:color w:val="1F4E79"/>
          <w:sz w:val="40"/>
          <w:szCs w:val="40"/>
        </w:rPr>
        <w:t xml:space="preserve">INDIA FLOOD RISK CATASTROPHE MODELLING PLATFORM</w:t>
      </w:r>
    </w:p>
    <w:p>
      <w:pPr>
        <w:spacing w:after="0" w:before="60"/>
      </w:pPr>
      <w:r>
        <w:t xml:space="preserve"/>
      </w:r>
    </w:p>
    <w:p>
      <w:pPr>
        <w:pBdr>
          <w:top w:val="single" w:color="2E75B6" w:sz="10" w:space="8"/>
          <w:bottom w:val="single" w:color="2E75B6" w:sz="10" w:space="8"/>
        </w:pBdr>
        <w:spacing w:after="80" w:before="80"/>
        <w:jc w:val="center"/>
      </w:pPr>
      <w:r>
        <w:rPr>
          <w:rFonts w:ascii="Arial" w:cs="Arial" w:eastAsia="Arial" w:hAnsi="Arial"/>
          <w:b/>
          <w:bCs/>
          <w:caps/>
          <w:color w:val="2E75B6"/>
          <w:sz w:val="26"/>
          <w:szCs w:val="26"/>
        </w:rPr>
        <w:t xml:space="preserve">DELIVERABLE 01  —  VERSION 2.0</w:t>
      </w:r>
    </w:p>
    <w:p>
      <w:pPr>
        <w:spacing w:after="0" w:before="60"/>
      </w:pPr>
      <w:r>
        <w:t xml:space="preserve"/>
      </w:r>
    </w:p>
    <w:p>
      <w:pPr>
        <w:spacing w:after="60" w:before="0"/>
        <w:jc w:val="center"/>
      </w:pPr>
      <w:r>
        <w:rPr>
          <w:rFonts w:ascii="Arial" w:cs="Arial" w:eastAsia="Arial" w:hAnsi="Arial"/>
          <w:b/>
          <w:bCs/>
          <w:color w:val="1F4E79"/>
          <w:sz w:val="28"/>
          <w:szCs w:val="28"/>
        </w:rPr>
        <w:t xml:space="preserve">Dataset Profiling and Quality Assessment Report</w:t>
      </w:r>
    </w:p>
    <w:p>
      <w:pPr>
        <w:spacing w:after="40" w:before="0"/>
        <w:jc w:val="center"/>
      </w:pPr>
      <w:r>
        <w:rPr>
          <w:rFonts w:ascii="Arial" w:cs="Arial" w:eastAsia="Arial" w:hAnsi="Arial"/>
          <w:i/>
          <w:iCs/>
          <w:color w:val="2E75B6"/>
          <w:sz w:val="22"/>
          <w:szCs w:val="22"/>
        </w:rPr>
        <w:t xml:space="preserve">EM-DAT Flood Events Database (India, 2000-2025)</w:t>
      </w:r>
    </w:p>
    <w:p>
      <w:pPr>
        <w:spacing w:after="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200"/>
        <w:gridCol w:w="800"/>
      </w:tblGrid>
      <w:tr>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Date</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Author</w:t>
            </w:r>
          </w:p>
        </w:tc>
        <w:tc>
          <w:tcPr>
            <w:tcW w:type="dxa" w:w="1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1.0</w:t>
            </w:r>
          </w:p>
        </w:tc>
        <w:tc>
          <w:tcPr>
            <w:tcW w:type="dxa" w:w="1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June 2026</w:t>
            </w:r>
          </w:p>
        </w:tc>
        <w:tc>
          <w:tcPr>
            <w:tcW w:type="dxa" w:w="1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Suhana</w:t>
            </w:r>
          </w:p>
        </w:tc>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Draft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Initial release</w:t>
            </w:r>
          </w:p>
        </w:tc>
      </w:tr>
      <w:tr>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w:t>
            </w:r>
          </w:p>
        </w:tc>
        <w:tc>
          <w:tcPr>
            <w:tcW w:type="dxa" w:w="1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July 2026</w:t>
            </w:r>
          </w:p>
        </w:tc>
        <w:tc>
          <w:tcPr>
            <w:tcW w:type="dxa" w:w="1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Suhana</w:t>
            </w:r>
          </w:p>
        </w:tc>
        <w:tc>
          <w:tcPr>
            <w:tcW w:type="dxa" w:w="1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375623"/>
                <w:sz w:val="19"/>
                <w:szCs w:val="19"/>
              </w:rPr>
              <w:t xml:space="preserve">Final</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Revised per senior review</w:t>
            </w:r>
          </w:p>
        </w:tc>
      </w:tr>
    </w:tbl>
    <w:p>
      <w:pPr>
        <w:spacing w:after="0" w:before="100"/>
      </w:pPr>
      <w:r>
        <w:t xml:space="preserve"/>
      </w:r>
    </w:p>
    <w:p>
      <w:pPr>
        <w:jc w:val="center"/>
      </w:pPr>
      <w:r>
        <w:rPr>
          <w:rFonts w:ascii="Arial" w:cs="Arial" w:eastAsia="Arial" w:hAnsi="Arial"/>
          <w:color w:val="1F4E79"/>
          <w:sz w:val="20"/>
          <w:szCs w:val="20"/>
        </w:rPr>
        <w:t xml:space="preserve">Suhana  |  Master of Actuarial Studies  |  UNSW Sydney</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 Introduction</w:t>
      </w:r>
    </w:p>
    <w:p>
      <w:pPr>
        <w:spacing w:after="100" w:before="60"/>
      </w:pPr>
      <w:r>
        <w:rPr>
          <w:rFonts w:ascii="Arial" w:cs="Arial" w:eastAsia="Arial" w:hAnsi="Arial"/>
          <w:b w:val="false"/>
          <w:bCs w:val="false"/>
          <w:i w:val="false"/>
          <w:iCs w:val="false"/>
          <w:color w:val="000000"/>
          <w:sz w:val="20"/>
          <w:szCs w:val="20"/>
        </w:rPr>
        <w:t xml:space="preserve">The Emergency Events Database (EM-DAT) is the world's most widely used public repository of natural and technological disaster data. Maintained by the Centre for Research on the Epidemiology of Disasters (CRED) at the Universite catholique de Louvain, Brussels, EM-DAT has been operational since 1988 and currently contains records of more than 26,000 mass disaster events spanning over 190 countries. Its data collection methodology draws on information from United Nations agencies, government ministries, non-governmental organisations, insurance companies, national research institutes, and press reporting. Events are included only when they meet at least one of four criteria: ten or more deaths, one hundred or more people affected, a declaration of state of emergency, or a call for international assistance.</w:t>
      </w:r>
    </w:p>
    <w:p>
      <w:pPr>
        <w:spacing w:after="0" w:before="60"/>
      </w:pPr>
      <w:r>
        <w:t xml:space="preserve"/>
      </w:r>
    </w:p>
    <w:p>
      <w:pPr>
        <w:spacing w:after="100" w:before="60"/>
      </w:pPr>
      <w:r>
        <w:rPr>
          <w:rFonts w:ascii="Arial" w:cs="Arial" w:eastAsia="Arial" w:hAnsi="Arial"/>
          <w:b w:val="false"/>
          <w:bCs w:val="false"/>
          <w:i w:val="false"/>
          <w:iCs w:val="false"/>
          <w:color w:val="000000"/>
          <w:sz w:val="20"/>
          <w:szCs w:val="20"/>
        </w:rPr>
        <w:t xml:space="preserve">EM-DAT is internationally recognised as the primary reference database for natural catastrophe research. It is used by the IPCC in climate vulnerability assessments, the UNDRR in the Sendai Framework for Disaster Risk Reduction monitoring, the World Bank in sovereign risk and disaster loss analysis, and by reinsurers and catastrophe modellers as an independent benchmark for historical event frequency and severity. This standing derives from three attributes that distinguish EM-DAT from alternative databases: its temporal depth, spanning over four decades of systematically collected records; its global coverage, enabling cross-country and regional comparisons; and its open access policy, which makes it the most practical choice for academic and pre-commercial research.</w:t>
      </w:r>
    </w:p>
    <w:p>
      <w:pPr>
        <w:spacing w:after="0" w:before="60"/>
      </w:pPr>
      <w:r>
        <w:t xml:space="preserve"/>
      </w:r>
    </w:p>
    <w:p>
      <w:pPr>
        <w:spacing w:after="100" w:before="60"/>
      </w:pPr>
      <w:r>
        <w:rPr>
          <w:rFonts w:ascii="Arial" w:cs="Arial" w:eastAsia="Arial" w:hAnsi="Arial"/>
          <w:b w:val="false"/>
          <w:bCs w:val="false"/>
          <w:i w:val="false"/>
          <w:iCs w:val="false"/>
          <w:color w:val="000000"/>
          <w:sz w:val="20"/>
          <w:szCs w:val="20"/>
        </w:rPr>
        <w:t xml:space="preserve">For the India Flood Risk Catastrophe Modelling Platform, EM-DAT has been selected as the primary historical catastrophe event database. No alternative public source provides comparable coverage of Indian flood events with structured metadata on geography, timing, human impact, and economic loss. The Munich Re NatCatSERVICE and Swiss Re sigma databases, which are the industry alternatives, are proprietary and inaccessible for this project. The National Disaster Management Authority (NDMA) of India publishes annual disaster reports but does not maintain a structured machine-readable event database.</w:t>
      </w:r>
    </w:p>
    <w:p>
      <w:pPr>
        <w:spacing w:after="0" w:before="60"/>
      </w:pPr>
      <w:r>
        <w:t xml:space="preserve"/>
      </w:r>
    </w:p>
    <w:p>
      <w:pPr>
        <w:spacing w:after="100" w:before="60"/>
      </w:pPr>
      <w:r>
        <w:rPr>
          <w:rFonts w:ascii="Arial" w:cs="Arial" w:eastAsia="Arial" w:hAnsi="Arial"/>
          <w:b w:val="false"/>
          <w:bCs w:val="false"/>
          <w:i w:val="false"/>
          <w:iCs w:val="false"/>
          <w:color w:val="000000"/>
          <w:sz w:val="20"/>
          <w:szCs w:val="20"/>
        </w:rPr>
        <w:t xml:space="preserve">The EM-DAT extract used in this report covers all recorded flood events affecting India from January 2000 to the data extraction date in 2025, comprising 205 individual disaster records. This dataset will primarily support historical flood event analysis, catastrophe frequency modelling, event severity assessment, and independent validation of hazard patterns derived from ERA5 precipitation data.</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2. Dataset Lifecycle</w:t>
      </w:r>
    </w:p>
    <w:p>
      <w:pPr>
        <w:spacing w:after="100" w:before="60"/>
      </w:pPr>
      <w:r>
        <w:rPr>
          <w:rFonts w:ascii="Arial" w:cs="Arial" w:eastAsia="Arial" w:hAnsi="Arial"/>
          <w:b w:val="false"/>
          <w:bCs w:val="false"/>
          <w:i w:val="false"/>
          <w:iCs w:val="false"/>
          <w:color w:val="000000"/>
          <w:sz w:val="20"/>
          <w:szCs w:val="20"/>
        </w:rPr>
        <w:t xml:space="preserve">The diagram below shows exactly where EM-DAT sits within the full analytical pipeline of the India Flood Risk Catastrophe Modelling Platform. Every transformation and hand-off is named.</w:t>
      </w:r>
    </w:p>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RAW SOURCE</w:t>
            </w:r>
          </w:p>
          <w:p>
            <w:pPr>
              <w:spacing w:after="16" w:before="16"/>
            </w:pPr>
            <w:r>
              <w:rPr>
                <w:rFonts w:ascii="Courier New" w:cs="Courier New" w:eastAsia="Courier New" w:hAnsi="Courier New"/>
                <w:color w:val="A8D8EA"/>
                <w:sz w:val="19"/>
                <w:szCs w:val="19"/>
              </w:rPr>
              <w:t xml:space="preserve">  EM-DAT Flood Events Database (emdat.be)</w:t>
            </w:r>
          </w:p>
          <w:p>
            <w:pPr>
              <w:spacing w:after="16" w:before="16"/>
            </w:pPr>
            <w:r>
              <w:rPr>
                <w:rFonts w:ascii="Courier New" w:cs="Courier New" w:eastAsia="Courier New" w:hAnsi="Courier New"/>
                <w:color w:val="A8D8EA"/>
                <w:sz w:val="19"/>
                <w:szCs w:val="19"/>
              </w:rPr>
              <w:t xml:space="preserve">  Downloaded as .xlsx  |  205 events  |  30 variables</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CLEANING  (Data Engineering Phase)</w:t>
            </w:r>
          </w:p>
          <w:p>
            <w:pPr>
              <w:spacing w:after="16" w:before="16"/>
            </w:pPr>
            <w:r>
              <w:rPr>
                <w:rFonts w:ascii="Courier New" w:cs="Courier New" w:eastAsia="Courier New" w:hAnsi="Courier New"/>
                <w:color w:val="A8D8EA"/>
                <w:sz w:val="19"/>
                <w:szCs w:val="19"/>
              </w:rPr>
              <w:t xml:space="preserve">  - Header normalisation and column renaming</w:t>
            </w:r>
          </w:p>
          <w:p>
            <w:pPr>
              <w:spacing w:after="16" w:before="16"/>
            </w:pPr>
            <w:r>
              <w:rPr>
                <w:rFonts w:ascii="Courier New" w:cs="Courier New" w:eastAsia="Courier New" w:hAnsi="Courier New"/>
                <w:color w:val="A8D8EA"/>
                <w:sz w:val="19"/>
                <w:szCs w:val="19"/>
              </w:rPr>
              <w:t xml:space="preserve">  - Date parsing and duration calculation</w:t>
            </w:r>
          </w:p>
          <w:p>
            <w:pPr>
              <w:spacing w:after="16" w:before="16"/>
            </w:pPr>
            <w:r>
              <w:rPr>
                <w:rFonts w:ascii="Courier New" w:cs="Courier New" w:eastAsia="Courier New" w:hAnsi="Courier New"/>
                <w:color w:val="A8D8EA"/>
                <w:sz w:val="19"/>
                <w:szCs w:val="19"/>
              </w:rPr>
              <w:t xml:space="preserve">  - GADM state extraction from JSON field</w:t>
            </w:r>
          </w:p>
          <w:p>
            <w:pPr>
              <w:spacing w:after="16" w:before="16"/>
            </w:pPr>
            <w:r>
              <w:rPr>
                <w:rFonts w:ascii="Courier New" w:cs="Courier New" w:eastAsia="Courier New" w:hAnsi="Courier New"/>
                <w:color w:val="A8D8EA"/>
                <w:sz w:val="19"/>
                <w:szCs w:val="19"/>
              </w:rPr>
              <w:t xml:space="preserve">  - State name standardisation (Census lookup)</w:t>
            </w:r>
          </w:p>
          <w:p>
            <w:pPr>
              <w:spacing w:after="16" w:before="16"/>
            </w:pPr>
            <w:r>
              <w:rPr>
                <w:rFonts w:ascii="Courier New" w:cs="Courier New" w:eastAsia="Courier New" w:hAnsi="Courier New"/>
                <w:color w:val="A8D8EA"/>
                <w:sz w:val="19"/>
                <w:szCs w:val="19"/>
              </w:rPr>
              <w:t xml:space="preserve">  - Inflation adjustment: nominal USD -&gt; 2023 USD using CPI</w:t>
            </w:r>
          </w:p>
          <w:p>
            <w:pPr>
              <w:spacing w:after="16" w:before="16"/>
            </w:pPr>
            <w:r>
              <w:rPr>
                <w:rFonts w:ascii="Courier New" w:cs="Courier New" w:eastAsia="Courier New" w:hAnsi="Courier New"/>
                <w:color w:val="A8D8EA"/>
                <w:sz w:val="19"/>
                <w:szCs w:val="19"/>
              </w:rPr>
              <w:t xml:space="preserve">  - Protection gap application: Economic Loss -&gt; Insured Loss Proxy</w:t>
            </w:r>
          </w:p>
          <w:p>
            <w:pPr>
              <w:spacing w:after="16" w:before="16"/>
            </w:pPr>
            <w:r>
              <w:rPr>
                <w:rFonts w:ascii="Courier New" w:cs="Courier New" w:eastAsia="Courier New" w:hAnsi="Courier New"/>
                <w:color w:val="A8D8EA"/>
                <w:sz w:val="19"/>
                <w:szCs w:val="19"/>
              </w:rPr>
              <w:t xml:space="preserve">  - Missing value handling and quality flags</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ENGINEERED TABLES</w:t>
            </w:r>
          </w:p>
          <w:p>
            <w:pPr>
              <w:spacing w:after="16" w:before="16"/>
            </w:pPr>
            <w:r>
              <w:rPr>
                <w:rFonts w:ascii="Courier New" w:cs="Courier New" w:eastAsia="Courier New" w:hAnsi="Courier New"/>
                <w:color w:val="A8D8EA"/>
                <w:sz w:val="19"/>
                <w:szCs w:val="19"/>
              </w:rPr>
              <w:t xml:space="preserve">  master_events  (205+ rows: one per event x state)</w:t>
            </w:r>
          </w:p>
          <w:p>
            <w:pPr>
              <w:spacing w:after="16" w:before="16"/>
            </w:pPr>
            <w:r>
              <w:rPr>
                <w:rFonts w:ascii="Courier New" w:cs="Courier New" w:eastAsia="Courier New" w:hAnsi="Courier New"/>
                <w:color w:val="A8D8EA"/>
                <w:sz w:val="19"/>
                <w:szCs w:val="19"/>
              </w:rPr>
              <w:t xml:space="preserve">  master_loss    (70 rows: events with Total Damage only)</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              |</w:t>
            </w:r>
          </w:p>
          <w:p>
            <w:pPr>
              <w:spacing w:after="16" w:before="16"/>
            </w:pPr>
            <w:r>
              <w:rPr>
                <w:rFonts w:ascii="Courier New" w:cs="Courier New" w:eastAsia="Courier New" w:hAnsi="Courier New"/>
                <w:color w:val="A8D8EA"/>
                <w:sz w:val="19"/>
                <w:szCs w:val="19"/>
              </w:rPr>
              <w:t xml:space="preserve">        v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FREQUENCY DATASET      SEVERITY DATASET</w:t>
            </w:r>
          </w:p>
          <w:p>
            <w:pPr>
              <w:spacing w:after="16" w:before="16"/>
            </w:pPr>
            <w:r>
              <w:rPr>
                <w:rFonts w:ascii="Courier New" w:cs="Courier New" w:eastAsia="Courier New" w:hAnsi="Courier New"/>
                <w:color w:val="A8D8EA"/>
                <w:sz w:val="19"/>
                <w:szCs w:val="19"/>
              </w:rPr>
              <w:t xml:space="preserve">  Annual event count     Inflation-adjusted loss</w:t>
            </w:r>
          </w:p>
          <w:p>
            <w:pPr>
              <w:spacing w:after="16" w:before="16"/>
            </w:pPr>
            <w:r>
              <w:rPr>
                <w:rFonts w:ascii="Courier New" w:cs="Courier New" w:eastAsia="Courier New" w:hAnsi="Courier New"/>
                <w:color w:val="A8D8EA"/>
                <w:sz w:val="19"/>
                <w:szCs w:val="19"/>
              </w:rPr>
              <w:t xml:space="preserve">  per state per year     per event (70 observations)</w:t>
            </w:r>
          </w:p>
          <w:p>
            <w:pPr>
              <w:spacing w:after="16" w:before="16"/>
            </w:pPr>
            <w:r>
              <w:rPr>
                <w:rFonts w:ascii="Courier New" w:cs="Courier New" w:eastAsia="Courier New" w:hAnsi="Courier New"/>
                <w:color w:val="A8D8EA"/>
                <w:sz w:val="19"/>
                <w:szCs w:val="19"/>
              </w:rPr>
              <w:t xml:space="preserve">  -&gt; Poisson GLM         -&gt; Lognormal / Gamma / Pareto fit</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              |</w:t>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MONTE CARLO ENGINE</w:t>
            </w:r>
          </w:p>
          <w:p>
            <w:pPr>
              <w:spacing w:after="16" w:before="16"/>
            </w:pPr>
            <w:r>
              <w:rPr>
                <w:rFonts w:ascii="Courier New" w:cs="Courier New" w:eastAsia="Courier New" w:hAnsi="Courier New"/>
                <w:color w:val="A8D8EA"/>
                <w:sz w:val="19"/>
                <w:szCs w:val="19"/>
              </w:rPr>
              <w:t xml:space="preserve">  N = 10,000 simulated years</w:t>
            </w:r>
          </w:p>
          <w:p>
            <w:pPr>
              <w:spacing w:after="16" w:before="16"/>
            </w:pPr>
            <w:r>
              <w:rPr>
                <w:rFonts w:ascii="Courier New" w:cs="Courier New" w:eastAsia="Courier New" w:hAnsi="Courier New"/>
                <w:color w:val="A8D8EA"/>
                <w:sz w:val="19"/>
                <w:szCs w:val="19"/>
              </w:rPr>
              <w:t xml:space="preserve">  Frequency draw: Poisson(lambda)</w:t>
            </w:r>
          </w:p>
          <w:p>
            <w:pPr>
              <w:spacing w:after="16" w:before="16"/>
            </w:pPr>
            <w:r>
              <w:rPr>
                <w:rFonts w:ascii="Courier New" w:cs="Courier New" w:eastAsia="Courier New" w:hAnsi="Courier New"/>
                <w:color w:val="A8D8EA"/>
                <w:sz w:val="19"/>
                <w:szCs w:val="19"/>
              </w:rPr>
              <w:t xml:space="preserve">  Severity draw: fitted distribution</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CAPITAL MODEL</w:t>
            </w:r>
          </w:p>
          <w:p>
            <w:pPr>
              <w:spacing w:after="16" w:before="16"/>
            </w:pPr>
            <w:r>
              <w:rPr>
                <w:rFonts w:ascii="Courier New" w:cs="Courier New" w:eastAsia="Courier New" w:hAnsi="Courier New"/>
                <w:color w:val="A8D8EA"/>
                <w:sz w:val="19"/>
                <w:szCs w:val="19"/>
              </w:rPr>
              <w:t xml:space="preserve">  VaR(99.5%)  |  TVaR(99.5%)  |  EAL  |  Pure Premium</w:t>
            </w:r>
          </w:p>
          <w:p>
            <w:pPr>
              <w:spacing w:after="16" w:before="16"/>
            </w:pPr>
            <w:r>
              <w:rPr>
                <w:rFonts w:ascii="Courier New" w:cs="Courier New" w:eastAsia="Courier New" w:hAnsi="Courier New"/>
                <w:color w:val="A8D8EA"/>
                <w:sz w:val="19"/>
                <w:szCs w:val="19"/>
              </w:rPr>
              <w:t xml:space="preserve">  OEP / AEP curves</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POWER BI DASHBOARD</w:t>
            </w:r>
          </w:p>
          <w:p>
            <w:pPr>
              <w:spacing w:after="16" w:before="16"/>
            </w:pPr>
            <w:r>
              <w:rPr>
                <w:rFonts w:ascii="Courier New" w:cs="Courier New" w:eastAsia="Courier New" w:hAnsi="Courier New"/>
                <w:color w:val="A8D8EA"/>
                <w:sz w:val="19"/>
                <w:szCs w:val="19"/>
              </w:rPr>
              <w:t xml:space="preserve">  Event timeline  |  State frequency map</w:t>
            </w:r>
          </w:p>
          <w:p>
            <w:pPr>
              <w:spacing w:after="16" w:before="16"/>
            </w:pPr>
            <w:r>
              <w:rPr>
                <w:rFonts w:ascii="Courier New" w:cs="Courier New" w:eastAsia="Courier New" w:hAnsi="Courier New"/>
                <w:color w:val="A8D8EA"/>
                <w:sz w:val="19"/>
                <w:szCs w:val="19"/>
              </w:rPr>
              <w:t xml:space="preserve">  Loss history    |  Capital metrics summary</w:t>
            </w:r>
          </w:p>
        </w:tc>
      </w:tr>
    </w:tbl>
    <w:p>
      <w:pPr>
        <w:spacing w:after="0" w:before="80"/>
      </w:pPr>
      <w:r>
        <w:t xml:space="preserve"/>
      </w:r>
    </w:p>
    <w:p>
      <w:pPr>
        <w:spacing w:after="100" w:before="60"/>
      </w:pPr>
      <w:r>
        <w:rPr>
          <w:rFonts w:ascii="Arial" w:cs="Arial" w:eastAsia="Arial" w:hAnsi="Arial"/>
          <w:b w:val="false"/>
          <w:bCs w:val="false"/>
          <w:i/>
          <w:iCs/>
          <w:color w:val="555555"/>
          <w:sz w:val="20"/>
          <w:szCs w:val="20"/>
        </w:rPr>
        <w:t xml:space="preserve">Note: EM-DAT is also used independently at the Hazard Analytics stage, where event dates are cross-referenced against ERA5 daily rainfall peaks to validate the hazard signal.</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3. Business Questions Supported</w:t>
      </w:r>
    </w:p>
    <w:p>
      <w:pPr>
        <w:spacing w:after="100" w:before="60"/>
      </w:pPr>
      <w:r>
        <w:rPr>
          <w:rFonts w:ascii="Arial" w:cs="Arial" w:eastAsia="Arial" w:hAnsi="Arial"/>
          <w:b w:val="false"/>
          <w:bCs w:val="false"/>
          <w:i w:val="false"/>
          <w:iCs w:val="false"/>
          <w:color w:val="000000"/>
          <w:sz w:val="20"/>
          <w:szCs w:val="20"/>
        </w:rPr>
        <w:t xml:space="preserve">Before describing the dataset structure, it is important to articulate the business questions that EM-DAT enables this project to answer. A dataset has no intrinsic value — its value is determined by the decisions it informs. The table below maps each business question to the EM-DAT variables that support it and the project module that addresses it.</w:t>
      </w:r>
    </w:p>
    <w:p>
      <w:pPr>
        <w:spacing w:after="0" w:before="10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860"/>
        <w:gridCol w:w="2600"/>
      </w:tblGrid>
      <w:tr>
        <w:tc>
          <w:tcPr>
            <w:tcW w:type="dxa" w:w="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Business Question</w:t>
            </w:r>
          </w:p>
        </w:tc>
        <w:tc>
          <w:tcPr>
            <w:tcW w:type="dxa" w:w="2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EM-DAT Variables</w:t>
            </w:r>
          </w:p>
        </w:tc>
        <w:tc>
          <w:tcPr>
            <w:tcW w:type="dxa" w:w="2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Module</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BQ01</w:t>
            </w:r>
          </w:p>
        </w:tc>
        <w:tc>
          <w:tcPr>
            <w:tcW w:type="dxa" w:w="3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How frequently do significant flood events occur in India, and has this rate changed over time?</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Year, GADM Admin Units (state extraction)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BQ02</w:t>
            </w:r>
          </w:p>
        </w:tc>
        <w:tc>
          <w:tcPr>
            <w:tcW w:type="dxa" w:w="3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Which Indian states are most exposed to catastrophic flood risk by event frequency?</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GADM Admin Units, Start Year</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 / Dashboard</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BQ03</w:t>
            </w:r>
          </w:p>
        </w:tc>
        <w:tc>
          <w:tcPr>
            <w:tcW w:type="dxa" w:w="3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Which flood subtype — riverine, flash, or coastal — produces the greatest human and economic impact?</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Disaster Subtype, Total Deaths, Total Affected, Total Damage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Historical Analysis / Severity</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BQ04</w:t>
            </w:r>
          </w:p>
        </w:tc>
        <w:tc>
          <w:tcPr>
            <w:tcW w:type="dxa" w:w="3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 is the empirical distribution of catastrophe losses, and which parametric distribution best fits the tail?</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Damage, Econ_Loss_2023_USD (derived)</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Modelling</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BQ05</w:t>
            </w:r>
          </w:p>
        </w:tc>
        <w:tc>
          <w:tcPr>
            <w:tcW w:type="dxa" w:w="3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How concentrated are losses geographically — is Indian flood risk driven by a small number of high-loss states?</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GADM Admin Units, Total Damage per state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Dashboard / Capital Modelling</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BQ06</w:t>
            </w:r>
          </w:p>
        </w:tc>
        <w:tc>
          <w:tcPr>
            <w:tcW w:type="dxa" w:w="3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 is the expected annual loss (EAL) from Indian flood events, and what capital reserve is required at the 99.5th percentile?</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EM-DAT data -&gt; frequency and severity parameters -&gt; Monte Carlo</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Capital Modelling</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BQ07</w:t>
            </w:r>
          </w:p>
        </w:tc>
        <w:tc>
          <w:tcPr>
            <w:tcW w:type="dxa" w:w="3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Which historical events should serve as benchmarks for catastrophe model validation?</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Year, Location, Total Deaths, Total Damage (high-impact events)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Hazard Analytics / Validation</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BQ08</w:t>
            </w:r>
          </w:p>
        </w:tc>
        <w:tc>
          <w:tcPr>
            <w:tcW w:type="dxa" w:w="3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 share of total economic flood loss is insured, and how does this protection gap vary over time?</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Damage, Insured Damage (sparse), supplemented by IRDAI</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Analytics / Capital</w:t>
            </w:r>
          </w:p>
        </w:tc>
      </w:tr>
      <w:tr>
        <w:tc>
          <w:tcPr>
            <w:tcW w:type="dxa" w:w="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BQ09</w:t>
            </w:r>
          </w:p>
        </w:tc>
        <w:tc>
          <w:tcPr>
            <w:tcW w:type="dxa" w:w="3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Is flood frequency increasing in India over the study period, consistent with climate change expectations?</w:t>
            </w:r>
          </w:p>
        </w:tc>
        <w:tc>
          <w:tcPr>
            <w:tcW w:type="dxa" w:w="28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Year, Monsoon_Flag (derived), event count by year</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 / Trend Analysis</w:t>
            </w:r>
          </w:p>
        </w:tc>
      </w:tr>
      <w:tr>
        <w:tc>
          <w:tcPr>
            <w:tcW w:type="dxa" w:w="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BQ10</w:t>
            </w:r>
          </w:p>
        </w:tc>
        <w:tc>
          <w:tcPr>
            <w:tcW w:type="dxa" w:w="3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During which months is Indian flood risk most concentrated, and what are the implications for reinsurance treaty structuring?</w:t>
            </w:r>
          </w:p>
        </w:tc>
        <w:tc>
          <w:tcPr>
            <w:tcW w:type="dxa" w:w="28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Month, End Month, Duration_Days (derived)</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 / Dashboard</w:t>
            </w:r>
          </w:p>
        </w:tc>
      </w:tr>
    </w:tbl>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40"/>
              <w:left w:type="dxa" w:w="200"/>
              <w:bottom w:type="dxa" w:w="140"/>
              <w:right w:type="dxa" w:w="200"/>
            </w:tcMar>
          </w:tcPr>
          <w:p>
            <w:r>
              <w:rPr>
                <w:rFonts w:ascii="Arial" w:cs="Arial" w:eastAsia="Arial" w:hAnsi="Arial"/>
                <w:i/>
                <w:iCs/>
                <w:color w:val="1F4E79"/>
                <w:sz w:val="19"/>
                <w:szCs w:val="19"/>
              </w:rPr>
              <w:t xml:space="preserve">EM-DAT directly supports BQ01 through BQ05 and BQ07 through BQ10. BQ06 (capital modelling) is supported indirectly — EM-DAT calibrates the frequency and severity models whose outputs drive the Monte Carlo simulation.</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4. Role Within the Project</w:t>
      </w:r>
    </w:p>
    <w:p>
      <w:pPr>
        <w:spacing w:after="100" w:before="60"/>
      </w:pPr>
      <w:r>
        <w:rPr>
          <w:rFonts w:ascii="Arial" w:cs="Arial" w:eastAsia="Arial" w:hAnsi="Arial"/>
          <w:b w:val="false"/>
          <w:bCs w:val="false"/>
          <w:i w:val="false"/>
          <w:iCs w:val="false"/>
          <w:color w:val="000000"/>
          <w:sz w:val="20"/>
          <w:szCs w:val="20"/>
        </w:rPr>
        <w:t xml:space="preserve">The India Flood Risk Catastrophe Modelling Platform is structured around five analytical modules: Hazard Analytics, Frequency Modelling, Severity Modelling, Monte Carlo Simulation, and Capital Modelling. EM-DAT contributes directly to four of these modules and indirectly supports the fifth.</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00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4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EM-DAT Contribution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Primary Variables Used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Hazard Analytics</w:t>
            </w:r>
          </w:p>
        </w:tc>
        <w:tc>
          <w:tcPr>
            <w:tcW w:type="dxa" w:w="4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 dates cross-referenced against ERA5 rainfall peaks to validate the hazard signal.</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Date, End Date, Location, Disaster Subtype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Historical Flood Analysis</w:t>
            </w:r>
          </w:p>
        </w:tc>
        <w:tc>
          <w:tcPr>
            <w:tcW w:type="dxa" w:w="4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Canonical record of flood event occurrence, geographic spread, and human impact 2000-2025.</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temporal, geographic, and severity columns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Frequency Modelling</w:t>
            </w:r>
          </w:p>
        </w:tc>
        <w:tc>
          <w:tcPr>
            <w:tcW w:type="dxa" w:w="4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 count per state per year is the dependent variable in the Poisson GLM. Lambda estimated directly from EM-DAT records.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Start Year, GADM Admin Units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Severity Modelling</w:t>
            </w:r>
          </w:p>
        </w:tc>
        <w:tc>
          <w:tcPr>
            <w:tcW w:type="dxa" w:w="4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Damage figures form the empirical loss sample. Lognormal, Gamma, Pareto compared via AIC.</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Damage, event duration, affected population</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Monte Carlo Simulation</w:t>
            </w:r>
          </w:p>
        </w:tc>
        <w:tc>
          <w:tcPr>
            <w:tcW w:type="dxa" w:w="4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EM-DAT-calibrated lambda and severity distribution parameters are the two inputs to the simulation engine.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Derived: lambda from frequency model; distribution params from severity model</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Capital Modelling</w:t>
            </w:r>
          </w:p>
        </w:tc>
        <w:tc>
          <w:tcPr>
            <w:tcW w:type="dxa" w:w="4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Capital outputs (VaR, TVaR, EAL) are computed from Monte Carlo output. EM-DAT contributes indirectly through frequency and severity calibration.</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Indirect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Dashboard Development</w:t>
            </w:r>
          </w:p>
        </w:tc>
        <w:tc>
          <w:tcPr>
            <w:tcW w:type="dxa" w:w="4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Historical event data populates event timeline, state-level frequency maps, and loss history charts.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columns — aggregated summaries</w:t>
            </w:r>
          </w:p>
        </w:tc>
      </w:tr>
    </w:tbl>
    <w:p>
      <w:pPr>
        <w:spacing w:after="0" w:before="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7660"/>
      </w:tblGrid>
      <w:tr>
        <w:tc>
          <w:tcPr>
            <w:tcW w:type="dxa" w:w="1600"/>
            <w:tcBorders>
              <w:top w:val="single" w:color="BBBBBB" w:sz="4"/>
              <w:left w:val="single" w:color="BBBBBB" w:sz="4"/>
              <w:bottom w:val="single" w:color="BBBBBB" w:sz="4"/>
              <w:right w:val="single" w:color="BBBBBB" w:sz="4"/>
            </w:tcBorders>
            <w:shd w:fill="1F4E79"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Important</w:t>
            </w:r>
          </w:p>
        </w:tc>
        <w:tc>
          <w:tcPr>
            <w:tcW w:type="dxa" w:w="7660"/>
            <w:tcBorders>
              <w:top w:val="single" w:color="BBBBBB" w:sz="4"/>
              <w:left w:val="single" w:color="BBBBBB" w:sz="4"/>
              <w:bottom w:val="single" w:color="BBBBBB" w:sz="4"/>
              <w:right w:val="single" w:color="BBBBBB" w:sz="4"/>
            </w:tcBorders>
            <w:shd w:fill="FFF2CC" w:val="clear"/>
            <w:tcMar>
              <w:top w:type="dxa" w:w="120"/>
              <w:left w:type="dxa" w:w="160"/>
              <w:bottom w:type="dxa" w:w="120"/>
              <w:right w:type="dxa" w:w="160"/>
            </w:tcMar>
          </w:tcPr>
          <w:p>
            <w:r>
              <w:rPr>
                <w:rFonts w:ascii="Arial" w:cs="Arial" w:eastAsia="Arial" w:hAnsi="Arial"/>
                <w:i/>
                <w:iCs/>
                <w:sz w:val="19"/>
                <w:szCs w:val="19"/>
              </w:rPr>
              <w:t xml:space="preserve">The Severity and Capital Modelling modules cannot rely solely on EM-DAT because financial loss data is missing for 65.9% of records. These modules require supplementation via NDMA state disaster reports and IRDAI insurance penetration ratios.</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5. Dataset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5760"/>
      </w:tblGrid>
      <w:t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Attribute</w:t>
            </w:r>
          </w:p>
        </w:tc>
        <w:tc>
          <w:tcPr>
            <w:tcW w:type="dxa" w:w="57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Source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 The International Disaster Database, CRED, Universite catholique de Louvain</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Maintained By</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Centre for Research on the Epidemiology of Disasters (CRED)</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Geographic Coverage</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India — all states and union territories</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Time Coverage</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2000 to 2025 (data extraction date)</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Unit of Observation</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One row = one discrete flood disaster event</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Disaster Classification</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Natural &gt; Hydrological &gt; Flood</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Disaster Subtypes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Riverine Flood (108 / 52.7%), Flood General (64 / 31.2%), Flash Flood (32 / 15.6%), Coastal Flood (1 / 0.5%)</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Total Records</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205 flood events</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Columns</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30 variables across six thematic groups</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Unique States (via GADM)</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32 states and union territories</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Earliest Event</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January 2000</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Latest Event</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2025 (incomplete year — exclude from frequency calibration)</w:t>
            </w:r>
          </w:p>
        </w:tc>
      </w:tr>
      <w:tr>
        <w:tc>
          <w:tcPr>
            <w:tcW w:type="dxa" w:w="3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Events with Any Financial Data</w:t>
            </w:r>
          </w:p>
        </w:tc>
        <w:tc>
          <w:tcPr>
            <w:tcW w:type="dxa" w:w="5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70 of 205 (34.1%)</w:t>
            </w:r>
          </w:p>
        </w:tc>
      </w:tr>
      <w:tr>
        <w:tc>
          <w:tcPr>
            <w:tcW w:type="dxa" w:w="3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Reconstruction Costs</w:t>
            </w:r>
          </w:p>
        </w:tc>
        <w:tc>
          <w:tcPr>
            <w:tcW w:type="dxa" w:w="5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 records — column entirely empty; drop from all tables</w:t>
            </w:r>
          </w:p>
        </w:tc>
      </w:tr>
    </w:tbl>
    <w:p>
      <w:pPr>
        <w:spacing w:after="0" w:before="100"/>
      </w:pPr>
      <w:r>
        <w:t xml:space="preserve"/>
      </w:r>
    </w:p>
    <w:p>
      <w:pPr>
        <w:spacing w:after="100" w:before="60"/>
      </w:pPr>
      <w:r>
        <w:rPr>
          <w:rFonts w:ascii="Arial" w:cs="Arial" w:eastAsia="Arial" w:hAnsi="Arial"/>
          <w:b w:val="false"/>
          <w:bCs w:val="false"/>
          <w:i w:val="false"/>
          <w:iCs w:val="false"/>
          <w:color w:val="000000"/>
          <w:sz w:val="20"/>
          <w:szCs w:val="20"/>
        </w:rPr>
        <w:t xml:space="preserve">The dataset covers a 25-year window encompassing India's most severe flood seasons on record, including the catastrophic 2005 Maharashtra floods, the 2007 Bihar floods affecting over 20 million people, the 2013 Uttarakhand flash floods, the 2018 Kerala deluge, and major multi-state events in 2019 and 2020. The financial completeness constraint — only 34.1% of events carry a Total Damage figure — is the binding limitation for severity and capital modelling and is addressed fully in Sections 9 and 11.</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6. Dataset Structure</w:t>
      </w:r>
    </w:p>
    <w:p>
      <w:pPr>
        <w:spacing w:after="100" w:before="60"/>
      </w:pPr>
      <w:r>
        <w:rPr>
          <w:rFonts w:ascii="Arial" w:cs="Arial" w:eastAsia="Arial" w:hAnsi="Arial"/>
          <w:b w:val="false"/>
          <w:bCs w:val="false"/>
          <w:i w:val="false"/>
          <w:iCs w:val="false"/>
          <w:color w:val="000000"/>
          <w:sz w:val="20"/>
          <w:szCs w:val="20"/>
        </w:rPr>
        <w:t xml:space="preserve">The 30 variables in the dataset are classified into two layers: raw variables (sourced directly from EM-DAT with no transformation) and engineered variables (derived during the data engineering phase). Within the raw layer, variables are grouped into eight thematic categories.</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6.1  Raw Variables</w:t>
      </w:r>
    </w:p>
    <w:p>
      <w:pPr>
        <w:spacing w:after="100" w:before="60"/>
      </w:pPr>
      <w:r>
        <w:rPr>
          <w:rFonts w:ascii="Arial" w:cs="Arial" w:eastAsia="Arial" w:hAnsi="Arial"/>
          <w:b w:val="false"/>
          <w:bCs w:val="false"/>
          <w:i w:val="false"/>
          <w:iCs w:val="false"/>
          <w:color w:val="000000"/>
          <w:sz w:val="20"/>
          <w:szCs w:val="20"/>
        </w:rPr>
        <w:t xml:space="preserve">These variables are loaded directly from the EM-DAT download without modification. They are stored in their original form in the raw data store and must never be overwritten.</w:t>
      </w:r>
    </w:p>
    <w:p>
      <w:pPr>
        <w:spacing w:after="0" w:before="80"/>
      </w:pPr>
      <w:r>
        <w:t xml:space="preserve"/>
      </w:r>
    </w:p>
    <w:p>
      <w:pPr>
        <w:pStyle w:val="Heading3"/>
        <w:spacing w:after="80" w:before="200"/>
      </w:pPr>
      <w:r>
        <w:rPr>
          <w:rFonts w:ascii="Arial" w:cs="Arial" w:eastAsia="Arial" w:hAnsi="Arial"/>
          <w:b/>
          <w:bCs/>
          <w:color w:val="333333"/>
          <w:sz w:val="21"/>
          <w:szCs w:val="21"/>
        </w:rPr>
        <w:t xml:space="preserve">6.1.1  Primary Identifiers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DisNo.</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Unique event ID: YYYY-NNNN-IND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Primary key for all joins; links master_events to master_loss</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6.1.2  Disaster Classification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Disaster Group</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Natural (constant)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Filter only</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Disaster Subgroup</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Hydrological (constant)</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Filter only</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Disaster Type</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Flood (constant)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Filter only</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Disaster Subtype</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Riverine / Flash / General / Coastal</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Candidate covariate in frequency model; subtype severity comparison</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6.1.3  Temporal Variables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Start Year</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 of event onset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 count aggregation; trend analysis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Start Month</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 of onset (1-12)</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Monsoon concentration analysis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Start Day</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6.3%</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Day of onset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 calculation; ERA5 cross-reference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End Year</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 of event end</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 calculation</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End Month</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 of event end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 calculation</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End Day</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5.4%</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Day of event end</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 calculation; 11 records missing</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6.1.4  Geographic Variables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Location</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TEXT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Free-text district / province narrative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Source for state extraction where GADM absent; context only</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Latitude</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69.3%</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 latitude</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Too sparse for primary spatial use; dashboard point map only</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Longitude</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69.3%</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 longitude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Too sparse for primary spatial use; dashboard point map only</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River Basin</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TEXT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Named river systems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Hydrological context; covariate candidate for riverine 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GADM Admin Units</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JSON</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8.8%</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Structured GADM codes and state/district names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PRIMARY spatial identifier for all state-level joins</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6.1.5  Human Impact Variables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Deaths</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6.3%</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Fatalities reported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proxy; humanitarian indicator; dashboard KPI</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No. Injured</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85.4%</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Injuries reported</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Too sparse for modelling; retained as reference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No. Affected</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28.8%</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Directly affected population</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Component of Total Affected</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No. Homeless</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90.2%</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Population made homeless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Too sparse for modelling; retained as reference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Affected</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16.1%</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Affected + Injured + Homeless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Exposure proxy; severity covariate</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6.1.6  Financial Variables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Reconstruction Costs ('000 US$)</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100%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Reconstruction cost estimate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ENTIRELY MISSING — drop from all tables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Insured Damage ('000 US$)</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94.6%</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Reported insured loss</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Too sparse for direct modelling; used where available as validation</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Damage ('000 US$)</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economic damage, nominal USD thousands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PRIMARY severity model input (70 observations available)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CPI</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US CPI at time of data entry</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Used to derive inflation adjustment factor for loss normalisation</w:t>
            </w:r>
          </w:p>
        </w:tc>
      </w:tr>
    </w:tbl>
    <w:p>
      <w:pPr>
        <w:spacing w:after="0" w:before="80"/>
      </w:pPr>
      <w:r>
        <w:t xml:space="preserve"/>
      </w:r>
    </w:p>
    <w:p>
      <w:pPr>
        <w:pStyle w:val="Heading3"/>
        <w:spacing w:after="80" w:before="200"/>
      </w:pPr>
      <w:r>
        <w:rPr>
          <w:rFonts w:ascii="Arial" w:cs="Arial" w:eastAsia="Arial" w:hAnsi="Arial"/>
          <w:b/>
          <w:bCs/>
          <w:color w:val="333333"/>
          <w:sz w:val="21"/>
          <w:szCs w:val="21"/>
        </w:rPr>
        <w:t xml:space="preserve">6.1.7  Administrative Metadata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3060"/>
        <w:gridCol w:w="30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3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Use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Entry Date</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 record first entered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Quality control; flag recently added records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Last Update</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30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 of most recent revision</w:t>
            </w:r>
          </w:p>
        </w:tc>
        <w:tc>
          <w:tcPr>
            <w:tcW w:type="dxa" w:w="3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Quality control; flag recently revised data</w:t>
            </w:r>
          </w:p>
        </w:tc>
      </w:tr>
    </w:tbl>
    <w:p>
      <w:pPr>
        <w:spacing w:after="0" w:before="100"/>
      </w:pPr>
      <w:r>
        <w:t xml:space="preserve"/>
      </w:r>
    </w:p>
    <w:p>
      <w:pPr>
        <w:pStyle w:val="Heading2"/>
        <w:spacing w:after="100" w:before="280"/>
      </w:pPr>
      <w:r>
        <w:rPr>
          <w:rFonts w:ascii="Arial" w:cs="Arial" w:eastAsia="Arial" w:hAnsi="Arial"/>
          <w:b/>
          <w:bCs/>
          <w:color w:val="2E75B6"/>
          <w:sz w:val="24"/>
          <w:szCs w:val="24"/>
        </w:rPr>
        <w:t xml:space="preserve">6.2  Engineered Variables</w:t>
      </w:r>
    </w:p>
    <w:p>
      <w:pPr>
        <w:spacing w:after="100" w:before="60"/>
      </w:pPr>
      <w:r>
        <w:rPr>
          <w:rFonts w:ascii="Arial" w:cs="Arial" w:eastAsia="Arial" w:hAnsi="Arial"/>
          <w:b w:val="false"/>
          <w:bCs w:val="false"/>
          <w:i w:val="false"/>
          <w:iCs w:val="false"/>
          <w:color w:val="000000"/>
          <w:sz w:val="20"/>
          <w:szCs w:val="20"/>
        </w:rPr>
        <w:t xml:space="preserve">These variables do not exist in the raw EM-DAT download. They are computed during the data engineering phase and stored in master_events or master_loss. All engineered variables are fully reproducible from raw inputs.</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560"/>
        <w:gridCol w:w="2200"/>
        <w:gridCol w:w="2000"/>
      </w:tblGrid>
      <w:tr>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5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Formula / Method</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Business Purpose</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Stage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Duration_Days</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End_Date - Start_Date + 1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Characterises event persistence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allocation denominator; severity covariate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Duration_Category</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Short (1-3d) / Medium (4-14d) / Long (15-30d) / Extended (31+d)</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Operational event classification</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Dashboard filter; sensitivity analysis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Event_Year</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YEAR(Start_Date)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Annual grouping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 aggregation key</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Event_Month</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MONTH(Start_Date)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Monthly grouping</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Seasonal analysis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Quarter</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CEIL(Month/3)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Quarterly grouping</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Seasonal decomposition</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Season</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Monsoon (Jun-Sep) / Winter (Oct-Jan) / Pre-Monsoon (Feb-May)</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Seasonal classification</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 covariate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Monsoon_Flag</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 (0/1)</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 if Month in {6,7,8,9}</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Binary monsoon indicator</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Primary seasonal covariate in all models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Flood_Type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Mapped from Disaster Subtype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Simplified type label</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Dashboard display; model stratification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Econ_Loss_2023_USD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Total_Damage x 1000 x (CPI_2023/CPI_year)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Removes inflation for cross-year comparability</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model dependent variable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Log_Loss</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log(Econ_Loss_2023_USD)</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Transforms right skew toward normality</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Lognormal model input; diagnostic plots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Insured_Loss_Proxy_USD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Econ_Loss_2023_USD x (1 - Protection_Gap_Ratio)</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Estimates insured loss where EM-DAT field is absent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Capital model loss variable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Loss_Source_Flag</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ACTUAL if insured damage reported; PROXY otherwise</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Distinguishes empirical from estimated insured loss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Sensitivity analysis stratification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Fatality_Rate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Total_Deaths / Total_Affected</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Normalises mortality across events of different scale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index; dashboard metric</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Loss_Per_Affected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Econ_Loss_2023_USD / Total_Affected</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intensity per exposed person</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Cross-event severity comparison</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Severity_Index</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0.4 x (Deaths/max) + 0.4 x (Damage/max) + 0.2 x (Affected/max)</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Composite event ranking score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Dashboard ranking only; not used in statistical models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N_States_Affected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 distinct GADM state entries per Event_ID</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Measures geographic spread</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Multi-state allocation flag; frequency covariate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State_Pop_Share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State_Pop / Sum(Pop of all affected states)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Population-weighted allocation weight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allocation across states in master_hazard</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7. Dataset Profiling</w:t>
      </w:r>
    </w:p>
    <w:p>
      <w:pPr>
        <w:spacing w:after="100" w:before="60"/>
      </w:pPr>
      <w:r>
        <w:rPr>
          <w:rFonts w:ascii="Arial" w:cs="Arial" w:eastAsia="Arial" w:hAnsi="Arial"/>
          <w:b w:val="false"/>
          <w:bCs w:val="false"/>
          <w:i w:val="false"/>
          <w:iCs w:val="false"/>
          <w:color w:val="000000"/>
          <w:sz w:val="20"/>
          <w:szCs w:val="20"/>
        </w:rPr>
        <w:t xml:space="preserve">All statistics below are computed directly from the EM_DAT sheet in Data_inventory.xlsx.</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6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46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Actuarial / Modelling Interpretation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flood events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205</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Full sample for frequency calibration. Across 25 years, this implies approximately 8 events per year nationally — a credible baseline for the Poisson model.</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Time period</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2000-2024 (calibration); 2025 excluded</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25 complete years. Adequate for 10-year return period estimation. 100-year estimates require EVT extrapolation from ERA5.</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Unique states identified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32</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major flood-exposed states present. State-level Poisson models feasible for all 15 priority states.</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Events with Total Damage</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70 of 205 (34.1%)</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Small but usable for parametric severity fitting. The observed sample is left-censored — parameter estimates will carry considerable uncertainty. Truncation correction will be applied.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Events with zero financial data</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135 of 205 (65.9%)</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 substantial majority of events have no economic information. This is systematic under-reporting of smaller events, not data entry failure.</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Mean event duration</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15.7 days</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Sustained monsoon flooding is the dominant event type. A mean of 15.7 days is consistent with extended riverine inundation patterns in the Ganga-Brahmaputra basin.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Median event duration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7.0 days</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The gap between mean (15.7) and median (7.0) confirms strong right skew. Majority of events resolve within a week; a tail of compound events pulls the mean upward.</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Maximum event duration</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168 days</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Almost certainly a compound or multi-phase event consolidated into a single EM-DAT record. Flagged for manual review before inclusion in severity modelling.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Monsoon events (Jun-Sep onset)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158 of 205 (77.1%)</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Indian flood risk is structurally monsoon-driven. A frequency model that treats all months equally is fundamentally misspecified for this data.</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Mean Total Deaths (where reported)</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185.8</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Highly influenced by tail events. Median (47) is a more representative central tendency. The mean/median ratio of approximately 4x signals strong right skew — consistent with a Pareto or Lognormal fatality distribution.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Median Total Deaths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47</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The typical significant flood event causes approximately 47 deaths. The EM-DAT reporting threshold (10+ deaths) means events with very low fatality counts may be under-represented.</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Maximum Total Deaths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6,054</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The most lethal single event in the 25-year sample. This event should be identified, contextualised, and its treatment in the tail of the severity model explicitly decided.</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Mean Total Damage (where reported)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USD 1,099 million</w:t>
            </w:r>
          </w:p>
        </w:tc>
        <w:tc>
          <w:tcPr>
            <w:tcW w:type="dxa" w:w="4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Computed on 70 events. Dominated by a small number of extreme events. The largest is USD 16,000 million (2014 J&amp;K floods). Right-skew is extreme.</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Median Total Damage (where reported)</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USD 162 million</w:t>
            </w:r>
          </w:p>
        </w:tc>
        <w:tc>
          <w:tcPr>
            <w:tcW w:type="dxa" w:w="46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The mean/median ratio of approximately 6.8x is characteristic of a fat-tailed catastrophe loss distribution. This ratio motivates the use of Lognormal or Pareto over a normal approximation.</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8. Exploratory Data Profiling</w:t>
      </w:r>
    </w:p>
    <w:p>
      <w:pPr>
        <w:spacing w:after="100" w:before="60"/>
      </w:pPr>
      <w:r>
        <w:rPr>
          <w:rFonts w:ascii="Arial" w:cs="Arial" w:eastAsia="Arial" w:hAnsi="Arial"/>
          <w:b w:val="false"/>
          <w:bCs w:val="false"/>
          <w:i w:val="false"/>
          <w:iCs w:val="false"/>
          <w:color w:val="000000"/>
          <w:sz w:val="20"/>
          <w:szCs w:val="20"/>
        </w:rPr>
        <w:t xml:space="preserve">This section documents key patterns in the data and interprets each in terms of modelling implications.</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8.1  Temporal Concentration</w:t>
      </w:r>
    </w:p>
    <w:p>
      <w:pPr>
        <w:spacing w:after="100" w:before="60"/>
      </w:pPr>
      <w:r>
        <w:rPr>
          <w:rFonts w:ascii="Arial" w:cs="Arial" w:eastAsia="Arial" w:hAnsi="Arial"/>
          <w:b w:val="false"/>
          <w:bCs w:val="false"/>
          <w:i w:val="false"/>
          <w:iCs w:val="false"/>
          <w:color w:val="000000"/>
          <w:sz w:val="20"/>
          <w:szCs w:val="20"/>
        </w:rPr>
        <w:t xml:space="preserve">Peak years by event count are 2005 and 2006 (17 events each), followed by 2007 (16 events). This cluster coincides with above-average monsoon activity and includes the July 2005 Mumbai floods. Other elevated years include 2015, 2017, 2018, and 2021. The lowest frequency years are 2022 and 2013 (3 and 5 events respectively).</w:t>
      </w:r>
    </w:p>
    <w:p>
      <w:pPr>
        <w:spacing w:after="100" w:before="60"/>
      </w:pPr>
      <w:r>
        <w:rPr>
          <w:rFonts w:ascii="Arial" w:cs="Arial" w:eastAsia="Arial" w:hAnsi="Arial"/>
          <w:b w:val="false"/>
          <w:bCs w:val="false"/>
          <w:i w:val="false"/>
          <w:iCs w:val="false"/>
          <w:color w:val="000000"/>
          <w:sz w:val="20"/>
          <w:szCs w:val="20"/>
        </w:rPr>
        <w:t xml:space="preserve">This inter-annual variability suggests that a constant-rate Poisson model may underfit the data. A Negative Binomial specification or a model with monsoon-season rainfall as a covariate should be tested alongside the base Poisson model.</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8.2  Monsoon Dominance</w:t>
      </w:r>
    </w:p>
    <w:p>
      <w:pPr>
        <w:spacing w:after="100" w:before="60"/>
      </w:pPr>
      <w:r>
        <w:rPr>
          <w:rFonts w:ascii="Arial" w:cs="Arial" w:eastAsia="Arial" w:hAnsi="Arial"/>
          <w:b w:val="false"/>
          <w:bCs w:val="false"/>
          <w:i w:val="false"/>
          <w:iCs w:val="false"/>
          <w:color w:val="000000"/>
          <w:sz w:val="20"/>
          <w:szCs w:val="20"/>
        </w:rPr>
        <w:t xml:space="preserve">77.1% of events have a June-September onset. This confirms that Indian flood risk is overwhelmingly seasonal. The practical implication is that the 'flood season' can be defined as the monsoon quarter, and annual frequency can be modelled as events per monsoon season rather than events per calendar year — which reduces noise from rare out-of-season events and aligns the frequency model with the dominant physical mechanism.</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8.3  Geographic Concentration</w:t>
      </w:r>
    </w:p>
    <w:p>
      <w:pPr>
        <w:spacing w:after="100" w:before="60"/>
      </w:pPr>
      <w:r>
        <w:rPr>
          <w:rFonts w:ascii="Arial" w:cs="Arial" w:eastAsia="Arial" w:hAnsi="Arial"/>
          <w:b w:val="false"/>
          <w:bCs w:val="false"/>
          <w:i w:val="false"/>
          <w:iCs w:val="false"/>
          <w:color w:val="000000"/>
          <w:sz w:val="20"/>
          <w:szCs w:val="20"/>
        </w:rPr>
        <w:t xml:space="preserve">The ten most affected states by event count are: Assam (27), Uttar Pradesh (27), Odisha (19), Maharashtra (18), Gujarat (17), West Bengal (17), Himachal Pradesh (16), Kerala (14), Uttarakhand (14), and Bihar (14). These ten states account for a majority of both event frequency and human impact. State-level lambda values will vary substantially, reinforcing the case for state-specific rather than national frequency parameters in the Poisson model.</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8.4  Flood Subtype Distribution</w:t>
      </w:r>
    </w:p>
    <w:p>
      <w:pPr>
        <w:spacing w:after="100" w:before="60"/>
      </w:pPr>
      <w:r>
        <w:rPr>
          <w:rFonts w:ascii="Arial" w:cs="Arial" w:eastAsia="Arial" w:hAnsi="Arial"/>
          <w:b w:val="false"/>
          <w:bCs w:val="false"/>
          <w:i w:val="false"/>
          <w:iCs w:val="false"/>
          <w:color w:val="000000"/>
          <w:sz w:val="20"/>
          <w:szCs w:val="20"/>
        </w:rPr>
        <w:t xml:space="preserve">Riverine floods dominate at 52.7%, followed by Flood General (31.2%), Flash floods (15.6%), and Coastal floods (0.5%). Flash floods show a distinct geographic profile — concentrated in mountainous states (Himachal Pradesh, Uttarakhand, Arunachal Pradesh) — and a different severity profile: shorter duration but higher fatality density. A sensitivity analysis separating Flash floods from Riverine floods in the severity model is recommended.</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8.5  Duration Skewness and Compound Events</w:t>
      </w:r>
    </w:p>
    <w:p>
      <w:pPr>
        <w:spacing w:after="100" w:before="60"/>
      </w:pPr>
      <w:r>
        <w:rPr>
          <w:rFonts w:ascii="Arial" w:cs="Arial" w:eastAsia="Arial" w:hAnsi="Arial"/>
          <w:b w:val="false"/>
          <w:bCs w:val="false"/>
          <w:i w:val="false"/>
          <w:iCs w:val="false"/>
          <w:color w:val="000000"/>
          <w:sz w:val="20"/>
          <w:szCs w:val="20"/>
        </w:rPr>
        <w:t xml:space="preserve">Event duration ranges from 1 to 168 days with a mean of 15.7 and median of 7. The distribution is sharply right-skewed. Events with duration exceeding 30 days (approximately 10-15 records) are flagged as likely compound events — sequences of related episodes consolidated into a single EM-DAT record. Their treatment in loss allocation requires manual review: equal-day allocation of total event loss across 168 days produces implausibly small daily loss figures.</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9. Data Quality Assessment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460"/>
      </w:tblGrid>
      <w:tr>
        <w:tc>
          <w:tcPr>
            <w:tcW w:type="dxa" w:w="2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w:t>
            </w:r>
          </w:p>
        </w:tc>
        <w:tc>
          <w:tcPr>
            <w:tcW w:type="dxa" w:w="1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4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Impact on Modelling</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Damage ('000 US$)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135 / 205 (65.9%)</w:t>
            </w:r>
          </w:p>
        </w:tc>
        <w:tc>
          <w:tcPr>
            <w:tcW w:type="dxa" w:w="1200"/>
            <w:tcBorders>
              <w:top w:val="single" w:color="BBBBBB" w:sz="4"/>
              <w:left w:val="single" w:color="BBBBBB" w:sz="4"/>
              <w:bottom w:val="single" w:color="BBBBBB" w:sz="4"/>
              <w:right w:val="single" w:color="BBBBBB" w:sz="4"/>
            </w:tcBorders>
            <w:shd w:fill="FCE4D6" w:val="clear"/>
            <w:tcMar>
              <w:top w:type="dxa" w:w="80"/>
              <w:left w:type="dxa" w:w="140"/>
              <w:bottom w:type="dxa" w:w="80"/>
              <w:right w:type="dxa" w:w="140"/>
            </w:tcMar>
          </w:tcPr>
          <w:p>
            <w:r>
              <w:rPr>
                <w:rFonts w:ascii="Arial" w:cs="Arial" w:eastAsia="Arial" w:hAnsi="Arial"/>
                <w:b/>
                <w:bCs/>
                <w:color w:val="C00000"/>
                <w:sz w:val="19"/>
                <w:szCs w:val="19"/>
              </w:rPr>
              <w:t xml:space="preserve">CRITICAL</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model fitted on 70 observations only. Sample is left-censored. Wide parameter uncertainty. Capital outputs will carry correspondingly wide confidence intervals.</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Insured Damage ('000 US$)</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194 / 205 (94.6%)</w:t>
            </w:r>
          </w:p>
        </w:tc>
        <w:tc>
          <w:tcPr>
            <w:tcW w:type="dxa" w:w="1200"/>
            <w:tcBorders>
              <w:top w:val="single" w:color="BBBBBB" w:sz="4"/>
              <w:left w:val="single" w:color="BBBBBB" w:sz="4"/>
              <w:bottom w:val="single" w:color="BBBBBB" w:sz="4"/>
              <w:right w:val="single" w:color="BBBBBB" w:sz="4"/>
            </w:tcBorders>
            <w:shd w:fill="FCE4D6" w:val="clear"/>
            <w:tcMar>
              <w:top w:type="dxa" w:w="80"/>
              <w:left w:type="dxa" w:w="140"/>
              <w:bottom w:type="dxa" w:w="80"/>
              <w:right w:type="dxa" w:w="140"/>
            </w:tcMar>
          </w:tcPr>
          <w:p>
            <w:r>
              <w:rPr>
                <w:rFonts w:ascii="Arial" w:cs="Arial" w:eastAsia="Arial" w:hAnsi="Arial"/>
                <w:b/>
                <w:bCs/>
                <w:color w:val="C00000"/>
                <w:sz w:val="19"/>
                <w:szCs w:val="19"/>
              </w:rPr>
              <w:t xml:space="preserve">CRITICAL</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Direct insured loss modelling impossible. Protection gap approach using IRDAI data is the only viable path.</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Reconstruction Costs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205 / 205 (100%)</w:t>
            </w:r>
          </w:p>
        </w:tc>
        <w:tc>
          <w:tcPr>
            <w:tcW w:type="dxa" w:w="1200"/>
            <w:tcBorders>
              <w:top w:val="single" w:color="BBBBBB" w:sz="4"/>
              <w:left w:val="single" w:color="BBBBBB" w:sz="4"/>
              <w:bottom w:val="single" w:color="BBBBBB" w:sz="4"/>
              <w:right w:val="single" w:color="BBBBBB" w:sz="4"/>
            </w:tcBorders>
            <w:shd w:fill="FCE4D6" w:val="clear"/>
            <w:tcMar>
              <w:top w:type="dxa" w:w="80"/>
              <w:left w:type="dxa" w:w="140"/>
              <w:bottom w:type="dxa" w:w="80"/>
              <w:right w:type="dxa" w:w="140"/>
            </w:tcMar>
          </w:tcPr>
          <w:p>
            <w:r>
              <w:rPr>
                <w:rFonts w:ascii="Arial" w:cs="Arial" w:eastAsia="Arial" w:hAnsi="Arial"/>
                <w:b/>
                <w:bCs/>
                <w:color w:val="C00000"/>
                <w:sz w:val="19"/>
                <w:szCs w:val="19"/>
              </w:rPr>
              <w:t xml:space="preserve">CRITICAL</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Column entirely empty. Drop from all tables. No imputation.</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Latitude / Longitude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142 / 205 (69.3%)</w:t>
            </w:r>
          </w:p>
        </w:tc>
        <w:tc>
          <w:tcPr>
            <w:tcW w:type="dxa" w:w="12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MODERATE</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 coordinates unusable as primary spatial identifier. GADM Admin Units (91.2% complete) is the accepted substitute.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GADM Admin Units</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18 / 205 (8.8%)</w:t>
            </w:r>
          </w:p>
        </w:tc>
        <w:tc>
          <w:tcPr>
            <w:tcW w:type="dxa" w:w="12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MODERATE</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18 records cannot be spatially assigned automatically. Manual review using Location free-text required.</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Start Day / End Day</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13 / 205 (6.3%); 11 / 205 (5.4%)</w:t>
            </w:r>
          </w:p>
        </w:tc>
        <w:tc>
          <w:tcPr>
            <w:tcW w:type="dxa" w:w="12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MINOR</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 imputable using median (7 days). Flood_Flag in master_hazard will span Start Month for affected records.</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Affected</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33 / 205 (16.1%)</w:t>
            </w:r>
          </w:p>
        </w:tc>
        <w:tc>
          <w:tcPr>
            <w:tcW w:type="dxa" w:w="12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MINOR</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Sufficient for descriptive analysis. Records excluded from analyses requiring this variable — no imputation.</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River Basin</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135 / 205 (65.9%)</w:t>
            </w:r>
          </w:p>
        </w:tc>
        <w:tc>
          <w:tcPr>
            <w:tcW w:type="dxa" w:w="12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MINOR</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Contextual variable. Absent records not imputed. Usable as covariate only for the 70 records with this field populated.</w:t>
            </w:r>
          </w:p>
        </w:tc>
      </w:tr>
    </w:tbl>
    <w:p>
      <w:pPr>
        <w:spacing w:after="0" w:before="100"/>
      </w:pPr>
      <w:r>
        <w:t xml:space="preserve"/>
      </w:r>
    </w:p>
    <w:p>
      <w:pPr>
        <w:spacing w:after="100" w:before="60"/>
      </w:pPr>
      <w:r>
        <w:rPr>
          <w:rFonts w:ascii="Arial" w:cs="Arial" w:eastAsia="Arial" w:hAnsi="Arial"/>
          <w:b w:val="false"/>
          <w:bCs w:val="false"/>
          <w:i w:val="false"/>
          <w:iCs w:val="false"/>
          <w:color w:val="000000"/>
          <w:sz w:val="20"/>
          <w:szCs w:val="20"/>
        </w:rPr>
        <w:t xml:space="preserve">The financial loss gap is the binding quality constraint. It is not random missing data — it is systematic under-reporting concentrated in smaller events. This creates a left-censored severity sample. The 70 observed loss events are drawn disproportionately from large, well-documented, urban events, which means fitted severity parameters will tend to overestimate mean loss relative to the true population. A truncation correction will be applied during distribution fitting, and all capital outputs will be accompanied by confidence intervals rather than presented as point estimates.</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10. Suitability Assessment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100"/>
        <w:gridCol w:w="3760"/>
      </w:tblGrid>
      <w:tr>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Project Module</w:t>
            </w:r>
          </w:p>
        </w:tc>
        <w:tc>
          <w:tcPr>
            <w:tcW w:type="dxa" w:w="2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11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Suitability</w:t>
            </w:r>
          </w:p>
        </w:tc>
        <w:tc>
          <w:tcPr>
            <w:tcW w:type="dxa" w:w="37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Reasoning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Hazard Analytics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Validate ERA5 rainfall peaks against known flood dates</w:t>
            </w:r>
          </w:p>
        </w:tc>
        <w:tc>
          <w:tcPr>
            <w:tcW w:type="dxa" w:w="11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HIGH</w:t>
            </w:r>
          </w:p>
        </w:tc>
        <w:tc>
          <w:tcPr>
            <w:tcW w:type="dxa" w:w="3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 event dates are reliable and nearly complete. 205 events provide adequate validation coverage.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Historical Trend Analysis</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Describe frequency trends, geographic concentration, seasonal patterns</w:t>
            </w:r>
          </w:p>
        </w:tc>
        <w:tc>
          <w:tcPr>
            <w:tcW w:type="dxa" w:w="11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HIGH</w:t>
            </w:r>
          </w:p>
        </w:tc>
        <w:tc>
          <w:tcPr>
            <w:tcW w:type="dxa" w:w="3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Temporal and geographic variables well-populated. 25 years enables trend detection. GADM provides reliable state assignment for 91.2% of records.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Frequency Modelling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Estimate annual event rate (lambda) per state</w:t>
            </w:r>
          </w:p>
        </w:tc>
        <w:tc>
          <w:tcPr>
            <w:tcW w:type="dxa" w:w="11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HIGH</w:t>
            </w:r>
          </w:p>
        </w:tc>
        <w:tc>
          <w:tcPr>
            <w:tcW w:type="dxa" w:w="3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 counts fully derivable from date and GADM fields. No financial data needed. Poisson GLM fittable on full 205-event sample.</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Severity Modelling</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Fit loss distributions (Lognormal, Gamma, Pareto)</w:t>
            </w:r>
          </w:p>
        </w:tc>
        <w:tc>
          <w:tcPr>
            <w:tcW w:type="dxa" w:w="11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MODERATE</w:t>
            </w:r>
          </w:p>
        </w:tc>
        <w:tc>
          <w:tcPr>
            <w:tcW w:type="dxa" w:w="3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Only 70 events have Total Damage values. Left-censored sample. Parametric fitting feasible with acknowledged uncertainty. NDMA supplementation recommended.</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Monte Carlo Simulation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Simulate annual loss distributions</w:t>
            </w:r>
          </w:p>
        </w:tc>
        <w:tc>
          <w:tcPr>
            <w:tcW w:type="dxa" w:w="11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MODERATE</w:t>
            </w:r>
          </w:p>
        </w:tc>
        <w:tc>
          <w:tcPr>
            <w:tcW w:type="dxa" w:w="3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Simulation quality inherits severity calibration limitations. Confidence intervals on VaR will be wide. Sensitivity analysis across distribution choices is essential.</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Capital Modelling</w:t>
            </w:r>
          </w:p>
        </w:tc>
        <w:tc>
          <w:tcPr>
            <w:tcW w:type="dxa" w:w="2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Compute VaR(99.5%), TVaR(99.5%), EAL</w:t>
            </w:r>
          </w:p>
        </w:tc>
        <w:tc>
          <w:tcPr>
            <w:tcW w:type="dxa" w:w="11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MODERATE</w:t>
            </w:r>
          </w:p>
        </w:tc>
        <w:tc>
          <w:tcPr>
            <w:tcW w:type="dxa" w:w="37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 necessary but not sufficient. IRDAI data required to convert economic to insured loss. Results should be presented as ranges, not point estimates.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Dashboard Visualisation</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Populate event timelines, geographic maps, loss history</w:t>
            </w:r>
          </w:p>
        </w:tc>
        <w:tc>
          <w:tcPr>
            <w:tcW w:type="dxa" w:w="11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HIGH</w:t>
            </w:r>
          </w:p>
        </w:tc>
        <w:tc>
          <w:tcPr>
            <w:tcW w:type="dxa" w:w="3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 provides rich descriptive content. Even where financial data is absent, human impact variables support compelling visualisation.</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11. Dataset Limitations</w:t>
      </w:r>
    </w:p>
    <w:p>
      <w:pPr>
        <w:pStyle w:val="Heading2"/>
        <w:spacing w:after="100" w:before="280"/>
      </w:pPr>
      <w:r>
        <w:rPr>
          <w:rFonts w:ascii="Arial" w:cs="Arial" w:eastAsia="Arial" w:hAnsi="Arial"/>
          <w:b/>
          <w:bCs/>
          <w:color w:val="2E75B6"/>
          <w:sz w:val="24"/>
          <w:szCs w:val="24"/>
        </w:rPr>
        <w:t xml:space="preserve">11.1  Financial Loss Data is Sparse and Systematically Biased</w:t>
      </w:r>
    </w:p>
    <w:p>
      <w:pPr>
        <w:spacing w:after="100" w:before="60"/>
      </w:pPr>
      <w:r>
        <w:rPr>
          <w:rFonts w:ascii="Arial" w:cs="Arial" w:eastAsia="Arial" w:hAnsi="Arial"/>
          <w:b w:val="false"/>
          <w:bCs w:val="false"/>
          <w:i w:val="false"/>
          <w:iCs w:val="false"/>
          <w:color w:val="000000"/>
          <w:sz w:val="20"/>
          <w:szCs w:val="20"/>
        </w:rPr>
        <w:t xml:space="preserve">65.9% of events have no Total Damage figure. This reflects the nature of catastrophe loss reporting — economic damage assessments require government surveys, insurance claim aggregations, and post-event research that are not uniformly available for smaller events. The consequence is a left-censored severity sample dominated by large, well-documented, urban events. Although 70 observations are sufficient to fit candidate parametric severity distributions, the resulting parameter estimates are expected to exhibit considerable uncertainty because the observed losses represent a left-censored sample dominated by large, well-documented events.</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11.2  Insured Loss Data is Essentially Absent</w:t>
      </w:r>
    </w:p>
    <w:p>
      <w:pPr>
        <w:spacing w:after="100" w:before="60"/>
      </w:pPr>
      <w:r>
        <w:rPr>
          <w:rFonts w:ascii="Arial" w:cs="Arial" w:eastAsia="Arial" w:hAnsi="Arial"/>
          <w:b w:val="false"/>
          <w:bCs w:val="false"/>
          <w:i w:val="false"/>
          <w:iCs w:val="false"/>
          <w:color w:val="000000"/>
          <w:sz w:val="20"/>
          <w:szCs w:val="20"/>
        </w:rPr>
        <w:t xml:space="preserve">Only 11 of 205 records contain an Insured Damage figure (5.4%). Direct insured loss modelling from EM-DAT is not possible. The project will instead estimate insured loss using the protection gap ratio derived from IRDAI premium and claims data — consistent with industry practice for markets where direct insured loss data is unavailable. This introduces an additional assumption layer into the capital model, which must be clearly disclosed in all outputs.</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11.3  Location Information is Non-Standardised</w:t>
      </w:r>
    </w:p>
    <w:p>
      <w:pPr>
        <w:spacing w:after="100" w:before="60"/>
      </w:pPr>
      <w:r>
        <w:rPr>
          <w:rFonts w:ascii="Arial" w:cs="Arial" w:eastAsia="Arial" w:hAnsi="Arial"/>
          <w:b w:val="false"/>
          <w:bCs w:val="false"/>
          <w:i w:val="false"/>
          <w:iCs w:val="false"/>
          <w:color w:val="000000"/>
          <w:sz w:val="20"/>
          <w:szCs w:val="20"/>
        </w:rPr>
        <w:t xml:space="preserve">The Location field varies enormously in format and cannot be directly parsed. The GADM Admin Units field resolves this for 91.2% of records, but 8.8% require manual review or text-based state extraction.</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11.4  Duration Calculation Depends on Reported Event Dates</w:t>
      </w:r>
    </w:p>
    <w:p>
      <w:pPr>
        <w:spacing w:after="100" w:before="60"/>
      </w:pPr>
      <w:r>
        <w:rPr>
          <w:rFonts w:ascii="Arial" w:cs="Arial" w:eastAsia="Arial" w:hAnsi="Arial"/>
          <w:b w:val="false"/>
          <w:bCs w:val="false"/>
          <w:i w:val="false"/>
          <w:iCs w:val="false"/>
          <w:color w:val="000000"/>
          <w:sz w:val="20"/>
          <w:szCs w:val="20"/>
        </w:rPr>
        <w:t xml:space="preserve">Event duration is derived from reported Start and End Dates which reflect administrative event records, not hydraulic flood extent. The maximum duration of 168 days almost certainly represents administrative consolidation of multiple related events. This uncertainty affects the loss-per-day allocation step in master_hazard construction.</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11.5  Reporting Threshold Creates Left Truncation in Frequency</w:t>
      </w:r>
    </w:p>
    <w:p>
      <w:pPr>
        <w:spacing w:after="100" w:before="60"/>
      </w:pPr>
      <w:r>
        <w:rPr>
          <w:rFonts w:ascii="Arial" w:cs="Arial" w:eastAsia="Arial" w:hAnsi="Arial"/>
          <w:b w:val="false"/>
          <w:bCs w:val="false"/>
          <w:i w:val="false"/>
          <w:iCs w:val="false"/>
          <w:color w:val="000000"/>
          <w:sz w:val="20"/>
          <w:szCs w:val="20"/>
        </w:rPr>
        <w:t xml:space="preserve">EM-DAT records events meeting at least one of four thresholds (10+ deaths, 100+ affected, state of emergency, or international assistance). Very small events are not captured. The Poisson lambda derived from EM-DAT is a rate of significant events, not total flood occurrences. This must be clearly stated when capital model outputs are interpreted.</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11.6  2025 Data is Incomplete</w:t>
      </w:r>
    </w:p>
    <w:p>
      <w:pPr>
        <w:spacing w:after="100" w:before="60"/>
      </w:pPr>
      <w:r>
        <w:rPr>
          <w:rFonts w:ascii="Arial" w:cs="Arial" w:eastAsia="Arial" w:hAnsi="Arial"/>
          <w:b w:val="false"/>
          <w:bCs w:val="false"/>
          <w:i w:val="false"/>
          <w:iCs w:val="false"/>
          <w:color w:val="000000"/>
          <w:sz w:val="20"/>
          <w:szCs w:val="20"/>
        </w:rPr>
        <w:t xml:space="preserve">6 events are recorded for 2025, but the monsoon season may not be complete at the data extraction date. 2025 will be excluded from frequency model calibration and used only in descriptive analysis. The calibration window is 2000-2024 (25 complete years).</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12. Mitigation Strategy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4460"/>
        <w:gridCol w:w="2000"/>
      </w:tblGrid>
      <w:tr>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Limitation</w:t>
            </w:r>
          </w:p>
        </w:tc>
        <w:tc>
          <w:tcPr>
            <w:tcW w:type="dxa" w:w="4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Implementation Stage</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 Damage missing for 65.9% of events</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 Apply truncation correction during severity distribution fitting. (2) Supplement with NDMA state disaster reports for major events missing financial data. (3) Report capital outputs as ranges with confidence intervals.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 + Severity Modelling</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Insured Damage absent (94.6% missing)</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Apply IRDAI-derived protection gap ratio: Insured_Loss_Proxy = Total_Damage x (1 - Protection_Gap_Ratio). Present as a range using low / base / high gap ratio scenarios.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 + Capital Modelling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Reconstruction Costs entirely missing</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Drop column from all analytical tables. No imputation. Document as known gap in methodology section of final report.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Latitude / Longitude 69.3% missing</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Use GADM Admin Units as primary spatial identifier. Lat/Lon retained for 63 records for optional dashboard point-map only.</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GADM missing for 18 records</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Manually review Location free-text for 18 records. Extract state names via pattern matching. If unresolvable, retain for national frequency analysis only.</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Start/End Day missing for ~13 records</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Assign median duration (7 days). Apply Flood_Flag across Start Month in master_hazard.</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Reporting bias: small events under-reported</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 in methodology that frequency model calibrates to significant EM-DAT events, not all flood occurrences. Test ERA5-derived flood days as alternative frequency count.</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2025 events incomplete</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Exclude 2025 from calibration window. Use 2000-2024 (25 complete years).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Modelling</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Duration skew and compound events</w:t>
            </w:r>
          </w:p>
        </w:tc>
        <w:tc>
          <w:tcPr>
            <w:tcW w:type="dxa" w:w="4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Flag events with duration &gt; 30 days for manual review. Consider splitting or capping duration at 30 days for loss allocation.</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State name inconsistency</w:t>
            </w:r>
          </w:p>
        </w:tc>
        <w:tc>
          <w:tcPr>
            <w:tcW w:type="dxa" w:w="4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Build state name lookup table mapping EM-DAT free-text variants to Census standard names. Permanent project reference.</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Data Engineering</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13. Data Lineage</w:t>
      </w:r>
    </w:p>
    <w:p>
      <w:pPr>
        <w:spacing w:after="100" w:before="60"/>
      </w:pPr>
      <w:r>
        <w:rPr>
          <w:rFonts w:ascii="Arial" w:cs="Arial" w:eastAsia="Arial" w:hAnsi="Arial"/>
          <w:b w:val="false"/>
          <w:bCs w:val="false"/>
          <w:i w:val="false"/>
          <w:iCs w:val="false"/>
          <w:color w:val="000000"/>
          <w:sz w:val="20"/>
          <w:szCs w:val="20"/>
        </w:rPr>
        <w:t xml:space="preserve">This section documents the complete provenance chain from raw EM-DAT download to final dashboard output. It serves as the permanent reference for tracing any variable in the project back to its source.</w:t>
      </w:r>
    </w:p>
    <w:p>
      <w:pPr>
        <w:spacing w:after="0" w:before="10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1A1A2E" w:val="clear"/>
            <w:tcMar>
              <w:top w:type="dxa" w:w="160"/>
              <w:left w:type="dxa" w:w="240"/>
              <w:bottom w:type="dxa" w:w="160"/>
              <w:right w:type="dxa" w:w="240"/>
            </w:tcMar>
          </w:tcPr>
          <w:p>
            <w:pPr>
              <w:spacing w:after="16" w:before="16"/>
            </w:pPr>
            <w:r>
              <w:rPr>
                <w:rFonts w:ascii="Courier New" w:cs="Courier New" w:eastAsia="Courier New" w:hAnsi="Courier New"/>
                <w:color w:val="A8D8EA"/>
                <w:sz w:val="19"/>
                <w:szCs w:val="19"/>
              </w:rPr>
              <w:t xml:space="preserve">SOURCE</w:t>
            </w:r>
          </w:p>
          <w:p>
            <w:pPr>
              <w:spacing w:after="16" w:before="16"/>
            </w:pPr>
            <w:r>
              <w:rPr>
                <w:rFonts w:ascii="Courier New" w:cs="Courier New" w:eastAsia="Courier New" w:hAnsi="Courier New"/>
                <w:color w:val="A8D8EA"/>
                <w:sz w:val="19"/>
                <w:szCs w:val="19"/>
              </w:rPr>
              <w:t xml:space="preserve">  emdat.be  -&gt;  Data_inventory.xlsx  (EM_DAT sheet)</w:t>
            </w:r>
          </w:p>
          <w:p>
            <w:pPr>
              <w:spacing w:after="16" w:before="16"/>
            </w:pPr>
            <w:r>
              <w:rPr>
                <w:rFonts w:ascii="Courier New" w:cs="Courier New" w:eastAsia="Courier New" w:hAnsi="Courier New"/>
                <w:color w:val="A8D8EA"/>
                <w:sz w:val="19"/>
                <w:szCs w:val="19"/>
              </w:rPr>
              <w:t xml:space="preserve">  205 rows x 30 columns  |  downloaded as .xlsx</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RAW DATA STORE   /data/raw/emdat_india_floods.xlsx</w:t>
            </w:r>
          </w:p>
          <w:p>
            <w:pPr>
              <w:spacing w:after="16" w:before="16"/>
            </w:pPr>
            <w:r>
              <w:rPr>
                <w:rFonts w:ascii="Courier New" w:cs="Courier New" w:eastAsia="Courier New" w:hAnsi="Courier New"/>
                <w:color w:val="A8D8EA"/>
                <w:sz w:val="19"/>
                <w:szCs w:val="19"/>
              </w:rPr>
              <w:t xml:space="preserve">  Original file. Read-only. Never modified.</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CLEANING SCRIPT  scripts/clean_emdat.py</w:t>
            </w:r>
          </w:p>
          <w:p>
            <w:pPr>
              <w:spacing w:after="16" w:before="16"/>
            </w:pPr>
            <w:r>
              <w:rPr>
                <w:rFonts w:ascii="Courier New" w:cs="Courier New" w:eastAsia="Courier New" w:hAnsi="Courier New"/>
                <w:color w:val="A8D8EA"/>
                <w:sz w:val="19"/>
                <w:szCs w:val="19"/>
              </w:rPr>
              <w:t xml:space="preserve">  Input : /data/raw/emdat_india_floods.xlsx</w:t>
            </w:r>
          </w:p>
          <w:p>
            <w:pPr>
              <w:spacing w:after="16" w:before="16"/>
            </w:pPr>
            <w:r>
              <w:rPr>
                <w:rFonts w:ascii="Courier New" w:cs="Courier New" w:eastAsia="Courier New" w:hAnsi="Courier New"/>
                <w:color w:val="A8D8EA"/>
                <w:sz w:val="19"/>
                <w:szCs w:val="19"/>
              </w:rPr>
              <w:t xml:space="preserve">  Steps : header normalisation, date parsing, GADM extraction,</w:t>
            </w:r>
          </w:p>
          <w:p>
            <w:pPr>
              <w:spacing w:after="16" w:before="16"/>
            </w:pPr>
            <w:r>
              <w:rPr>
                <w:rFonts w:ascii="Courier New" w:cs="Courier New" w:eastAsia="Courier New" w:hAnsi="Courier New"/>
                <w:color w:val="A8D8EA"/>
                <w:sz w:val="19"/>
                <w:szCs w:val="19"/>
              </w:rPr>
              <w:t xml:space="preserve">          state name standardisation, CPI adjustment, gap ratio application</w:t>
            </w:r>
          </w:p>
          <w:p>
            <w:pPr>
              <w:spacing w:after="16" w:before="16"/>
            </w:pPr>
            <w:r>
              <w:rPr>
                <w:rFonts w:ascii="Courier New" w:cs="Courier New" w:eastAsia="Courier New" w:hAnsi="Courier New"/>
                <w:color w:val="A8D8EA"/>
                <w:sz w:val="19"/>
                <w:szCs w:val="19"/>
              </w:rPr>
              <w:t xml:space="preserve">  Output: /data/processed/emdat_clean.csv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FEATURE ENGINEERING SCRIPT  scripts/features_emdat.py</w:t>
            </w:r>
          </w:p>
          <w:p>
            <w:pPr>
              <w:spacing w:after="16" w:before="16"/>
            </w:pPr>
            <w:r>
              <w:rPr>
                <w:rFonts w:ascii="Courier New" w:cs="Courier New" w:eastAsia="Courier New" w:hAnsi="Courier New"/>
                <w:color w:val="A8D8EA"/>
                <w:sz w:val="19"/>
                <w:szCs w:val="19"/>
              </w:rPr>
              <w:t xml:space="preserve">  Input : /data/processed/emdat_clean.csv</w:t>
            </w:r>
          </w:p>
          <w:p>
            <w:pPr>
              <w:spacing w:after="16" w:before="16"/>
            </w:pPr>
            <w:r>
              <w:rPr>
                <w:rFonts w:ascii="Courier New" w:cs="Courier New" w:eastAsia="Courier New" w:hAnsi="Courier New"/>
                <w:color w:val="A8D8EA"/>
                <w:sz w:val="19"/>
                <w:szCs w:val="19"/>
              </w:rPr>
              <w:t xml:space="preserve">  Steps : duration, monsoon flag, severity index, log_loss,</w:t>
            </w:r>
          </w:p>
          <w:p>
            <w:pPr>
              <w:spacing w:after="16" w:before="16"/>
            </w:pPr>
            <w:r>
              <w:rPr>
                <w:rFonts w:ascii="Courier New" w:cs="Courier New" w:eastAsia="Courier New" w:hAnsi="Courier New"/>
                <w:color w:val="A8D8EA"/>
                <w:sz w:val="19"/>
                <w:szCs w:val="19"/>
              </w:rPr>
              <w:t xml:space="preserve">          insured loss proxy, state population share</w:t>
            </w:r>
          </w:p>
          <w:p>
            <w:pPr>
              <w:spacing w:after="16" w:before="16"/>
            </w:pPr>
            <w:r>
              <w:rPr>
                <w:rFonts w:ascii="Courier New" w:cs="Courier New" w:eastAsia="Courier New" w:hAnsi="Courier New"/>
                <w:color w:val="A8D8EA"/>
                <w:sz w:val="19"/>
                <w:szCs w:val="19"/>
              </w:rPr>
              <w:t xml:space="preserve">  Output: /data/processed/master_events.csv</w:t>
            </w:r>
          </w:p>
          <w:p>
            <w:pPr>
              <w:spacing w:after="16" w:before="16"/>
            </w:pPr>
            <w:r>
              <w:rPr>
                <w:rFonts w:ascii="Courier New" w:cs="Courier New" w:eastAsia="Courier New" w:hAnsi="Courier New"/>
                <w:color w:val="A8D8EA"/>
                <w:sz w:val="19"/>
                <w:szCs w:val="19"/>
              </w:rPr>
              <w:t xml:space="preserve">          /data/processed/master_loss.csv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                    |</w:t>
            </w:r>
          </w:p>
          <w:p>
            <w:pPr>
              <w:spacing w:after="16" w:before="16"/>
            </w:pPr>
            <w:r>
              <w:rPr>
                <w:rFonts w:ascii="Courier New" w:cs="Courier New" w:eastAsia="Courier New" w:hAnsi="Courier New"/>
                <w:color w:val="A8D8EA"/>
                <w:sz w:val="19"/>
                <w:szCs w:val="19"/>
              </w:rPr>
              <w:t xml:space="preserve">        v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FREQUENCY TABLE              SEVERITY TABLE</w:t>
            </w:r>
          </w:p>
          <w:p>
            <w:pPr>
              <w:spacing w:after="16" w:before="16"/>
            </w:pPr>
            <w:r>
              <w:rPr>
                <w:rFonts w:ascii="Courier New" w:cs="Courier New" w:eastAsia="Courier New" w:hAnsi="Courier New"/>
                <w:color w:val="A8D8EA"/>
                <w:sz w:val="19"/>
                <w:szCs w:val="19"/>
              </w:rPr>
              <w:t xml:space="preserve">  notebooks/04_frequency.ipynb  notebooks/05_severity.ipynb</w:t>
            </w:r>
          </w:p>
          <w:p>
            <w:pPr>
              <w:spacing w:after="16" w:before="16"/>
            </w:pPr>
            <w:r>
              <w:rPr>
                <w:rFonts w:ascii="Courier New" w:cs="Courier New" w:eastAsia="Courier New" w:hAnsi="Courier New"/>
                <w:color w:val="A8D8EA"/>
                <w:sz w:val="19"/>
                <w:szCs w:val="19"/>
              </w:rPr>
              <w:t xml:space="preserve">  annual_events_by_state.csv    loss_sample_70events.csv</w:t>
            </w:r>
          </w:p>
          <w:p>
            <w:pPr>
              <w:spacing w:after="16" w:before="16"/>
            </w:pPr>
            <w:r>
              <w:rPr>
                <w:rFonts w:ascii="Courier New" w:cs="Courier New" w:eastAsia="Courier New" w:hAnsi="Courier New"/>
                <w:color w:val="A8D8EA"/>
                <w:sz w:val="19"/>
                <w:szCs w:val="19"/>
              </w:rPr>
              <w:t xml:space="preserve">  -&gt; Poisson GLM                -&gt; Distribution fitting</w:t>
            </w:r>
          </w:p>
          <w:p>
            <w:pPr>
              <w:spacing w:after="16" w:before="16"/>
            </w:pPr>
            <w:r>
              <w:rPr>
                <w:rFonts w:ascii="Courier New" w:cs="Courier New" w:eastAsia="Courier New" w:hAnsi="Courier New"/>
                <w:color w:val="A8D8EA"/>
                <w:sz w:val="19"/>
                <w:szCs w:val="19"/>
              </w:rPr>
              <w:t xml:space="preserve">  -&gt; lambda per state           -&gt; Lognormal / Gamma / Pareto</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                    |</w:t>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MONTE CARLO ENGINE  notebooks/06_monte_carlo.ipynb</w:t>
            </w:r>
          </w:p>
          <w:p>
            <w:pPr>
              <w:spacing w:after="16" w:before="16"/>
            </w:pPr>
            <w:r>
              <w:rPr>
                <w:rFonts w:ascii="Courier New" w:cs="Courier New" w:eastAsia="Courier New" w:hAnsi="Courier New"/>
                <w:color w:val="A8D8EA"/>
                <w:sz w:val="19"/>
                <w:szCs w:val="19"/>
              </w:rPr>
              <w:t xml:space="preserve">  /data/outputs/simulation_results.csv  (10,000 rows)</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CAPITAL OUTPUTS  notebooks/07_capital.ipynb</w:t>
            </w:r>
          </w:p>
          <w:p>
            <w:pPr>
              <w:spacing w:after="16" w:before="16"/>
            </w:pPr>
            <w:r>
              <w:rPr>
                <w:rFonts w:ascii="Courier New" w:cs="Courier New" w:eastAsia="Courier New" w:hAnsi="Courier New"/>
                <w:color w:val="A8D8EA"/>
                <w:sz w:val="19"/>
                <w:szCs w:val="19"/>
              </w:rPr>
              <w:t xml:space="preserve">  /data/outputs/capital_summary.csv</w:t>
            </w:r>
          </w:p>
          <w:p>
            <w:pPr>
              <w:spacing w:after="16" w:before="16"/>
            </w:pPr>
            <w:r>
              <w:rPr>
                <w:rFonts w:ascii="Courier New" w:cs="Courier New" w:eastAsia="Courier New" w:hAnsi="Courier New"/>
                <w:color w:val="A8D8EA"/>
                <w:sz w:val="19"/>
                <w:szCs w:val="19"/>
              </w:rPr>
              <w:t xml:space="preserve">  Variables: VaR_99.5, TVaR_99.5, EAL, Pure_Premium</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                   |</w:t>
            </w:r>
          </w:p>
          <w:p>
            <w:pPr>
              <w:spacing w:after="16" w:before="16"/>
            </w:pPr>
            <w:r>
              <w:rPr>
                <w:rFonts w:ascii="Courier New" w:cs="Courier New" w:eastAsia="Courier New" w:hAnsi="Courier New"/>
                <w:color w:val="A8D8EA"/>
                <w:sz w:val="19"/>
                <w:szCs w:val="19"/>
              </w:rPr>
              <w:t xml:space="preserve">                   v</w:t>
            </w:r>
          </w:p>
          <w:p>
            <w:pPr>
              <w:spacing w:after="16" w:before="16"/>
            </w:pPr>
            <w:r>
              <w:rPr>
                <w:rFonts w:ascii="Courier New" w:cs="Courier New" w:eastAsia="Courier New" w:hAnsi="Courier New"/>
                <w:color w:val="A8D8EA"/>
                <w:sz w:val="19"/>
                <w:szCs w:val="19"/>
              </w:rPr>
              <w:t xml:space="preserve"/>
            </w:r>
          </w:p>
          <w:p>
            <w:pPr>
              <w:spacing w:after="16" w:before="16"/>
            </w:pPr>
            <w:r>
              <w:rPr>
                <w:rFonts w:ascii="Courier New" w:cs="Courier New" w:eastAsia="Courier New" w:hAnsi="Courier New"/>
                <w:color w:val="A8D8EA"/>
                <w:sz w:val="19"/>
                <w:szCs w:val="19"/>
              </w:rPr>
              <w:t xml:space="preserve">POWER BI   powerbi/india_flood_risk.pbix</w:t>
            </w:r>
          </w:p>
          <w:p>
            <w:pPr>
              <w:spacing w:after="16" w:before="16"/>
            </w:pPr>
            <w:r>
              <w:rPr>
                <w:rFonts w:ascii="Courier New" w:cs="Courier New" w:eastAsia="Courier New" w:hAnsi="Courier New"/>
                <w:color w:val="A8D8EA"/>
                <w:sz w:val="19"/>
                <w:szCs w:val="19"/>
              </w:rPr>
              <w:t xml:space="preserve">  Imports: master_events, master_loss, capital_summary</w:t>
            </w:r>
          </w:p>
          <w:p>
            <w:pPr>
              <w:spacing w:after="16" w:before="16"/>
            </w:pPr>
            <w:r>
              <w:rPr>
                <w:rFonts w:ascii="Courier New" w:cs="Courier New" w:eastAsia="Courier New" w:hAnsi="Courier New"/>
                <w:color w:val="A8D8EA"/>
                <w:sz w:val="19"/>
                <w:szCs w:val="19"/>
              </w:rPr>
              <w:t xml:space="preserve">  Pages: Event Timeline | State Map | Loss History | Capital KPIs</w:t>
            </w:r>
          </w:p>
        </w:tc>
      </w:tr>
    </w:tbl>
    <w:p>
      <w:pPr>
        <w:spacing w:after="0" w:before="80"/>
      </w:pPr>
      <w:r>
        <w:t xml:space="preserve"/>
      </w:r>
    </w:p>
    <w:p>
      <w:pPr>
        <w:spacing w:after="100" w:before="60"/>
      </w:pPr>
      <w:r>
        <w:rPr>
          <w:rFonts w:ascii="Arial" w:cs="Arial" w:eastAsia="Arial" w:hAnsi="Arial"/>
          <w:b w:val="false"/>
          <w:bCs w:val="false"/>
          <w:i/>
          <w:iCs/>
          <w:color w:val="555555"/>
          <w:sz w:val="20"/>
          <w:szCs w:val="20"/>
        </w:rPr>
        <w:t xml:space="preserve">Every variable in the Power BI dashboard can be traced back through this lineage to a specific column in the raw EM-DAT download. This chain is the basis for audit and reproducibility.</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14. Risk and Assumptions Register</w:t>
      </w:r>
    </w:p>
    <w:p>
      <w:pPr>
        <w:spacing w:after="100" w:before="60"/>
      </w:pPr>
      <w:r>
        <w:rPr>
          <w:rFonts w:ascii="Arial" w:cs="Arial" w:eastAsia="Arial" w:hAnsi="Arial"/>
          <w:b w:val="false"/>
          <w:bCs w:val="false"/>
          <w:i w:val="false"/>
          <w:iCs w:val="false"/>
          <w:color w:val="000000"/>
          <w:sz w:val="20"/>
          <w:szCs w:val="20"/>
        </w:rPr>
        <w:t xml:space="preserve">Assumption IDs (A01-A08) are used throughout the project. Sensitivity analyses reference these IDs directly.</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1800"/>
        <w:gridCol w:w="2560"/>
      </w:tblGrid>
      <w:tr>
        <w:tc>
          <w:tcPr>
            <w:tcW w:type="dxa" w:w="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ID</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Assumption</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Risk if Violated</w:t>
            </w:r>
          </w:p>
        </w:tc>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Influence on Results</w:t>
            </w:r>
          </w:p>
        </w:tc>
        <w:tc>
          <w:tcPr>
            <w:tcW w:type="dxa" w:w="25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A01</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Economic loss (Total Damage) approximates total catastrophe severity. No distinction between direct and indirect losses.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 may include indirect losses inconsistently, inflating some figures.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distribution parameters biased upward if indirect losses included inconsistently.</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Apply consistent loss definition filter. Note in all capital output disclosures.</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A02</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The 70 events with Total Damage are representative of the severity distribution after controlling for left-censoring.</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Small events systematically lack loss data. Observed 70 may be drawn disproportionately from the tail.</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 and TVaR overstated if tail-dominated sample not corrected.</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Apply truncation correction during distribution fitting. Report results with/without correction.</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A03</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Insured loss estimated as Econ_Loss x (1 - Protection_Gap_Ratio) using IRDAI data.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Protection gap ratio varies by state, line of business, and time. A single ratio is an approximation.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Capital model inherits gap ratio estimation error. If true penetration is lower than assumed, VaR is overstated.</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Present capital outputs as ranges using low/base/high gap ratio scenarios.</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A04</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GADM state assignment is accurate for the 187 records where the field is populated.</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Algorithmic matching methods (jaccard, puzzle) can misclassify border districts.</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State-level frequency counts may be slightly mis-attributed for border events.</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Accept for Version 1. Spot-check assignments for 5 highest-frequency states.</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A05</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Equal-day allocation of event losses across event duration is acceptable for master_hazard.</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Losses are concentrated in peak days, not distributed equally.</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Daily loss values in master_hazard attenuated relative to true peak-day losses.</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Test ERA5 rainfall-weighted allocation as alternative. Compare against equal-day baseline.</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A06</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Poisson process adequately models annual flood frequency at state level.</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 clustering within monsoon seasons may cause overdispersion (variance &gt; mean).</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 underestimates probability of very-high-event years; tail risk understated.</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Test Negative Binomial. Report dispersion statistic. Select model by AIC.</w:t>
            </w:r>
          </w:p>
        </w:tc>
      </w:tr>
      <w:tr>
        <w:tc>
          <w:tcPr>
            <w:tcW w:type="dxa" w:w="5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A07</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with duration &gt; 30 days are genuine single events.</w:t>
            </w:r>
          </w:p>
        </w:tc>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Extended records may represent administrative consolidation of multiple episodes.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Duration-based loss allocation and severity inputs distorted for long-duration records.</w:t>
            </w:r>
          </w:p>
        </w:tc>
        <w:tc>
          <w:tcPr>
            <w:tcW w:type="dxa" w:w="2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Flag and manually review all events &gt; 30 days. Split or cap as appropriate.</w:t>
            </w:r>
          </w:p>
        </w:tc>
      </w:tr>
      <w:tr>
        <w:tc>
          <w:tcPr>
            <w:tcW w:type="dxa" w:w="5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A08</w:t>
            </w:r>
          </w:p>
        </w:tc>
        <w:tc>
          <w:tcPr>
            <w:tcW w:type="dxa" w:w="2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2025 events are genuine completed records.</w:t>
            </w:r>
          </w:p>
        </w:tc>
        <w:tc>
          <w:tcPr>
            <w:tcW w:type="dxa" w:w="2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Some 2025 records may be preliminary entries subject to revision.</w:t>
            </w:r>
          </w:p>
        </w:tc>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Including 2025 understates annual event rate for that year.</w:t>
            </w:r>
          </w:p>
        </w:tc>
        <w:tc>
          <w:tcPr>
            <w:tcW w:type="dxa" w:w="25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Exclude 2025 from calibration. Use as prospective validation set.</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15. Dataset Health Score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360"/>
        <w:gridCol w:w="2900"/>
      </w:tblGrid>
      <w:t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Score</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Basis for Rating</w:t>
            </w:r>
          </w:p>
        </w:tc>
        <w:tc>
          <w:tcPr>
            <w:tcW w:type="dxa" w:w="29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Modelling Consequence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Temporal Completeness</w:t>
            </w:r>
          </w:p>
        </w:tc>
        <w:tc>
          <w:tcPr>
            <w:tcW w:type="dxa" w:w="8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4 / 5</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25 years of records (2000-2025). 2025 incomplete. Adequate for 10-year return period estimation.</w:t>
            </w:r>
          </w:p>
        </w:tc>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Frequency model calibrated on 25 complete years (2000-2024).</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Geographic Coverage</w:t>
            </w:r>
          </w:p>
        </w:tc>
        <w:tc>
          <w:tcPr>
            <w:tcW w:type="dxa" w:w="8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4 / 5</w:t>
            </w:r>
          </w:p>
        </w:tc>
        <w:tc>
          <w:tcPr>
            <w:tcW w:type="dxa" w:w="3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32 states present. GADM available for 91.2% of records. 18 records require manual assignment.</w:t>
            </w:r>
          </w:p>
        </w:tc>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State-level frequency models feasible for all 15 priority states.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Financial Detail</w:t>
            </w:r>
          </w:p>
        </w:tc>
        <w:tc>
          <w:tcPr>
            <w:tcW w:type="dxa" w:w="800"/>
            <w:tcBorders>
              <w:top w:val="single" w:color="BBBBBB" w:sz="4"/>
              <w:left w:val="single" w:color="BBBBBB" w:sz="4"/>
              <w:bottom w:val="single" w:color="BBBBBB" w:sz="4"/>
              <w:right w:val="single" w:color="BBBBBB" w:sz="4"/>
            </w:tcBorders>
            <w:shd w:fill="FCE4D6" w:val="clear"/>
            <w:tcMar>
              <w:top w:type="dxa" w:w="80"/>
              <w:left w:type="dxa" w:w="140"/>
              <w:bottom w:type="dxa" w:w="80"/>
              <w:right w:type="dxa" w:w="140"/>
            </w:tcMar>
          </w:tcPr>
          <w:p>
            <w:r>
              <w:rPr>
                <w:rFonts w:ascii="Arial" w:cs="Arial" w:eastAsia="Arial" w:hAnsi="Arial"/>
                <w:b/>
                <w:bCs/>
                <w:color w:val="C00000"/>
                <w:sz w:val="19"/>
                <w:szCs w:val="19"/>
              </w:rPr>
              <w:t xml:space="preserve">1 / 5</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Damage: 34.1% complete. Insured Damage: 5.4%. Reconstruction: 0%.</w:t>
            </w:r>
          </w:p>
        </w:tc>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Severity model on 70 events only. Capital outputs carry wide uncertainty intervals.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Spatial Precision</w:t>
            </w:r>
          </w:p>
        </w:tc>
        <w:tc>
          <w:tcPr>
            <w:tcW w:type="dxa" w:w="8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2 / 5</w:t>
            </w:r>
          </w:p>
        </w:tc>
        <w:tc>
          <w:tcPr>
            <w:tcW w:type="dxa" w:w="3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Lat/Lon missing for 69.3%. GADM resolves state level for 91.2%.</w:t>
            </w:r>
          </w:p>
        </w:tc>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Point-level spatial analysis not possible. State is maximum feasible grain for Version 1.</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Consistency</w:t>
            </w:r>
          </w:p>
        </w:tc>
        <w:tc>
          <w:tcPr>
            <w:tcW w:type="dxa" w:w="8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3 / 5</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Dates, subtype, and human impact consistently coded. State names require standardisation.</w:t>
            </w:r>
          </w:p>
        </w:tc>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 name lookup table is mandatory. Duration imputation needed for 14 records.</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Human Impact Data</w:t>
            </w:r>
          </w:p>
        </w:tc>
        <w:tc>
          <w:tcPr>
            <w:tcW w:type="dxa" w:w="800"/>
            <w:tcBorders>
              <w:top w:val="single" w:color="BBBBBB" w:sz="4"/>
              <w:left w:val="single" w:color="BBBBBB" w:sz="4"/>
              <w:bottom w:val="single" w:color="BBBBBB" w:sz="4"/>
              <w:right w:val="single" w:color="BBBBBB"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4 / 5</w:t>
            </w:r>
          </w:p>
        </w:tc>
        <w:tc>
          <w:tcPr>
            <w:tcW w:type="dxa" w:w="3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 Deaths: 93.7% complete. Total Affected: 83.9%. Injured/Homeless very sparse.</w:t>
            </w:r>
          </w:p>
        </w:tc>
        <w:tc>
          <w:tcPr>
            <w:tcW w:type="dxa" w:w="2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Human impact analysis and dashboard visualisation well-supported.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Modelling Readiness</w:t>
            </w:r>
          </w:p>
        </w:tc>
        <w:tc>
          <w:tcPr>
            <w:tcW w:type="dxa" w:w="800"/>
            <w:tcBorders>
              <w:top w:val="single" w:color="BBBBBB" w:sz="4"/>
              <w:left w:val="single" w:color="BBBBBB" w:sz="4"/>
              <w:bottom w:val="single" w:color="BBBBBB" w:sz="4"/>
              <w:right w:val="single" w:color="BBBBBB" w:sz="4"/>
            </w:tcBorders>
            <w:shd w:fill="FFF2CC" w:val="clear"/>
            <w:tcMar>
              <w:top w:type="dxa" w:w="80"/>
              <w:left w:type="dxa" w:w="140"/>
              <w:bottom w:type="dxa" w:w="80"/>
              <w:right w:type="dxa" w:w="140"/>
            </w:tcMar>
          </w:tcPr>
          <w:p>
            <w:r>
              <w:rPr>
                <w:rFonts w:ascii="Arial" w:cs="Arial" w:eastAsia="Arial" w:hAnsi="Arial"/>
                <w:b/>
                <w:bCs/>
                <w:color w:val="7F6000"/>
                <w:sz w:val="19"/>
                <w:szCs w:val="19"/>
              </w:rPr>
              <w:t xml:space="preserve">3 / 5</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10 engineering steps required before model-ready. Financial gap is binding constraint.</w:t>
            </w:r>
          </w:p>
        </w:tc>
        <w:tc>
          <w:tcPr>
            <w:tcW w:type="dxa" w:w="2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Engineering effort: 2-3 days. After engineering: ready for frequency immediately; severity with caveats.</w:t>
            </w:r>
          </w:p>
        </w:tc>
      </w:tr>
    </w:tbl>
    <w:p>
      <w:pPr>
        <w:spacing w:after="0" w:before="10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BBBBBB" w:sz="4"/>
              <w:left w:val="single" w:color="BBBBBB" w:sz="4"/>
              <w:bottom w:val="single" w:color="BBBBBB" w:sz="4"/>
              <w:right w:val="single" w:color="BBBBBB" w:sz="4"/>
            </w:tcBorders>
            <w:shd w:fill="EBF3FB" w:val="clear"/>
            <w:tcMar>
              <w:top w:type="dxa" w:w="140"/>
              <w:left w:type="dxa" w:w="200"/>
              <w:bottom w:type="dxa" w:w="140"/>
              <w:right w:type="dxa" w:w="200"/>
            </w:tcMar>
          </w:tcPr>
          <w:p>
            <w:r>
              <w:rPr>
                <w:rFonts w:ascii="Arial" w:cs="Arial" w:eastAsia="Arial" w:hAnsi="Arial"/>
                <w:i/>
                <w:iCs/>
                <w:color w:val="1F4E79"/>
                <w:sz w:val="19"/>
                <w:szCs w:val="19"/>
              </w:rPr>
              <w:t xml:space="preserve">Overall Dataset Health Score: 3.0 / 5.0 — The EM-DAT India Flood dataset is fit for purpose in its primary roles: frequency calibration and historical event description. Temporal and geographic coverage are adequate. The financial data gap is a critical constraint requiring substantial supplementation from NDMA and IRDAI sources before severity and capital modelling can be completed with defensible confidence.</w:t>
            </w:r>
          </w:p>
        </w:tc>
      </w:tr>
    </w:tbl>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16. Remaining Data Requirements</w:t>
      </w:r>
    </w:p>
    <w:p>
      <w:pPr>
        <w:spacing w:after="100" w:before="60"/>
      </w:pPr>
      <w:r>
        <w:rPr>
          <w:rFonts w:ascii="Arial" w:cs="Arial" w:eastAsia="Arial" w:hAnsi="Arial"/>
          <w:b w:val="false"/>
          <w:bCs w:val="false"/>
          <w:i w:val="false"/>
          <w:iCs w:val="false"/>
          <w:color w:val="000000"/>
          <w:sz w:val="20"/>
          <w:szCs w:val="20"/>
        </w:rPr>
        <w:t xml:space="preserve">EM-DAT alone is insufficient to complete the full project. The table below documents the datasets that must be acquired before each subsequent phase can begin, along with their priority and current status.</w:t>
      </w:r>
    </w:p>
    <w:p>
      <w:pPr>
        <w:spacing w:after="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000"/>
        <w:gridCol w:w="1460"/>
      </w:tblGrid>
      <w:tr>
        <w:tc>
          <w:tcPr>
            <w:tcW w:type="dxa" w:w="1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Dataset</w:t>
            </w:r>
          </w:p>
        </w:tc>
        <w:tc>
          <w:tcPr>
            <w:tcW w:type="dxa" w:w="2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Purpose in Project</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Fills EM-DAT Gap?</w:t>
            </w:r>
          </w:p>
        </w:tc>
        <w:tc>
          <w:tcPr>
            <w:tcW w:type="dxa" w:w="1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1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ERA5 Daily Precipitation</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Hazard quantification (EVT, SARIMA), ERA5-based Flood_Flag validation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 — distinct role</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Census of India (Population)</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Exposure mapping; loss-per-capita metrics; state population allocation weights</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Partially — provides exposure denominator</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MOSPI GSDP</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Economic exposure proxy; pure premium denominator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Partially — economic context</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NDMA State Disaster Reports</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Supplement EM-DAT Total Damage for major events currently missing financial data</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YES — fills severity gap</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IRDAI Annual Reports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Derive protection gap ratio for insured loss proxy calculation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YES — fills insured loss gap</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US CPI (FRED CPIAUCSL)</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Inflate-adjust EM-DAT nominal loss figures to 2023 USD</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YES — essential for severity model</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NDMA State Shapefile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Spatial join: aggregate ERA5 grid cells to state boundaries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 — spatial engineering only</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P1</w:t>
            </w:r>
          </w:p>
        </w:tc>
        <w:tc>
          <w:tcPr>
            <w:tcW w:type="dxa" w:w="1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IMD Station Rainfall</w:t>
            </w:r>
          </w:p>
        </w:tc>
        <w:tc>
          <w:tcPr>
            <w:tcW w:type="dxa" w:w="2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Validate ERA5 values at major cities; supplement for high-risk states in V2</w:t>
            </w:r>
          </w:p>
        </w:tc>
        <w:tc>
          <w:tcPr>
            <w:tcW w:type="dxa" w:w="22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No — validation role</w:t>
            </w:r>
          </w:p>
        </w:tc>
        <w:tc>
          <w:tcPr>
            <w:tcW w:type="dxa" w:w="10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P2</w:t>
            </w:r>
          </w:p>
        </w:tc>
        <w:tc>
          <w:tcPr>
            <w:tcW w:type="dxa" w:w="14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SwissRe Sigma / Munich Re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Validate EM-DAT loss figures against independent proprietary benchmarks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Partially — loss validation</w:t>
            </w:r>
          </w:p>
        </w:tc>
        <w:tc>
          <w:tcPr>
            <w:tcW w:type="dxa" w:w="1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P3</w:t>
            </w:r>
          </w:p>
        </w:tc>
        <w:tc>
          <w:tcPr>
            <w:tcW w:type="dxa" w:w="14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w:t>
            </w:r>
          </w:p>
        </w:tc>
      </w:tr>
    </w:tbl>
    <w:p>
      <w:pPr>
        <w:spacing w:after="0" w:before="80"/>
      </w:pPr>
      <w:r>
        <w:t xml:space="preserve"/>
      </w:r>
    </w:p>
    <w:p>
      <w:pPr>
        <w:spacing w:after="100" w:before="60"/>
      </w:pPr>
      <w:r>
        <w:rPr>
          <w:rFonts w:ascii="Arial" w:cs="Arial" w:eastAsia="Arial" w:hAnsi="Arial"/>
          <w:b w:val="false"/>
          <w:bCs w:val="false"/>
          <w:i/>
          <w:iCs/>
          <w:color w:val="555555"/>
          <w:sz w:val="20"/>
          <w:szCs w:val="20"/>
        </w:rPr>
        <w:t xml:space="preserve">Datasets marked P1 must be acquired before the Data Engineering phase begins. Datasets marked P2 and P3 are supplementary and can be incorporated in Version 2 or the final report validation stage.</w:t>
      </w:r>
    </w:p>
    <w:p>
      <w:r>
        <w:br w:type="page"/>
      </w:r>
    </w:p>
    <w:p>
      <w:pPr>
        <w:pStyle w:val="Heading1"/>
        <w:pBdr>
          <w:bottom w:val="single" w:color="2E75B6" w:sz="8" w:space="4"/>
        </w:pBdr>
        <w:spacing w:after="160" w:before="440"/>
      </w:pPr>
      <w:r>
        <w:rPr>
          <w:rFonts w:ascii="Arial" w:cs="Arial" w:eastAsia="Arial" w:hAnsi="Arial"/>
          <w:b/>
          <w:bCs/>
          <w:color w:val="1F4E79"/>
          <w:sz w:val="32"/>
          <w:szCs w:val="32"/>
        </w:rPr>
        <w:t xml:space="preserve">17. Appendix — Complete Data Dictionary</w:t>
      </w:r>
    </w:p>
    <w:p>
      <w:pPr>
        <w:spacing w:after="100" w:before="60"/>
      </w:pPr>
      <w:r>
        <w:rPr>
          <w:rFonts w:ascii="Arial" w:cs="Arial" w:eastAsia="Arial" w:hAnsi="Arial"/>
          <w:b w:val="false"/>
          <w:bCs w:val="false"/>
          <w:i w:val="false"/>
          <w:iCs w:val="false"/>
          <w:color w:val="000000"/>
          <w:sz w:val="20"/>
          <w:szCs w:val="20"/>
        </w:rPr>
        <w:t xml:space="preserve">This appendix provides a complete variable-by-variable reference for the EM-DAT dataset as it will exist in master_events and master_loss after the data engineering phase. It is intended as a permanent lookup reference for all future project stages.</w:t>
      </w:r>
    </w:p>
    <w:p>
      <w:pPr>
        <w:spacing w:after="0" w:before="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900"/>
        <w:gridCol w:w="800"/>
        <w:gridCol w:w="2360"/>
        <w:gridCol w:w="1400"/>
      </w:tblGrid>
      <w:tr>
        <w:tc>
          <w:tcPr>
            <w:tcW w:type="dxa" w:w="1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9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Missing (raw)</w:t>
            </w:r>
          </w:p>
        </w:tc>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Unit</w:t>
            </w:r>
          </w:p>
        </w:tc>
        <w:tc>
          <w:tcPr>
            <w:tcW w:type="dxa" w:w="2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Source / Formula</w:t>
            </w:r>
          </w:p>
        </w:tc>
        <w:tc>
          <w:tcPr>
            <w:tcW w:type="dxa" w:w="1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Master Table(s)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DisNo.</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Disaster_Group</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Disaster_Subgroup</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Disaster_Type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Disaster_Subtype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Country</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(filter only)</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Location</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TEXT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(context)</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Latitude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69.3%</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Degrees</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(dashboard only)</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Longitude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69.3%</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Degrees</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(dashboard only)</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River_Basin</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TEXT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(context)</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GADM_Admin_Units</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JSON</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8.8%</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(source for State)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Start_Year</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Start_Month</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 (1-12)</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Start_Day</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6.3%</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Day (1-31)</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End_Year</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End_Month</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 (1-12)</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End_Day</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5.4%</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Day (1-31)</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Total_Deaths</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6.3%</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No_Injured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85.4%</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(reference)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No_Affected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28.8%</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No_Homeless</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90.2%</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(reference)</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Total_Affected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16.1%</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Total_Damage_000USD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'000 nominal USD</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Insured_Damage_000USD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94.6%</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'000 nominal USD</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(where available)</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CPI</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Index</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 (adjustment basis)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Entry_Date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metadata</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Last_Update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Raw</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EM-DAT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metadata</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State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~8.8%</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Extracted from GADM_Admin_Units JSON (name_1 field)</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Start_Date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Constructed from Start_Year, Month, Day</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End_Date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~5%</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Date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Constructed from End_Year, Month, Day</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Duration_Days</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~7%</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Days</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End_Date - Start_Date + 1; median (7) where dates missing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Duration_Category</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Short/Medium/Long/Extended based on Duration_Days</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Event_Year</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YEAR(Start_Date)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Event_Month</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MONTH(Start_Date)</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Quarter</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Quarter (1-4)</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CEIL(Month/3)</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Season</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Monsoon/Winter/Pre-Monsoon by month</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Monsoon_Flag</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0/1</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 if Month in {6,7,8,9}</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Flood_Type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Simplified label from Disaster_Subtype</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N_States_Affected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Count distinct states per Event_ID in GADM</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State_Pop_Share</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~8%</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Ratio</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State_Pop / Sum(Pop of all affected states)</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Econ_Loss_2023_USD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2023 USD</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Total_Damage_000USD x 1000 x (CPI_2023/CPI_year)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Log_Loss</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log(Econ_Loss_2023_USD)</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Insured_Loss_Proxy_USD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65.9%</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2023 USD</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Econ_Loss_2023_USD x (1-Protection_Gap_Ratio)</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Loss_Source_Flag</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VARCHAR</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ACTUAL if Insured_Damage reported; PROXY otherwise</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Fatality_Rate</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~20%</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Deaths/person</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Total_Deaths / Total_Affected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w:t>
            </w:r>
          </w:p>
        </w:tc>
      </w:tr>
      <w:tr>
        <w:tc>
          <w:tcPr>
            <w:tcW w:type="dxa" w:w="16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bCs/>
                <w:color w:val="000000"/>
                <w:sz w:val="19"/>
                <w:szCs w:val="19"/>
              </w:rPr>
              <w:t xml:space="preserve">Loss_Per_Affected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~70%</w:t>
            </w:r>
          </w:p>
        </w:tc>
        <w:tc>
          <w:tcPr>
            <w:tcW w:type="dxa" w:w="8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USD/person</w:t>
            </w:r>
          </w:p>
        </w:tc>
        <w:tc>
          <w:tcPr>
            <w:tcW w:type="dxa" w:w="236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Econ_Loss_2023_USD / Total_Affected</w:t>
            </w:r>
          </w:p>
        </w:tc>
        <w:tc>
          <w:tcPr>
            <w:tcW w:type="dxa" w:w="1400"/>
            <w:tcBorders>
              <w:top w:val="single" w:color="BBBBBB" w:sz="4"/>
              <w:left w:val="single" w:color="BBBBBB" w:sz="4"/>
              <w:bottom w:val="single" w:color="BBBBBB" w:sz="4"/>
              <w:right w:val="single" w:color="BBBBBB" w:sz="4"/>
            </w:tcBorders>
            <w:shd w:fill="F2F2F2" w:val="clear"/>
            <w:tcMar>
              <w:top w:type="dxa" w:w="80"/>
              <w:left w:type="dxa" w:w="140"/>
              <w:bottom w:type="dxa" w:w="80"/>
              <w:right w:type="dxa" w:w="140"/>
            </w:tcMar>
          </w:tcPr>
          <w:p>
            <w:r>
              <w:rPr>
                <w:rFonts w:ascii="Arial" w:cs="Arial" w:eastAsia="Arial" w:hAnsi="Arial"/>
                <w:b w:val="false"/>
                <w:bCs w:val="false"/>
                <w:color w:val="000000"/>
                <w:sz w:val="19"/>
                <w:szCs w:val="19"/>
              </w:rPr>
              <w:t xml:space="preserve">loss</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bCs/>
                <w:color w:val="000000"/>
                <w:sz w:val="19"/>
                <w:szCs w:val="19"/>
              </w:rPr>
              <w:t xml:space="preserve">Severity_Index</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Engineered</w:t>
            </w:r>
          </w:p>
        </w:tc>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FLOAT</w:t>
            </w:r>
          </w:p>
        </w:tc>
        <w:tc>
          <w:tcPr>
            <w:tcW w:type="dxa" w:w="9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varies</w:t>
            </w:r>
          </w:p>
        </w:tc>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0-1 score</w:t>
            </w:r>
          </w:p>
        </w:tc>
        <w:tc>
          <w:tcPr>
            <w:tcW w:type="dxa" w:w="2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Composite: 0.4xDeaths + 0.4xDamage + 0.2xAffected (normalised)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events (dashboard only)</w:t>
            </w:r>
          </w:p>
        </w:tc>
      </w:tr>
    </w:tbl>
    <w:p>
      <w:pPr>
        <w:spacing w:after="0" w:before="100"/>
      </w:pPr>
      <w:r>
        <w:t xml:space="preserve"/>
      </w:r>
    </w:p>
    <w:p>
      <w:pPr>
        <w:spacing w:after="40" w:before="200"/>
        <w:jc w:val="center"/>
      </w:pPr>
      <w:r>
        <w:rPr>
          <w:rFonts w:ascii="Arial" w:cs="Arial" w:eastAsia="Arial" w:hAnsi="Arial"/>
          <w:b/>
          <w:bCs/>
          <w:color w:val="888888"/>
          <w:sz w:val="18"/>
          <w:szCs w:val="18"/>
        </w:rPr>
        <w:t xml:space="preserve">-- End of Report --</w:t>
      </w:r>
    </w:p>
    <w:p>
      <w:pPr>
        <w:jc w:val="center"/>
      </w:pPr>
      <w:r>
        <w:rPr>
          <w:rFonts w:ascii="Arial" w:cs="Arial" w:eastAsia="Arial" w:hAnsi="Arial"/>
          <w:i/>
          <w:iCs/>
          <w:color w:val="AAAAAA"/>
          <w:sz w:val="16"/>
          <w:szCs w:val="16"/>
        </w:rPr>
        <w:t xml:space="preserve">India Flood Risk Catastrophe Modelling Platform  |  Deliverable 01 v2.0  |  EM-DAT Dataset Profiling Report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EM-DAT Dataset Profiling Report  v2.0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o"/>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2026-07-02T07:51:32.350Z</dcterms:created>
  <dcterms:modified xsi:type="dcterms:W3CDTF">2026-07-02T07:51:32.365Z</dcterms:modified>
</cp:coreProperties>
</file>

<file path=docProps/custom.xml><?xml version="1.0" encoding="utf-8"?>
<Properties xmlns="http://schemas.openxmlformats.org/officeDocument/2006/custom-properties" xmlns:vt="http://schemas.openxmlformats.org/officeDocument/2006/docPropsVTypes"/>
</file>