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aps/>
          <w:color w:val="1F4E79"/>
          <w:sz w:val="44"/>
          <w:szCs w:val="44"/>
        </w:rPr>
        <w:t xml:space="preserve">INDIA FLOOD RISK CATASTROPHE MODELLING PLATFORM</w:t>
      </w:r>
    </w:p>
    <w:p>
      <w:pPr>
        <w:spacing w:after="0" w:before="100"/>
      </w:pPr>
      <w:r>
        <w:t xml:space="preserve"/>
      </w:r>
    </w:p>
    <w:p>
      <w:pPr>
        <w:pBdr>
          <w:top w:val="single" w:color="2E75B6" w:sz="10" w:space="8"/>
          <w:bottom w:val="single" w:color="2E75B6" w:sz="10" w:space="8"/>
        </w:pBdr>
        <w:spacing w:after="80" w:before="80"/>
        <w:jc w:val="center"/>
      </w:pPr>
      <w:r>
        <w:rPr>
          <w:rFonts w:ascii="Arial" w:cs="Arial" w:eastAsia="Arial" w:hAnsi="Arial"/>
          <w:b/>
          <w:bCs/>
          <w:caps/>
          <w:color w:val="2E75B6"/>
          <w:sz w:val="30"/>
          <w:szCs w:val="30"/>
        </w:rPr>
        <w:t xml:space="preserve">ANALYTICAL DATASET DESIGN SPECIFICATION</w:t>
      </w:r>
    </w:p>
    <w:p>
      <w:pPr>
        <w:spacing w:after="0" w:before="160"/>
      </w:pPr>
      <w:r>
        <w:t xml:space="preserve"/>
      </w:r>
    </w:p>
    <w:p>
      <w:pPr>
        <w:jc w:val="center"/>
      </w:pPr>
      <w:r>
        <w:rPr>
          <w:rFonts w:ascii="Arial" w:cs="Arial" w:eastAsia="Arial" w:hAnsi="Arial"/>
          <w:i/>
          <w:iCs/>
          <w:color w:val="666666"/>
          <w:sz w:val="20"/>
          <w:szCs w:val="20"/>
        </w:rPr>
        <w:t xml:space="preserve">Version 1.0  |  Design Phase</w:t>
      </w:r>
    </w:p>
    <w:p>
      <w:pPr>
        <w:spacing w:after="0" w:before="100"/>
      </w:pPr>
      <w:r>
        <w:t xml:space="preserve"/>
      </w:r>
    </w:p>
    <w:p>
      <w:pPr>
        <w:jc w:val="center"/>
      </w:pPr>
      <w:r>
        <w:rPr>
          <w:rFonts w:ascii="Arial" w:cs="Arial" w:eastAsia="Arial" w:hAnsi="Arial"/>
          <w:color w:val="1F4E79"/>
          <w:sz w:val="20"/>
          <w:szCs w:val="20"/>
        </w:rPr>
        <w:t xml:space="preserve">Suhana  |  Master of Actuarial Studies  |  UNSW Sydney</w:t>
      </w:r>
    </w:p>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1 / Purpose &amp; Context</w:t>
      </w:r>
    </w:p>
    <w:p>
      <w:pPr>
        <w:spacing w:after="100" w:before="60"/>
      </w:pPr>
      <w:r>
        <w:rPr>
          <w:rFonts w:ascii="Arial" w:cs="Arial" w:eastAsia="Arial" w:hAnsi="Arial"/>
          <w:b w:val="false"/>
          <w:bCs w:val="false"/>
          <w:i w:val="false"/>
          <w:iCs w:val="false"/>
          <w:color w:val="000000"/>
          <w:sz w:val="20"/>
          <w:szCs w:val="20"/>
        </w:rPr>
        <w:t xml:space="preserve">The Data Architecture Design Document established what data we need and where it comes from. This document answers a different — and more fundamental — question:</w:t>
      </w:r>
    </w:p>
    <w:p>
      <w:pPr>
        <w:spacing w:after="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What does one row of data actually represent? How do all datasets join? What do we download, and what do we derive?</w:t>
            </w:r>
          </w:p>
        </w:tc>
      </w:tr>
    </w:tbl>
    <w:p>
      <w:pPr>
        <w:spacing w:after="0" w:before="100"/>
      </w:pPr>
      <w:r>
        <w:t xml:space="preserve"/>
      </w:r>
    </w:p>
    <w:p>
      <w:pPr>
        <w:spacing w:after="100" w:before="60"/>
      </w:pPr>
      <w:r>
        <w:rPr>
          <w:rFonts w:ascii="Arial" w:cs="Arial" w:eastAsia="Arial" w:hAnsi="Arial"/>
          <w:b w:val="false"/>
          <w:bCs w:val="false"/>
          <w:i w:val="false"/>
          <w:iCs w:val="false"/>
          <w:color w:val="000000"/>
          <w:sz w:val="20"/>
          <w:szCs w:val="20"/>
        </w:rPr>
        <w:t xml:space="preserve">These decisions must be made before any data collection begins. Getting the grain wrong at this stage creates cascading join errors, Power BI model failures, and weeks of re-engineering. This document fixes the grain, defines the master tables, makes join logic explicit, distinguishes raw from derived variables, scopes each dataset precisely, and defines Version 1 of the project.</w:t>
      </w:r>
    </w:p>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After this document is approved, the project transitions from design to execution. Every subsequent day produces a tangible deliverable: a dataset, a notebook, a model output, or a dashboard component.</w:t>
      </w:r>
    </w:p>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2 / The Grain Decision</w:t>
      </w:r>
    </w:p>
    <w:p>
      <w:pPr>
        <w:spacing w:after="100" w:before="60"/>
      </w:pPr>
      <w:r>
        <w:rPr>
          <w:rFonts w:ascii="Arial" w:cs="Arial" w:eastAsia="Arial" w:hAnsi="Arial"/>
          <w:b w:val="false"/>
          <w:bCs w:val="false"/>
          <w:i w:val="false"/>
          <w:iCs w:val="false"/>
          <w:color w:val="000000"/>
          <w:sz w:val="20"/>
          <w:szCs w:val="20"/>
        </w:rPr>
        <w:t xml:space="preserve">The grain is the single most important design decision in this project. It defines what one row means across every master table and every joined dataset. All four candidate grains are evaluated below.</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2.1  Candidate Grains</w:t>
      </w:r>
    </w:p>
    <w:p>
      <w:pPr>
        <w:spacing w:after="0" w:before="80"/>
      </w:pPr>
      <w:r>
        <w:t xml:space="preserve"/>
      </w:r>
    </w:p>
    <w:p>
      <w:pPr>
        <w:pStyle w:val="Heading3"/>
        <w:spacing w:after="80" w:before="200"/>
      </w:pPr>
      <w:r>
        <w:rPr>
          <w:rFonts w:ascii="Arial" w:cs="Arial" w:eastAsia="Arial" w:hAnsi="Arial"/>
          <w:b/>
          <w:bCs/>
          <w:color w:val="333333"/>
          <w:sz w:val="21"/>
          <w:szCs w:val="21"/>
        </w:rPr>
        <w:t xml:space="preserve">Option A: One row = one day x one state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Row example:</w:t>
            </w:r>
          </w:p>
          <w:p>
            <w:pPr>
              <w:spacing w:after="16" w:before="16"/>
            </w:pPr>
            <w:r>
              <w:rPr>
                <w:rFonts w:ascii="Courier New" w:cs="Courier New" w:eastAsia="Courier New" w:hAnsi="Courier New"/>
                <w:color w:val="A8D8EA"/>
                <w:sz w:val="19"/>
                <w:szCs w:val="19"/>
              </w:rPr>
              <w:t xml:space="preserve">  Date       : 2005-07-26</w:t>
            </w:r>
          </w:p>
          <w:p>
            <w:pPr>
              <w:spacing w:after="16" w:before="16"/>
            </w:pPr>
            <w:r>
              <w:rPr>
                <w:rFonts w:ascii="Courier New" w:cs="Courier New" w:eastAsia="Courier New" w:hAnsi="Courier New"/>
                <w:color w:val="A8D8EA"/>
                <w:sz w:val="19"/>
                <w:szCs w:val="19"/>
              </w:rPr>
              <w:t xml:space="preserve">  State      : Maharashtra</w:t>
            </w:r>
          </w:p>
          <w:p>
            <w:pPr>
              <w:spacing w:after="16" w:before="16"/>
            </w:pPr>
            <w:r>
              <w:rPr>
                <w:rFonts w:ascii="Courier New" w:cs="Courier New" w:eastAsia="Courier New" w:hAnsi="Courier New"/>
                <w:color w:val="A8D8EA"/>
                <w:sz w:val="19"/>
                <w:szCs w:val="19"/>
              </w:rPr>
              <w:t xml:space="preserve">  Rainfall   : 944.2 mm</w:t>
            </w:r>
          </w:p>
          <w:p>
            <w:pPr>
              <w:spacing w:after="16" w:before="16"/>
            </w:pPr>
            <w:r>
              <w:rPr>
                <w:rFonts w:ascii="Courier New" w:cs="Courier New" w:eastAsia="Courier New" w:hAnsi="Courier New"/>
                <w:color w:val="A8D8EA"/>
                <w:sz w:val="19"/>
                <w:szCs w:val="19"/>
              </w:rPr>
              <w:t xml:space="preserve">  Flood_Flag : 1</w:t>
            </w:r>
          </w:p>
          <w:p>
            <w:pPr>
              <w:spacing w:after="16" w:before="16"/>
            </w:pPr>
            <w:r>
              <w:rPr>
                <w:rFonts w:ascii="Courier New" w:cs="Courier New" w:eastAsia="Courier New" w:hAnsi="Courier New"/>
                <w:color w:val="A8D8EA"/>
                <w:sz w:val="19"/>
                <w:szCs w:val="19"/>
              </w:rPr>
              <w:t xml:space="preserve">  Population : 112,374,000</w:t>
            </w:r>
          </w:p>
          <w:p>
            <w:pPr>
              <w:spacing w:after="16" w:before="16"/>
            </w:pPr>
            <w:r>
              <w:rPr>
                <w:rFonts w:ascii="Courier New" w:cs="Courier New" w:eastAsia="Courier New" w:hAnsi="Courier New"/>
                <w:color w:val="A8D8EA"/>
                <w:sz w:val="19"/>
                <w:szCs w:val="19"/>
              </w:rPr>
              <w:t xml:space="preserve">  GSDP       : 8,712,400 INR crore</w:t>
            </w:r>
          </w:p>
          <w:p>
            <w:pPr>
              <w:spacing w:after="16" w:before="16"/>
            </w:pPr>
            <w:r>
              <w:rPr>
                <w:rFonts w:ascii="Courier New" w:cs="Courier New" w:eastAsia="Courier New" w:hAnsi="Courier New"/>
                <w:color w:val="A8D8EA"/>
                <w:sz w:val="19"/>
                <w:szCs w:val="19"/>
              </w:rPr>
              <w:t xml:space="preserve">  Loss_USD   : 2,400,000</w:t>
            </w:r>
          </w:p>
        </w:tc>
      </w:tr>
    </w:tbl>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Pros: Captures daily rainfall variation. Enables time series modelling. Natural join key (Date + State) works across all datasets. Supports SARIMA forecasting at state level. Aligns with EVT annual maxima extraction.</w:t>
      </w:r>
    </w:p>
    <w:p>
      <w:pPr>
        <w:spacing w:after="100" w:before="60"/>
      </w:pPr>
      <w:r>
        <w:rPr>
          <w:rFonts w:ascii="Arial" w:cs="Arial" w:eastAsia="Arial" w:hAnsi="Arial"/>
          <w:b w:val="false"/>
          <w:bCs w:val="false"/>
          <w:i w:val="false"/>
          <w:iCs w:val="false"/>
          <w:color w:val="000000"/>
          <w:sz w:val="20"/>
          <w:szCs w:val="20"/>
        </w:rPr>
        <w:t xml:space="preserve">Cons: Population and GDP are annual, not daily — requires forward-fill or join on year. EM-DAT events span multiple days — requires allocation logic. Very large table (36 states x 365 days x 44 years = ~578,000 rows).</w:t>
      </w:r>
    </w:p>
    <w:p>
      <w:pPr>
        <w:spacing w:after="0" w:before="80"/>
      </w:pPr>
      <w:r>
        <w:t xml:space="preserve"/>
      </w:r>
    </w:p>
    <w:p>
      <w:pPr>
        <w:pStyle w:val="Heading3"/>
        <w:spacing w:after="80" w:before="200"/>
      </w:pPr>
      <w:r>
        <w:rPr>
          <w:rFonts w:ascii="Arial" w:cs="Arial" w:eastAsia="Arial" w:hAnsi="Arial"/>
          <w:b/>
          <w:bCs/>
          <w:color w:val="333333"/>
          <w:sz w:val="21"/>
          <w:szCs w:val="21"/>
        </w:rPr>
        <w:t xml:space="preserve">Option B: One row = one flood event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Row example:</w:t>
            </w:r>
          </w:p>
          <w:p>
            <w:pPr>
              <w:spacing w:after="16" w:before="16"/>
            </w:pPr>
            <w:r>
              <w:rPr>
                <w:rFonts w:ascii="Courier New" w:cs="Courier New" w:eastAsia="Courier New" w:hAnsi="Courier New"/>
                <w:color w:val="A8D8EA"/>
                <w:sz w:val="19"/>
                <w:szCs w:val="19"/>
              </w:rPr>
              <w:t xml:space="preserve">  Event_ID   : IND-2005-0342</w:t>
            </w:r>
          </w:p>
          <w:p>
            <w:pPr>
              <w:spacing w:after="16" w:before="16"/>
            </w:pPr>
            <w:r>
              <w:rPr>
                <w:rFonts w:ascii="Courier New" w:cs="Courier New" w:eastAsia="Courier New" w:hAnsi="Courier New"/>
                <w:color w:val="A8D8EA"/>
                <w:sz w:val="19"/>
                <w:szCs w:val="19"/>
              </w:rPr>
              <w:t xml:space="preserve">  State      : Maharashtra</w:t>
            </w:r>
          </w:p>
          <w:p>
            <w:pPr>
              <w:spacing w:after="16" w:before="16"/>
            </w:pPr>
            <w:r>
              <w:rPr>
                <w:rFonts w:ascii="Courier New" w:cs="Courier New" w:eastAsia="Courier New" w:hAnsi="Courier New"/>
                <w:color w:val="A8D8EA"/>
                <w:sz w:val="19"/>
                <w:szCs w:val="19"/>
              </w:rPr>
              <w:t xml:space="preserve">  Start_Date : 2005-07-24</w:t>
            </w:r>
          </w:p>
          <w:p>
            <w:pPr>
              <w:spacing w:after="16" w:before="16"/>
            </w:pPr>
            <w:r>
              <w:rPr>
                <w:rFonts w:ascii="Courier New" w:cs="Courier New" w:eastAsia="Courier New" w:hAnsi="Courier New"/>
                <w:color w:val="A8D8EA"/>
                <w:sz w:val="19"/>
                <w:szCs w:val="19"/>
              </w:rPr>
              <w:t xml:space="preserve">  End_Date   : 2005-08-02</w:t>
            </w:r>
          </w:p>
          <w:p>
            <w:pPr>
              <w:spacing w:after="16" w:before="16"/>
            </w:pPr>
            <w:r>
              <w:rPr>
                <w:rFonts w:ascii="Courier New" w:cs="Courier New" w:eastAsia="Courier New" w:hAnsi="Courier New"/>
                <w:color w:val="A8D8EA"/>
                <w:sz w:val="19"/>
                <w:szCs w:val="19"/>
              </w:rPr>
              <w:t xml:space="preserve">  Deaths     : 1,094</w:t>
            </w:r>
          </w:p>
          <w:p>
            <w:pPr>
              <w:spacing w:after="16" w:before="16"/>
            </w:pPr>
            <w:r>
              <w:rPr>
                <w:rFonts w:ascii="Courier New" w:cs="Courier New" w:eastAsia="Courier New" w:hAnsi="Courier New"/>
                <w:color w:val="A8D8EA"/>
                <w:sz w:val="19"/>
                <w:szCs w:val="19"/>
              </w:rPr>
              <w:t xml:space="preserve">  Loss_USD   : 2,400,000,000</w:t>
            </w:r>
          </w:p>
        </w:tc>
      </w:tr>
    </w:tbl>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Pros: Directly maps to EM-DAT structure. Simple to build. Natural unit for frequency and severity modelling.</w:t>
      </w:r>
    </w:p>
    <w:p>
      <w:pPr>
        <w:spacing w:after="100" w:before="60"/>
      </w:pPr>
      <w:r>
        <w:rPr>
          <w:rFonts w:ascii="Arial" w:cs="Arial" w:eastAsia="Arial" w:hAnsi="Arial"/>
          <w:b w:val="false"/>
          <w:bCs w:val="false"/>
          <w:i w:val="false"/>
          <w:iCs w:val="false"/>
          <w:color w:val="000000"/>
          <w:sz w:val="20"/>
          <w:szCs w:val="20"/>
        </w:rPr>
        <w:t xml:space="preserve">Cons: Loses daily rainfall signal entirely. Cannot run EVT or SARIMA. Cannot join to daily hazard without aggregation. Cannot link population or GDP without a reference year. Insufficient for capital modelling which requires a continuous loss timeline.</w:t>
      </w:r>
    </w:p>
    <w:p>
      <w:pPr>
        <w:spacing w:after="0" w:before="80"/>
      </w:pPr>
      <w:r>
        <w:t xml:space="preserve"/>
      </w:r>
    </w:p>
    <w:p>
      <w:pPr>
        <w:pStyle w:val="Heading3"/>
        <w:spacing w:after="80" w:before="200"/>
      </w:pPr>
      <w:r>
        <w:rPr>
          <w:rFonts w:ascii="Arial" w:cs="Arial" w:eastAsia="Arial" w:hAnsi="Arial"/>
          <w:b/>
          <w:bCs/>
          <w:color w:val="333333"/>
          <w:sz w:val="21"/>
          <w:szCs w:val="21"/>
        </w:rPr>
        <w:t xml:space="preserve">Option C: One row = one district-day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Row example:</w:t>
            </w:r>
          </w:p>
          <w:p>
            <w:pPr>
              <w:spacing w:after="16" w:before="16"/>
            </w:pPr>
            <w:r>
              <w:rPr>
                <w:rFonts w:ascii="Courier New" w:cs="Courier New" w:eastAsia="Courier New" w:hAnsi="Courier New"/>
                <w:color w:val="A8D8EA"/>
                <w:sz w:val="19"/>
                <w:szCs w:val="19"/>
              </w:rPr>
              <w:t xml:space="preserve">  Date       : 2005-07-26</w:t>
            </w:r>
          </w:p>
          <w:p>
            <w:pPr>
              <w:spacing w:after="16" w:before="16"/>
            </w:pPr>
            <w:r>
              <w:rPr>
                <w:rFonts w:ascii="Courier New" w:cs="Courier New" w:eastAsia="Courier New" w:hAnsi="Courier New"/>
                <w:color w:val="A8D8EA"/>
                <w:sz w:val="19"/>
                <w:szCs w:val="19"/>
              </w:rPr>
              <w:t xml:space="preserve">  District   : Raigad</w:t>
            </w:r>
          </w:p>
          <w:p>
            <w:pPr>
              <w:spacing w:after="16" w:before="16"/>
            </w:pPr>
            <w:r>
              <w:rPr>
                <w:rFonts w:ascii="Courier New" w:cs="Courier New" w:eastAsia="Courier New" w:hAnsi="Courier New"/>
                <w:color w:val="A8D8EA"/>
                <w:sz w:val="19"/>
                <w:szCs w:val="19"/>
              </w:rPr>
              <w:t xml:space="preserve">  State      : Maharashtra</w:t>
            </w:r>
          </w:p>
          <w:p>
            <w:pPr>
              <w:spacing w:after="16" w:before="16"/>
            </w:pPr>
            <w:r>
              <w:rPr>
                <w:rFonts w:ascii="Courier New" w:cs="Courier New" w:eastAsia="Courier New" w:hAnsi="Courier New"/>
                <w:color w:val="A8D8EA"/>
                <w:sz w:val="19"/>
                <w:szCs w:val="19"/>
              </w:rPr>
              <w:t xml:space="preserve">  Rainfall   : 1,004.5 mm</w:t>
            </w:r>
          </w:p>
        </w:tc>
      </w:tr>
    </w:tbl>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Pros: Higher spatial resolution. Better exposure mapping.</w:t>
      </w:r>
    </w:p>
    <w:p>
      <w:pPr>
        <w:spacing w:after="100" w:before="60"/>
      </w:pPr>
      <w:r>
        <w:rPr>
          <w:rFonts w:ascii="Arial" w:cs="Arial" w:eastAsia="Arial" w:hAnsi="Arial"/>
          <w:b w:val="false"/>
          <w:bCs w:val="false"/>
          <w:i w:val="false"/>
          <w:iCs w:val="false"/>
          <w:color w:val="000000"/>
          <w:sz w:val="20"/>
          <w:szCs w:val="20"/>
        </w:rPr>
        <w:t xml:space="preserve">Cons: ERA5 is not available at district resolution without disaggregation. EM-DAT reports at state level, not district. Census district data is decennial only. Table size explodes to ~18 million rows. Premature complexity for Version 1.</w:t>
      </w:r>
    </w:p>
    <w:p>
      <w:pPr>
        <w:spacing w:after="0" w:before="80"/>
      </w:pPr>
      <w:r>
        <w:t xml:space="preserve"/>
      </w:r>
    </w:p>
    <w:p>
      <w:pPr>
        <w:pStyle w:val="Heading3"/>
        <w:spacing w:after="80" w:before="200"/>
      </w:pPr>
      <w:r>
        <w:rPr>
          <w:rFonts w:ascii="Arial" w:cs="Arial" w:eastAsia="Arial" w:hAnsi="Arial"/>
          <w:b/>
          <w:bCs/>
          <w:color w:val="333333"/>
          <w:sz w:val="21"/>
          <w:szCs w:val="21"/>
        </w:rPr>
        <w:t xml:space="preserve">Option D: One row = one simulated year (Monte Carlo output only)</w:t>
      </w:r>
    </w:p>
    <w:p>
      <w:pPr>
        <w:spacing w:after="100" w:before="60"/>
      </w:pPr>
      <w:r>
        <w:rPr>
          <w:rFonts w:ascii="Arial" w:cs="Arial" w:eastAsia="Arial" w:hAnsi="Arial"/>
          <w:b w:val="false"/>
          <w:bCs w:val="false"/>
          <w:i w:val="false"/>
          <w:iCs w:val="false"/>
          <w:color w:val="000000"/>
          <w:sz w:val="20"/>
          <w:szCs w:val="20"/>
        </w:rPr>
        <w:t xml:space="preserve">This is not a data grain — it is an output grain. The Monte Carlo simulation produces one row per simulated year (N = 10,000). This is a separate output table, not the analytical base table.</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2.2  Decision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SELECTED GRAIN: Option A — One row = one day x one state.</w:t>
            </w:r>
          </w:p>
        </w:tc>
      </w:tr>
    </w:tbl>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This is the analytical grain for the base hazard table. All other datasets will be joined to this grain using Date and State as the composite primary key. Where a source dataset has a different grain (annual GDP, per-event loss), a deliberate aggregation or allocation step is documented in Section 4.</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0"/>
        <w:gridCol w:w="4260"/>
      </w:tblGrid>
      <w:tr>
        <w:tc>
          <w:tcPr>
            <w:tcW w:type="dxa" w:w="5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Grain Requirement</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How It Is Met</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ERA5 daily rainfall</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Native daily x grid cell -&gt; aggregate to state daily mean/max</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EM-DAT flood events</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Allocate event loss across event days; flag each day as Flood=1</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Census population</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Annual value forward-filled to each day within the year</w:t>
            </w:r>
          </w:p>
        </w:tc>
      </w:tr>
      <w:tr>
        <w:tc>
          <w:tcPr>
            <w:tcW w:type="dxa" w:w="5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GSDP</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Annual value forward-filled to each day within the year</w:t>
            </w:r>
          </w:p>
        </w:tc>
      </w:tr>
      <w:tr>
        <w:tc>
          <w:tcPr>
            <w:tcW w:type="dxa" w:w="5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IRDAI insurance data</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Annual ratio; applied as a scalar in loss conversion step</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3 / Master Tables</w:t>
      </w:r>
    </w:p>
    <w:p>
      <w:pPr>
        <w:spacing w:after="100" w:before="60"/>
      </w:pPr>
      <w:r>
        <w:rPr>
          <w:rFonts w:ascii="Arial" w:cs="Arial" w:eastAsia="Arial" w:hAnsi="Arial"/>
          <w:b w:val="false"/>
          <w:bCs w:val="false"/>
          <w:i w:val="false"/>
          <w:iCs w:val="false"/>
          <w:color w:val="000000"/>
          <w:sz w:val="20"/>
          <w:szCs w:val="20"/>
        </w:rPr>
        <w:t xml:space="preserve">Five master tables form the analytical backbone of the project. Each has a defined grain, primary key, and role in the pipeline.</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8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Table Name</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Grain</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Primary Key</w:t>
            </w:r>
          </w:p>
        </w:tc>
        <w:tc>
          <w:tcPr>
            <w:tcW w:type="dxa" w:w="2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Role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master_hazard</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Day x State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Date + State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Core hazard table. Every other table joins here.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master_events</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Flood Event</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Event_ID</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 catalogue. Used in frequency and severity modelling.</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master_exposure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x Year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 Year</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Population and GDP. Joined to hazard via State + Year.</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master_loss</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Flood Event</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Event_ID</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Economic and insured loss. Joined to events via Event_ID.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master_simulation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Simulated Year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Sim_ID + Year</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Monte Carlo output table. 10,000 rows. Capital module input.</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3.1  master_hazard  (primary analytical table)</w:t>
      </w:r>
    </w:p>
    <w:p>
      <w:pPr>
        <w:spacing w:after="100" w:before="60"/>
      </w:pPr>
      <w:r>
        <w:rPr>
          <w:rFonts w:ascii="Arial" w:cs="Arial" w:eastAsia="Arial" w:hAnsi="Arial"/>
          <w:b w:val="false"/>
          <w:bCs w:val="false"/>
          <w:i w:val="false"/>
          <w:iCs w:val="false"/>
          <w:color w:val="000000"/>
          <w:sz w:val="20"/>
          <w:szCs w:val="20"/>
        </w:rPr>
        <w:t xml:space="preserve">This is the central table. All analysis either lives here or joins to it. Every row is one calendar day in one Indian state, 1980-2023.</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2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Date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DATE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Primary key component</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State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ERA5 / Census</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Primary key component. Standardised state names.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Rainfall_mm</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Daily total precipitation at state level (area-weighted mean)</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Rainfall_Max_mm</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ERA5</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Daily maximum across grid cells within state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Flood_Flag</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 (0/1)</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 if EM-DAT records an active flood event in this state on this date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Event_ID</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FK to master_events. NULL if no active event.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Population</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BIGINT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Census</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population for the year of Date. Forward-filled annually.</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GSDP_INR_cr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MOSPI</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Gross State Domestic Product for the year. Forward-filled.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Econ_Loss_USD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Daily allocated loss (total event loss / event duration days). NULL if no event.</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Year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Extracted from Date. Used as join key to exposure tables.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Month</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Extracted from Date.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Monsoon_Flag</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 (0/1)</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1 if Month in (6,7,8,9).</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3.2  master_events</w:t>
      </w:r>
    </w:p>
    <w:p>
      <w:pPr>
        <w:spacing w:after="100" w:before="60"/>
      </w:pPr>
      <w:r>
        <w:rPr>
          <w:rFonts w:ascii="Arial" w:cs="Arial" w:eastAsia="Arial" w:hAnsi="Arial"/>
          <w:b w:val="false"/>
          <w:bCs w:val="false"/>
          <w:i w:val="false"/>
          <w:iCs w:val="false"/>
          <w:color w:val="000000"/>
          <w:sz w:val="20"/>
          <w:szCs w:val="20"/>
        </w:rPr>
        <w:t xml:space="preserve">One row per EM-DAT flood event affecting India (1980-2023). This table is used directly in frequency modelling (count of events per state per year) and as a lookup for severity modelling.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2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Event_ID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Primary key. EM-DAT internal ID.</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State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Affected state(s). Multi-state events may be split into rows.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Start_Date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DATE</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End_Date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DATE</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Duration_Days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End_Date - Start_Date + 1</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Deaths</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Affected_Pop</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BIGINT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Total directly affected population</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Econ_Loss_USD</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Total economic loss in 2023 USD (inflation-adjusted if possible)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Insured_Loss_USD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 / SwissRe</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If available. Often NULL for India.</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Year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Year of event start. Used in frequency aggregation.</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3.3  master_exposure</w:t>
      </w:r>
    </w:p>
    <w:p>
      <w:pPr>
        <w:spacing w:after="100" w:before="60"/>
      </w:pPr>
      <w:r>
        <w:rPr>
          <w:rFonts w:ascii="Arial" w:cs="Arial" w:eastAsia="Arial" w:hAnsi="Arial"/>
          <w:b w:val="false"/>
          <w:bCs w:val="false"/>
          <w:i w:val="false"/>
          <w:iCs w:val="false"/>
          <w:color w:val="000000"/>
          <w:sz w:val="20"/>
          <w:szCs w:val="20"/>
        </w:rPr>
        <w:t xml:space="preserve">One row per state per year. Provides the economic and demographic context for loss scaling.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2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State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Census / MOSPI</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Primary key component</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Year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Census / MOSPI</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Primary key component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Population</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BIGINT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Census of India</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Interpolated between census years (2001, 2011, 2021 projected)</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GSDP_INR_cr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MOSPI</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Current prices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GSDP_Constant_INR_cr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MOSPI</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Constant 2011-12 prices for real growth comparisons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Urban_Ratio</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Census</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Share of urban population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Insured_GWP_INR_cr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IRDAI</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Gross written premium for property/fire/engineering lines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Protection_Gap_Ratio</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1 - (Insured_Loss / Econ_Loss) where available; else IRDAI-based estimate</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3.4  master_loss</w:t>
      </w:r>
    </w:p>
    <w:p>
      <w:pPr>
        <w:spacing w:after="100" w:before="60"/>
      </w:pPr>
      <w:r>
        <w:rPr>
          <w:rFonts w:ascii="Arial" w:cs="Arial" w:eastAsia="Arial" w:hAnsi="Arial"/>
          <w:b w:val="false"/>
          <w:bCs w:val="false"/>
          <w:i w:val="false"/>
          <w:iCs w:val="false"/>
          <w:color w:val="000000"/>
          <w:sz w:val="20"/>
          <w:szCs w:val="20"/>
        </w:rPr>
        <w:t xml:space="preserve">One row per event. Contains the loss figures used in severity modelling. Closely mirrors master_events but is purpose-built for the loss analytics module.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2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Event_ID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FK to master_events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State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Econ_Loss_USD</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Raw value as reported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Econ_Loss_2023_USD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Inflation-adjusted using US CPI</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Insured_Loss_USD</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 / SwissRe</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Raw. Often NULL.</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Insured_Loss_Proxy_USD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Econ_Loss_2023_USD x Protection_Gap_Ratio. Used when insured loss is NULL.</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Loss_Source_Flag</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ACTUAL if insured loss reported; PROXY if estimated from gap ratio</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Log_Loss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Derived</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log(Econ_Loss_2023_USD). Dependent variable in severity model.</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3.5  master_simulation</w:t>
      </w:r>
    </w:p>
    <w:p>
      <w:pPr>
        <w:spacing w:after="100" w:before="60"/>
      </w:pPr>
      <w:r>
        <w:rPr>
          <w:rFonts w:ascii="Arial" w:cs="Arial" w:eastAsia="Arial" w:hAnsi="Arial"/>
          <w:b w:val="false"/>
          <w:bCs w:val="false"/>
          <w:i w:val="false"/>
          <w:iCs w:val="false"/>
          <w:color w:val="000000"/>
          <w:sz w:val="20"/>
          <w:szCs w:val="20"/>
        </w:rPr>
        <w:t xml:space="preserve">Output table from the Monte Carlo engine. One row per simulated year per simulation run. N = 10,000 rows minimum.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26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4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Sim_ID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Simulation</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Primary key component. 1 to N.</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Simulated_Year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Simulation</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Notional year label (not a real calendar year)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N_Events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Frequency draw</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Number of flood events drawn from Poisson(lambda)</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Total_Loss_USD</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FLOAT</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Severity draws</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Sum of N severity draws from fitted distribution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State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Simulation</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If state-level simulation; else NULL for national aggregate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Scenario</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VARCHAR</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Simulation</w:t>
            </w:r>
          </w:p>
        </w:tc>
        <w:tc>
          <w:tcPr>
            <w:tcW w:type="dxa" w:w="4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e.g. Base, Stressed, Climate-Adjusted</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4 / Explicit Join Logic</w:t>
      </w:r>
    </w:p>
    <w:p>
      <w:pPr>
        <w:spacing w:after="100" w:before="60"/>
      </w:pPr>
      <w:r>
        <w:rPr>
          <w:rFonts w:ascii="Arial" w:cs="Arial" w:eastAsia="Arial" w:hAnsi="Arial"/>
          <w:b w:val="false"/>
          <w:bCs w:val="false"/>
          <w:i w:val="false"/>
          <w:iCs w:val="false"/>
          <w:color w:val="000000"/>
          <w:sz w:val="20"/>
          <w:szCs w:val="20"/>
        </w:rPr>
        <w:t xml:space="preserve">This section replaces vague arrows with exact join conditions. Every join is named, the key is specified, and the grain change (if any) is noted.</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4.1  ERA5 -&gt; master_hazard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ERA5 native grain: day x grid cell (lat/lon)</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Transformation:</w:t>
            </w:r>
          </w:p>
          <w:p>
            <w:pPr>
              <w:spacing w:after="16" w:before="16"/>
            </w:pPr>
            <w:r>
              <w:rPr>
                <w:rFonts w:ascii="Courier New" w:cs="Courier New" w:eastAsia="Courier New" w:hAnsi="Courier New"/>
                <w:color w:val="A8D8EA"/>
                <w:sz w:val="19"/>
                <w:szCs w:val="19"/>
              </w:rPr>
              <w:t xml:space="preserve">  1. Filter ERA5 grid cells whose centroid falls within each Indian state boundary</w:t>
            </w:r>
          </w:p>
          <w:p>
            <w:pPr>
              <w:spacing w:after="16" w:before="16"/>
            </w:pPr>
            <w:r>
              <w:rPr>
                <w:rFonts w:ascii="Courier New" w:cs="Courier New" w:eastAsia="Courier New" w:hAnsi="Courier New"/>
                <w:color w:val="A8D8EA"/>
                <w:sz w:val="19"/>
                <w:szCs w:val="19"/>
              </w:rPr>
              <w:t xml:space="preserve">     (use NDMA state shapefile as the spatial reference)</w:t>
            </w:r>
          </w:p>
          <w:p>
            <w:pPr>
              <w:spacing w:after="16" w:before="16"/>
            </w:pPr>
            <w:r>
              <w:rPr>
                <w:rFonts w:ascii="Courier New" w:cs="Courier New" w:eastAsia="Courier New" w:hAnsi="Courier New"/>
                <w:color w:val="A8D8EA"/>
                <w:sz w:val="19"/>
                <w:szCs w:val="19"/>
              </w:rPr>
              <w:t xml:space="preserve">  2. For each (Date, State): compute area-weighted mean rainfall -&gt; Rainfall_mm</w:t>
            </w:r>
          </w:p>
          <w:p>
            <w:pPr>
              <w:spacing w:after="16" w:before="16"/>
            </w:pPr>
            <w:r>
              <w:rPr>
                <w:rFonts w:ascii="Courier New" w:cs="Courier New" w:eastAsia="Courier New" w:hAnsi="Courier New"/>
                <w:color w:val="A8D8EA"/>
                <w:sz w:val="19"/>
                <w:szCs w:val="19"/>
              </w:rPr>
              <w:t xml:space="preserve">  3. For each (Date, State): compute maximum rainfall across cells -&gt; Rainfall_Max_mm</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Output grain: day x state  -&gt;  loads directly into master_hazard</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4.2  EM-DAT -&gt; master_hazard (Flood_Flag and Event_ID)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EM-DAT native grain: one flood event (multi-day, multi-state possible)</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Transformation:</w:t>
            </w:r>
          </w:p>
          <w:p>
            <w:pPr>
              <w:spacing w:after="16" w:before="16"/>
            </w:pPr>
            <w:r>
              <w:rPr>
                <w:rFonts w:ascii="Courier New" w:cs="Courier New" w:eastAsia="Courier New" w:hAnsi="Courier New"/>
                <w:color w:val="A8D8EA"/>
                <w:sz w:val="19"/>
                <w:szCs w:val="19"/>
              </w:rPr>
              <w:t xml:space="preserve">  1. For each event row in EM-DAT: expand into one row per day</w:t>
            </w:r>
          </w:p>
          <w:p>
            <w:pPr>
              <w:spacing w:after="16" w:before="16"/>
            </w:pPr>
            <w:r>
              <w:rPr>
                <w:rFonts w:ascii="Courier New" w:cs="Courier New" w:eastAsia="Courier New" w:hAnsi="Courier New"/>
                <w:color w:val="A8D8EA"/>
                <w:sz w:val="19"/>
                <w:szCs w:val="19"/>
              </w:rPr>
              <w:t xml:space="preserve">     date_range = [Start_Date, End_Date]</w:t>
            </w:r>
          </w:p>
          <w:p>
            <w:pPr>
              <w:spacing w:after="16" w:before="16"/>
            </w:pPr>
            <w:r>
              <w:rPr>
                <w:rFonts w:ascii="Courier New" w:cs="Courier New" w:eastAsia="Courier New" w:hAnsi="Courier New"/>
                <w:color w:val="A8D8EA"/>
                <w:sz w:val="19"/>
                <w:szCs w:val="19"/>
              </w:rPr>
              <w:t xml:space="preserve">  2. For each (Date, State) in the expansion: set Flood_Flag = 1</w:t>
            </w:r>
          </w:p>
          <w:p>
            <w:pPr>
              <w:spacing w:after="16" w:before="16"/>
            </w:pPr>
            <w:r>
              <w:rPr>
                <w:rFonts w:ascii="Courier New" w:cs="Courier New" w:eastAsia="Courier New" w:hAnsi="Courier New"/>
                <w:color w:val="A8D8EA"/>
                <w:sz w:val="19"/>
                <w:szCs w:val="19"/>
              </w:rPr>
              <w:t xml:space="preserve">  3. Set Event_ID = EM-DAT event identifier</w:t>
            </w:r>
          </w:p>
          <w:p>
            <w:pPr>
              <w:spacing w:after="16" w:before="16"/>
            </w:pPr>
            <w:r>
              <w:rPr>
                <w:rFonts w:ascii="Courier New" w:cs="Courier New" w:eastAsia="Courier New" w:hAnsi="Courier New"/>
                <w:color w:val="A8D8EA"/>
                <w:sz w:val="19"/>
                <w:szCs w:val="19"/>
              </w:rPr>
              <w:t xml:space="preserve">  4. Set Econ_Loss_USD = Total_Event_Loss / Duration_Days  (equal-day allocation)</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JOIN condition: master_hazard.Date = expanded_event.Date</w:t>
            </w:r>
          </w:p>
          <w:p>
            <w:pPr>
              <w:spacing w:after="16" w:before="16"/>
            </w:pPr>
            <w:r>
              <w:rPr>
                <w:rFonts w:ascii="Courier New" w:cs="Courier New" w:eastAsia="Courier New" w:hAnsi="Courier New"/>
                <w:color w:val="A8D8EA"/>
                <w:sz w:val="19"/>
                <w:szCs w:val="19"/>
              </w:rPr>
              <w:t xml:space="preserve">               AND master_hazard.State = expanded_event.State</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Note: Multi-state events in EM-DAT are split into one row per state</w:t>
            </w:r>
          </w:p>
          <w:p>
            <w:pPr>
              <w:spacing w:after="16" w:before="16"/>
            </w:pPr>
            <w:r>
              <w:rPr>
                <w:rFonts w:ascii="Courier New" w:cs="Courier New" w:eastAsia="Courier New" w:hAnsi="Courier New"/>
                <w:color w:val="A8D8EA"/>
                <w:sz w:val="19"/>
                <w:szCs w:val="19"/>
              </w:rPr>
              <w:t xml:space="preserve">      before expansion. Loss is proportionally allocated by state population.</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4.3  Census / MOSPI -&gt; master_hazard (Population, GSDP)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Census / MOSPI native grain: state x year</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Transformation:</w:t>
            </w:r>
          </w:p>
          <w:p>
            <w:pPr>
              <w:spacing w:after="16" w:before="16"/>
            </w:pPr>
            <w:r>
              <w:rPr>
                <w:rFonts w:ascii="Courier New" w:cs="Courier New" w:eastAsia="Courier New" w:hAnsi="Courier New"/>
                <w:color w:val="A8D8EA"/>
                <w:sz w:val="19"/>
                <w:szCs w:val="19"/>
              </w:rPr>
              <w:t xml:space="preserve">  1. Interpolate Census population between 2001, 2011, 2021 (projected)</w:t>
            </w:r>
          </w:p>
          <w:p>
            <w:pPr>
              <w:spacing w:after="16" w:before="16"/>
            </w:pPr>
            <w:r>
              <w:rPr>
                <w:rFonts w:ascii="Courier New" w:cs="Courier New" w:eastAsia="Courier New" w:hAnsi="Courier New"/>
                <w:color w:val="A8D8EA"/>
                <w:sz w:val="19"/>
                <w:szCs w:val="19"/>
              </w:rPr>
              <w:t xml:space="preserve">     for each state to get an annual series 1980-2023</w:t>
            </w:r>
          </w:p>
          <w:p>
            <w:pPr>
              <w:spacing w:after="16" w:before="16"/>
            </w:pPr>
            <w:r>
              <w:rPr>
                <w:rFonts w:ascii="Courier New" w:cs="Courier New" w:eastAsia="Courier New" w:hAnsi="Courier New"/>
                <w:color w:val="A8D8EA"/>
                <w:sz w:val="19"/>
                <w:szCs w:val="19"/>
              </w:rPr>
              <w:t xml:space="preserve">  2. Forward-fill to daily grain:</w:t>
            </w:r>
          </w:p>
          <w:p>
            <w:pPr>
              <w:spacing w:after="16" w:before="16"/>
            </w:pPr>
            <w:r>
              <w:rPr>
                <w:rFonts w:ascii="Courier New" w:cs="Courier New" w:eastAsia="Courier New" w:hAnsi="Courier New"/>
                <w:color w:val="A8D8EA"/>
                <w:sz w:val="19"/>
                <w:szCs w:val="19"/>
              </w:rPr>
              <w:t xml:space="preserve">     master_hazard.Year = YEAR(master_hazard.Date)</w:t>
            </w:r>
          </w:p>
          <w:p>
            <w:pPr>
              <w:spacing w:after="16" w:before="16"/>
            </w:pPr>
            <w:r>
              <w:rPr>
                <w:rFonts w:ascii="Courier New" w:cs="Courier New" w:eastAsia="Courier New" w:hAnsi="Courier New"/>
                <w:color w:val="A8D8EA"/>
                <w:sz w:val="19"/>
                <w:szCs w:val="19"/>
              </w:rPr>
              <w:t xml:space="preserve">     JOIN master_exposure ON master_hazard.State = master_exposure.State</w:t>
            </w:r>
          </w:p>
          <w:p>
            <w:pPr>
              <w:spacing w:after="16" w:before="16"/>
            </w:pPr>
            <w:r>
              <w:rPr>
                <w:rFonts w:ascii="Courier New" w:cs="Courier New" w:eastAsia="Courier New" w:hAnsi="Courier New"/>
                <w:color w:val="A8D8EA"/>
                <w:sz w:val="19"/>
                <w:szCs w:val="19"/>
              </w:rPr>
              <w:t xml:space="preserve">                         AND master_hazard.Year  = master_exposure.Year</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JOIN condition: State + Year  (many-to-one: many days join to one annual row)</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4.4  master_events -&gt; master_loss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Simple one-to-one join on Event_ID.</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master_loss is derived FROM master_events with additional computed columns:</w:t>
            </w:r>
          </w:p>
          <w:p>
            <w:pPr>
              <w:spacing w:after="16" w:before="16"/>
            </w:pPr>
            <w:r>
              <w:rPr>
                <w:rFonts w:ascii="Courier New" w:cs="Courier New" w:eastAsia="Courier New" w:hAnsi="Courier New"/>
                <w:color w:val="A8D8EA"/>
                <w:sz w:val="19"/>
                <w:szCs w:val="19"/>
              </w:rPr>
              <w:t xml:space="preserve">  - Econ_Loss_2023_USD  (inflation adjustment)</w:t>
            </w:r>
          </w:p>
          <w:p>
            <w:pPr>
              <w:spacing w:after="16" w:before="16"/>
            </w:pPr>
            <w:r>
              <w:rPr>
                <w:rFonts w:ascii="Courier New" w:cs="Courier New" w:eastAsia="Courier New" w:hAnsi="Courier New"/>
                <w:color w:val="A8D8EA"/>
                <w:sz w:val="19"/>
                <w:szCs w:val="19"/>
              </w:rPr>
              <w:t xml:space="preserve">  - Insured_Loss_Proxy_USD  (protection gap application)</w:t>
            </w:r>
          </w:p>
          <w:p>
            <w:pPr>
              <w:spacing w:after="16" w:before="16"/>
            </w:pPr>
            <w:r>
              <w:rPr>
                <w:rFonts w:ascii="Courier New" w:cs="Courier New" w:eastAsia="Courier New" w:hAnsi="Courier New"/>
                <w:color w:val="A8D8EA"/>
                <w:sz w:val="19"/>
                <w:szCs w:val="19"/>
              </w:rPr>
              <w:t xml:space="preserve">  - Log_Loss  (transformation for severity model)</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JOIN: master_loss.Event_ID = master_events.Event_ID</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4.5  master_loss -&gt; Severity Model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Input to severity model: master_loss WHERE Econ_Loss_2023_USD IS NOT NULL</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Dependent variable : Log_Loss  (log of inflation-adjusted economic loss)</w:t>
            </w:r>
          </w:p>
          <w:p>
            <w:pPr>
              <w:spacing w:after="16" w:before="16"/>
            </w:pPr>
            <w:r>
              <w:rPr>
                <w:rFonts w:ascii="Courier New" w:cs="Courier New" w:eastAsia="Courier New" w:hAnsi="Courier New"/>
                <w:color w:val="A8D8EA"/>
                <w:sz w:val="19"/>
                <w:szCs w:val="19"/>
              </w:rPr>
              <w:t xml:space="preserve">Independent variables (candidate): Year, State, Duration_Days, Affected_Pop</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Fitted distributions tested: Lognormal, Gamma, Pareto, Weibull</w:t>
            </w:r>
          </w:p>
          <w:p>
            <w:pPr>
              <w:spacing w:after="16" w:before="16"/>
            </w:pPr>
            <w:r>
              <w:rPr>
                <w:rFonts w:ascii="Courier New" w:cs="Courier New" w:eastAsia="Courier New" w:hAnsi="Courier New"/>
                <w:color w:val="A8D8EA"/>
                <w:sz w:val="19"/>
                <w:szCs w:val="19"/>
              </w:rPr>
              <w:t xml:space="preserve">Selection criterion       : AIC</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Output: fitted distribution parameters -&gt; stored as model artefacts,</w:t>
            </w:r>
          </w:p>
          <w:p>
            <w:pPr>
              <w:spacing w:after="16" w:before="16"/>
            </w:pPr>
            <w:r>
              <w:rPr>
                <w:rFonts w:ascii="Courier New" w:cs="Courier New" w:eastAsia="Courier New" w:hAnsi="Courier New"/>
                <w:color w:val="A8D8EA"/>
                <w:sz w:val="19"/>
                <w:szCs w:val="19"/>
              </w:rPr>
              <w:t xml:space="preserve">        not as rows in a table</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4.6  Frequency + Severity -&gt; master_simulation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Frequency model output: lambda (Poisson rate) per state per year</w:t>
            </w:r>
          </w:p>
          <w:p>
            <w:pPr>
              <w:spacing w:after="16" w:before="16"/>
            </w:pPr>
            <w:r>
              <w:rPr>
                <w:rFonts w:ascii="Courier New" w:cs="Courier New" w:eastAsia="Courier New" w:hAnsi="Courier New"/>
                <w:color w:val="A8D8EA"/>
                <w:sz w:val="19"/>
                <w:szCs w:val="19"/>
              </w:rPr>
              <w:t xml:space="preserve">Severity model output : fitted distribution F(x)</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Monte Carlo loop (for each simulation i = 1 to N):</w:t>
            </w:r>
          </w:p>
          <w:p>
            <w:pPr>
              <w:spacing w:after="16" w:before="16"/>
            </w:pPr>
            <w:r>
              <w:rPr>
                <w:rFonts w:ascii="Courier New" w:cs="Courier New" w:eastAsia="Courier New" w:hAnsi="Courier New"/>
                <w:color w:val="A8D8EA"/>
                <w:sz w:val="19"/>
                <w:szCs w:val="19"/>
              </w:rPr>
              <w:t xml:space="preserve">  N_events_i  ~ Poisson(lambda)</w:t>
            </w:r>
          </w:p>
          <w:p>
            <w:pPr>
              <w:spacing w:after="16" w:before="16"/>
            </w:pPr>
            <w:r>
              <w:rPr>
                <w:rFonts w:ascii="Courier New" w:cs="Courier New" w:eastAsia="Courier New" w:hAnsi="Courier New"/>
                <w:color w:val="A8D8EA"/>
                <w:sz w:val="19"/>
                <w:szCs w:val="19"/>
              </w:rPr>
              <w:t xml:space="preserve">  Loss_j      ~ F(x)   for j = 1 to N_events_i</w:t>
            </w:r>
          </w:p>
          <w:p>
            <w:pPr>
              <w:spacing w:after="16" w:before="16"/>
            </w:pPr>
            <w:r>
              <w:rPr>
                <w:rFonts w:ascii="Courier New" w:cs="Courier New" w:eastAsia="Courier New" w:hAnsi="Courier New"/>
                <w:color w:val="A8D8EA"/>
                <w:sz w:val="19"/>
                <w:szCs w:val="19"/>
              </w:rPr>
              <w:t xml:space="preserve">  Total_Loss_i = sum(Loss_j)</w:t>
            </w:r>
          </w:p>
          <w:p>
            <w:pPr>
              <w:spacing w:after="16" w:before="16"/>
            </w:pPr>
            <w:r>
              <w:rPr>
                <w:rFonts w:ascii="Courier New" w:cs="Courier New" w:eastAsia="Courier New" w:hAnsi="Courier New"/>
                <w:color w:val="A8D8EA"/>
                <w:sz w:val="19"/>
                <w:szCs w:val="19"/>
              </w:rPr>
              <w:t xml:space="preserve">  -&gt; write one row to master_simulation</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Output grain: one simulated year per row</w:t>
            </w:r>
          </w:p>
        </w:tc>
      </w:tr>
    </w:tbl>
    <w:p>
      <w:pPr>
        <w:spacing w:after="0" w:before="120"/>
      </w:pPr>
      <w:r>
        <w:t xml:space="preserve"/>
      </w:r>
    </w:p>
    <w:p>
      <w:pPr>
        <w:pStyle w:val="Heading2"/>
        <w:spacing w:after="100" w:before="260"/>
      </w:pPr>
      <w:r>
        <w:rPr>
          <w:rFonts w:ascii="Arial" w:cs="Arial" w:eastAsia="Arial" w:hAnsi="Arial"/>
          <w:b/>
          <w:bCs/>
          <w:color w:val="2E75B6"/>
          <w:sz w:val="24"/>
          <w:szCs w:val="24"/>
        </w:rPr>
        <w:t xml:space="preserve">4.7  master_simulation -&gt; Capital Output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Capital metrics derived from master_simulation.Total_Loss_USD:</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VaR_99.5   = percentile(Total_Loss_USD, 0.995)</w:t>
            </w:r>
          </w:p>
          <w:p>
            <w:pPr>
              <w:spacing w:after="16" w:before="16"/>
            </w:pPr>
            <w:r>
              <w:rPr>
                <w:rFonts w:ascii="Courier New" w:cs="Courier New" w:eastAsia="Courier New" w:hAnsi="Courier New"/>
                <w:color w:val="A8D8EA"/>
                <w:sz w:val="19"/>
                <w:szCs w:val="19"/>
              </w:rPr>
              <w:t xml:space="preserve">  TVaR_99.5  = mean(Total_Loss_USD WHERE Total_Loss_USD &gt;= VaR_99.5)</w:t>
            </w:r>
          </w:p>
          <w:p>
            <w:pPr>
              <w:spacing w:after="16" w:before="16"/>
            </w:pPr>
            <w:r>
              <w:rPr>
                <w:rFonts w:ascii="Courier New" w:cs="Courier New" w:eastAsia="Courier New" w:hAnsi="Courier New"/>
                <w:color w:val="A8D8EA"/>
                <w:sz w:val="19"/>
                <w:szCs w:val="19"/>
              </w:rPr>
              <w:t xml:space="preserve">  EAL        = mean(Total_Loss_USD)   (Expected Annual Loss)</w:t>
            </w:r>
          </w:p>
          <w:p>
            <w:pPr>
              <w:spacing w:after="16" w:before="16"/>
            </w:pPr>
            <w:r>
              <w:rPr>
                <w:rFonts w:ascii="Courier New" w:cs="Courier New" w:eastAsia="Courier New" w:hAnsi="Courier New"/>
                <w:color w:val="A8D8EA"/>
                <w:sz w:val="19"/>
                <w:szCs w:val="19"/>
              </w:rPr>
              <w:t xml:space="preserve">  Pure_Premium = EAL / Exposure   (where Exposure = sum of GSDP or sum insured)</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OEP curve: for each return period T, Loss_T = percentile(Total_Loss, 1 - 1/T)</w:t>
            </w:r>
          </w:p>
          <w:p>
            <w:pPr>
              <w:spacing w:after="16" w:before="16"/>
            </w:pPr>
            <w:r>
              <w:rPr>
                <w:rFonts w:ascii="Courier New" w:cs="Courier New" w:eastAsia="Courier New" w:hAnsi="Courier New"/>
                <w:color w:val="A8D8EA"/>
                <w:sz w:val="19"/>
                <w:szCs w:val="19"/>
              </w:rPr>
              <w:t xml:space="preserve">AEP curve: same but on aggregate annual loss</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These are scalar outputs -&gt; stored in a summary table for Power BI</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5 / Raw vs. Derived Variables</w:t>
      </w:r>
    </w:p>
    <w:p>
      <w:pPr>
        <w:spacing w:after="100" w:before="60"/>
      </w:pPr>
      <w:r>
        <w:rPr>
          <w:rFonts w:ascii="Arial" w:cs="Arial" w:eastAsia="Arial" w:hAnsi="Arial"/>
          <w:b w:val="false"/>
          <w:bCs w:val="false"/>
          <w:i w:val="false"/>
          <w:iCs w:val="false"/>
          <w:color w:val="000000"/>
          <w:sz w:val="20"/>
          <w:szCs w:val="20"/>
        </w:rPr>
        <w:t xml:space="preserve">This distinction is critical for audit trail and reproducibility. Raw variables come directly from source files and must never be overwritten. Derived variables are computed in the pipeline and are always reproducible from raw inputs.</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5.1  Raw Variables (source-of-truth, never modified)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460"/>
      </w:tblGrid>
      <w:t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 Table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 Dataset</w:t>
            </w:r>
          </w:p>
        </w:tc>
        <w:tc>
          <w:tcPr>
            <w:tcW w:type="dxa" w:w="2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Unit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Rainfall_mm (grid level)</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 raw</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 / CDS</w:t>
            </w:r>
          </w:p>
        </w:tc>
        <w:tc>
          <w:tcPr>
            <w:tcW w:type="dxa" w:w="2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mm/day</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Start_Date, End_Date</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master_events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2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Date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Deaths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master_events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2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Count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Affected_Pop</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master_events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2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Count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Econ_Loss_USD (reported)</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master_events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w:t>
            </w:r>
          </w:p>
        </w:tc>
        <w:tc>
          <w:tcPr>
            <w:tcW w:type="dxa" w:w="2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USD (nominal)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Insured_Loss_USD (reported)</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master_loss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 / SwissRe</w:t>
            </w:r>
          </w:p>
        </w:tc>
        <w:tc>
          <w:tcPr>
            <w:tcW w:type="dxa" w:w="2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USD (nominal). Often NULL.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Population (census years)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master_exposure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Census of India</w:t>
            </w:r>
          </w:p>
        </w:tc>
        <w:tc>
          <w:tcPr>
            <w:tcW w:type="dxa" w:w="2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Count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GSDP_INR_cr (current prices)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master_exposure</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MOSPI</w:t>
            </w:r>
          </w:p>
        </w:tc>
        <w:tc>
          <w:tcPr>
            <w:tcW w:type="dxa" w:w="2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INR crore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Insured_GWP_INR_cr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master_exposure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IRDAI</w:t>
            </w:r>
          </w:p>
        </w:tc>
        <w:tc>
          <w:tcPr>
            <w:tcW w:type="dxa" w:w="2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INR crore</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5.2  Derived Variables (computed in pipeline)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60"/>
      </w:tblGrid>
      <w:t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4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Formula / Method</w:t>
            </w:r>
          </w:p>
        </w:tc>
        <w:tc>
          <w:tcPr>
            <w:tcW w:type="dxa" w:w="2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Used In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Rainfall_mm (state level)</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Area-weighted mean of ERA5 grid cells per state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master_hazard, EVT, SARIMA</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Rainfall_Max_mm</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Max ERA5 grid cell per (Date, State)</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master_hazard, EVT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Flood_Flag</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 if EM-DAT event active in (Date, State)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master_hazard, frequency model</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Duration_Days</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End_Date - Start_Date + 1</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master_events, loss allocation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Econ_Loss_Daily_USD</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Econ_Loss_USD / Duration_Days</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master_hazard loss column</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Econ_Loss_2023_USD</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Econ_Loss_USD x CPI_adjustment_factor</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master_loss, severity model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Protection_Gap_Ratio</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1 - (Insured_Loss / Econ_Loss) or IRDAI proxy</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master_exposure, master_loss</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Insured_Loss_Proxy_USD</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Econ_Loss_2023_USD x Protection_Gap_Ratio</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master_loss, capital model</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Log_Loss</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log(Econ_Loss_2023_USD)</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Severity model dependent variable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Population (interpolated)</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Linear interpolation between census years</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master_exposure, master_hazard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Annual_Max_Rainfall</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max(Rainfall_mm) grouped by (Year, State)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EVT input series</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Monsoon_Flag</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1 if Month in {6, 7, 8, 9}</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master_hazard, EDA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Annual_Event_Count</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count(Event_ID) grouped by (Year, State)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Frequency model dependent variable</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Return_Level_T</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EVT fitted GEV/GPD: quantile at return period T</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Hazard output, dashboard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Simulated_Total_Loss</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Sum of severity draws in Monte Carlo loop</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master_simulation</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VaR_99.5</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99.5th percentile of master_simulation.Total_Loss</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Capital output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TVaR_99.5</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Mean of losses above VaR_99.5</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Capital output</w:t>
            </w:r>
          </w:p>
        </w:tc>
      </w:tr>
      <w:tr>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EAL</w:t>
            </w:r>
          </w:p>
        </w:tc>
        <w:tc>
          <w:tcPr>
            <w:tcW w:type="dxa" w:w="4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Mean of master_simulation.Total_Loss</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Capital output, pure premium</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Pure_Premium</w:t>
            </w:r>
          </w:p>
        </w:tc>
        <w:tc>
          <w:tcPr>
            <w:tcW w:type="dxa" w:w="4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EAL / Total_Exposure_Proxy</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Capital output, dashboard</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6 / Exact Dataset Download Specification</w:t>
      </w:r>
    </w:p>
    <w:p>
      <w:pPr>
        <w:spacing w:after="100" w:before="60"/>
      </w:pPr>
      <w:r>
        <w:rPr>
          <w:rFonts w:ascii="Arial" w:cs="Arial" w:eastAsia="Arial" w:hAnsi="Arial"/>
          <w:b w:val="false"/>
          <w:bCs w:val="false"/>
          <w:i w:val="false"/>
          <w:iCs w:val="false"/>
          <w:color w:val="000000"/>
          <w:sz w:val="20"/>
          <w:szCs w:val="20"/>
        </w:rPr>
        <w:t xml:space="preserve">This section prevents downloading unnecessary data. For each dataset, the exact columns required, the reason, the module that uses it, the priority, and an estimated size are listed.</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6.1  ERA5 — Daily Precipitation (PRIORITY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 Reanalysis: Single Levels — Total Precipitation</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Copernicus Climate Data Store (cds.climate.copernicus.eu) — free, requires registration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API Variable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total_precipitation</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Spatial Coverage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India bounding box: lat 8N-37N, lon 68E-97E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Spatial Resolution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0.25 degrees (~28 km)</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Temporal Coverage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1980-01-01 to 2023-12-31 (44 years)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Temporal Resolution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Daily (aggregate from hourly if needed)</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NetCDF (.nc)</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Extract</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time, latitude, longitude, tp (total precipitation in metres — convert to mm x 1000)</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Columns to Drop</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All other ERA5 variables (temperature, wind, etc.) — do not download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~2-4 GB for daily precipitation over India bounding box, 44 years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master_hazard (Rainfall_mm, Rainfall_Max_mm), EVT, SARIMA forecasting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Join Key Created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Date (from time variable) + State (from spatial aggregation using shapefile)</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Spatial join to state boundaries required. Use NDMA shapefile or geopandas.</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6.2  EM-DAT Flood Event Catalogue (PRIORITY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EM-DAT: The International Disaster Database</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emdat.be — free, requires institutional registration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Filter on Download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Country = India, Disaster Type = Flood, Year = 1980-2023</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.xlsx (downloaded directly from portal)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Dis No (Event_ID), Start Year, Start Month, Start Day, End Year, End Month, End Day, Country, Region (State), Total Deaths, No Affected, Total Damage ('000 US$), Insured Damage ('000 US$)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Columns to Drop</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All other columns (Aid Contribution, CPI, OFDA, etc.)</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Expected Rows</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~500-800 flood events for India 1980-2023</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&lt;5 MB</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master_events, master_loss, master_hazard (Flood_Flag), frequency model, severity model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Key Data Quality Issue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State names in EM-DAT do not always match Census/ERA5 state names. Build a state name lookup table before joining.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Inflation Adjustment</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Convert Total Damage from nominal USD to 2023 USD using US CPI series (download separately from FRED: series CPIAUCSL)</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6.3  Census of India — State Population (PRIORITY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Census of India — Primary Census Abstracts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censusindia.gov.in — free download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Years Required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2001 and 2011 (actual census). 2021 census delayed — use official projections.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.xlsx or .pdf (may require manual extraction for older years)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Total Population, Urban Population, Rural Population</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Columns to Drop</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Sub-district, taluk, village level data — not needed for Version 1</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Linearly interpolate between 2001, 2011, and 2021 projection to create annual state-level series 1980-2023</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&lt;1 MB</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master_exposure, master_hazard (Population), loss allocation by state</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6.4  MOSPI — State GDP / GSDP (PRIORITY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Ministry of Statistics and Programme Implementation — State-wise GSDP</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mospi.gov.in -&gt; National Accounts -&gt; State GDP — free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Years Required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1980-2023 where available. Series may start from 1990-91.</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.xlsx</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Year, GSDP at Current Prices (INR crore), GSDP at Constant Prices (INR crore)</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Columns to Drop</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Sector breakdowns, district-level if present</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Older years (pre-1993) may require World Bank India GDP series as proxy for national total, then distribute by historical state shares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&lt;2 MB</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master_exposure, master_hazard (GSDP_INR_cr), exposure denominator in pure premium calculation</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6.5  NDMA State Shapefile (PRIORITY 1 — for spatial join 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India Administrative Boundaries — State Level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ndma.gov.in or Survey of India or open-source: naturalearthdata.com, GADM (gadm.org)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.shp (shapefile) or .geojson</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State_Name, geometry</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Used only to spatially aggregate ERA5 grid cells to state level. Not stored in any analytical table. Run once during data engineering step.</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&lt;10 MB</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 spatial aggregation step only</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6.6  IRDAI Annual Report — Insurance Data (PRIORITY 2)</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Insurance Regulatory and Development Authority of India — Annual Report</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irdai.gov.in -&gt; Publications -&gt; Annual Reports — free PDF</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Years Required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2005-2023 (earlier years have poor state-level breakdown)</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.pdf — requires manual extraction or PDF parsing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Extract</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 (where available), Gross Written Premium by line of business (Fire, Engineering, Motor, Health), Claims Paid</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State-level breakdown not always consistent. May need to use national totals and apply state GDP share as proxy.</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&lt;50 MB PDFs total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master_exposure (Insured_GWP_INR_cr, Protection_Gap_Ratio), master_loss (Insured_Loss_Proxy_USD)</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6.7  US CPI Series (PRIORITY 2 — for loss adjustment)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US Consumer Price Index — All Urban Consumers (CPIAUCSL)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fred.stlouisfed.org/series/CPIAUCSL — free, direct CSV download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Years Required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1980-2023</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.csv</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Date, CPIAUCSL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Use annual average CPI. Compute adjustment factor = CPI_2023 / CPI_year for each year. EM-DAT economic losses are reported in nominal USD — multiply by factor to get 2023 USD.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&lt;1 MB</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master_loss (Econ_Loss_2023_USD)</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6.8  IMD Station Rainfall (PRIORITY 2 — supplementary)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Full Name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India Meteorological Department — Daily Rainfall at Stations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Access Portal</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imdpune.gov.in — registration required; or via NOAA GHCN for select stations</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Years Required</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1980-2023</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File Format</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.csv or fixed-width text</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Columns to Keep</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Station_ID, Date, Precipitation_mm</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Processing Note</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Use only for validation of ERA5 values at major cities (Mumbai, Chennai, Kolkata, Patna). Not used in modelling directly in Version 1.</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Estimated File Size</w:t>
            </w:r>
          </w:p>
        </w:tc>
        <w:tc>
          <w:tcPr>
            <w:tcW w:type="dxa" w:w="6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&lt;100 MB</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Used In</w:t>
            </w:r>
          </w:p>
        </w:tc>
        <w:tc>
          <w:tcPr>
            <w:tcW w:type="dxa" w:w="6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ERA5 validation only in Version 1. May be upgraded to primary source in Version 2 for high-risk states.</w:t>
            </w:r>
          </w:p>
        </w:tc>
      </w:tr>
    </w:tbl>
    <w:p>
      <w:pPr>
        <w:spacing w:after="0" w:before="140"/>
      </w:pPr>
      <w:r>
        <w:t xml:space="preserve"/>
      </w:r>
    </w:p>
    <w:p>
      <w:pPr>
        <w:pStyle w:val="Heading2"/>
        <w:spacing w:after="100" w:before="260"/>
      </w:pPr>
      <w:r>
        <w:rPr>
          <w:rFonts w:ascii="Arial" w:cs="Arial" w:eastAsia="Arial" w:hAnsi="Arial"/>
          <w:b/>
          <w:bCs/>
          <w:color w:val="2E75B6"/>
          <w:sz w:val="24"/>
          <w:szCs w:val="24"/>
        </w:rPr>
        <w:t xml:space="preserve">6.9  Datasets Deferred to Version 2 or Later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Dataset</w:t>
            </w:r>
          </w:p>
        </w:tc>
        <w:tc>
          <w:tcPr>
            <w:tcW w:type="dxa" w:w="57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Why Deferred</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CMIP6 Climate Projections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Requires additional processing pipeline. Out of scope for Version 1 capital model.</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River Basin / Hydrological Data</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No publicly available India river discharge dataset at useful resolution. WRIS data requires institutional access.</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Satellite Flood Extent (Copernicus EMS)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Per-event activation data. Inconsistent historical coverage pre-2012. Version 2 optional.</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District-level Population / GDP</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District census data is high-quality but EM-DAT and ERA5 do not reliably support district grain. Version 2 with IMD station data.</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SwissRe Sigma / Munich Re NatCat</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Proprietary. Useful for validation benchmarking in final report. Not modelling input.</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7 / Version Scoping</w:t>
      </w:r>
    </w:p>
    <w:p>
      <w:pPr>
        <w:spacing w:after="100" w:before="60"/>
      </w:pPr>
      <w:r>
        <w:rPr>
          <w:rFonts w:ascii="Arial" w:cs="Arial" w:eastAsia="Arial" w:hAnsi="Arial"/>
          <w:b w:val="false"/>
          <w:bCs w:val="false"/>
          <w:i w:val="false"/>
          <w:iCs w:val="false"/>
          <w:color w:val="000000"/>
          <w:sz w:val="20"/>
          <w:szCs w:val="20"/>
        </w:rPr>
        <w:t xml:space="preserve">Projects fail when Version 1 contains everything. Each version below has a clear scope and a clear deliverable. Work does not begin on Version 2 until Version 1 is complete and validated.</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7.1  Version 1 — Core Capital Model (in scope now)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Goal: A working frequency-severity-Monte Carlo capital model for Indian flood risk at state level, with a Power BI dashboard. All data publicly available.</w:t>
            </w:r>
          </w:p>
        </w:tc>
      </w:tr>
    </w:tbl>
    <w:p>
      <w:pPr>
        <w:spacing w:after="0" w:before="100"/>
      </w:pPr>
      <w:r>
        <w:t xml:space="preserve"/>
      </w:r>
    </w:p>
    <w:p>
      <w:pPr>
        <w:spacing w:after="100" w:before="60"/>
      </w:pPr>
      <w:r>
        <w:rPr>
          <w:rFonts w:ascii="Arial" w:cs="Arial" w:eastAsia="Arial" w:hAnsi="Arial"/>
          <w:b w:val="false"/>
          <w:bCs w:val="false"/>
          <w:i w:val="false"/>
          <w:iCs w:val="false"/>
          <w:color w:val="000000"/>
          <w:sz w:val="20"/>
          <w:szCs w:val="20"/>
        </w:rPr>
        <w:t xml:space="preserve">Datasets in scope:</w:t>
      </w:r>
    </w:p>
    <w:p>
      <w:pPr>
        <w:pStyle w:val="ListParagraph"/>
        <w:numPr>
          <w:ilvl w:val="0"/>
          <w:numId w:val="2"/>
        </w:numPr>
        <w:spacing w:after="60" w:before="40"/>
      </w:pPr>
      <w:r>
        <w:rPr>
          <w:rFonts w:ascii="Arial" w:cs="Arial" w:eastAsia="Arial" w:hAnsi="Arial"/>
          <w:sz w:val="20"/>
          <w:szCs w:val="20"/>
        </w:rPr>
        <w:t xml:space="preserve">ERA5 daily precipitation (1980-2023, state-level aggregation)</w:t>
      </w:r>
    </w:p>
    <w:p>
      <w:pPr>
        <w:pStyle w:val="ListParagraph"/>
        <w:numPr>
          <w:ilvl w:val="0"/>
          <w:numId w:val="2"/>
        </w:numPr>
        <w:spacing w:after="60" w:before="40"/>
      </w:pPr>
      <w:r>
        <w:rPr>
          <w:rFonts w:ascii="Arial" w:cs="Arial" w:eastAsia="Arial" w:hAnsi="Arial"/>
          <w:sz w:val="20"/>
          <w:szCs w:val="20"/>
        </w:rPr>
        <w:t xml:space="preserve">EM-DAT flood event catalogue (India, 1980-2023)</w:t>
      </w:r>
    </w:p>
    <w:p>
      <w:pPr>
        <w:pStyle w:val="ListParagraph"/>
        <w:numPr>
          <w:ilvl w:val="0"/>
          <w:numId w:val="2"/>
        </w:numPr>
        <w:spacing w:after="60" w:before="40"/>
      </w:pPr>
      <w:r>
        <w:rPr>
          <w:rFonts w:ascii="Arial" w:cs="Arial" w:eastAsia="Arial" w:hAnsi="Arial"/>
          <w:sz w:val="20"/>
          <w:szCs w:val="20"/>
        </w:rPr>
        <w:t xml:space="preserve">Census of India population (2001, 2011, projected 2021)</w:t>
      </w:r>
    </w:p>
    <w:p>
      <w:pPr>
        <w:pStyle w:val="ListParagraph"/>
        <w:numPr>
          <w:ilvl w:val="0"/>
          <w:numId w:val="2"/>
        </w:numPr>
        <w:spacing w:after="60" w:before="40"/>
      </w:pPr>
      <w:r>
        <w:rPr>
          <w:rFonts w:ascii="Arial" w:cs="Arial" w:eastAsia="Arial" w:hAnsi="Arial"/>
          <w:sz w:val="20"/>
          <w:szCs w:val="20"/>
        </w:rPr>
        <w:t xml:space="preserve">MOSPI GSDP (state-level, annual)</w:t>
      </w:r>
    </w:p>
    <w:p>
      <w:pPr>
        <w:pStyle w:val="ListParagraph"/>
        <w:numPr>
          <w:ilvl w:val="0"/>
          <w:numId w:val="2"/>
        </w:numPr>
        <w:spacing w:after="60" w:before="40"/>
      </w:pPr>
      <w:r>
        <w:rPr>
          <w:rFonts w:ascii="Arial" w:cs="Arial" w:eastAsia="Arial" w:hAnsi="Arial"/>
          <w:sz w:val="20"/>
          <w:szCs w:val="20"/>
        </w:rPr>
        <w:t xml:space="preserve">NDMA state shapefile (spatial join only)</w:t>
      </w:r>
    </w:p>
    <w:p>
      <w:pPr>
        <w:pStyle w:val="ListParagraph"/>
        <w:numPr>
          <w:ilvl w:val="0"/>
          <w:numId w:val="2"/>
        </w:numPr>
        <w:spacing w:after="60" w:before="40"/>
      </w:pPr>
      <w:r>
        <w:rPr>
          <w:rFonts w:ascii="Arial" w:cs="Arial" w:eastAsia="Arial" w:hAnsi="Arial"/>
          <w:sz w:val="20"/>
          <w:szCs w:val="20"/>
        </w:rPr>
        <w:t xml:space="preserve">IRDAI annual reports (protection gap estimation)</w:t>
      </w:r>
    </w:p>
    <w:p>
      <w:pPr>
        <w:pStyle w:val="ListParagraph"/>
        <w:numPr>
          <w:ilvl w:val="0"/>
          <w:numId w:val="2"/>
        </w:numPr>
        <w:spacing w:after="60" w:before="40"/>
      </w:pPr>
      <w:r>
        <w:rPr>
          <w:rFonts w:ascii="Arial" w:cs="Arial" w:eastAsia="Arial" w:hAnsi="Arial"/>
          <w:sz w:val="20"/>
          <w:szCs w:val="20"/>
        </w:rPr>
        <w:t xml:space="preserve">US CPI series (loss inflation adjustment)</w:t>
      </w:r>
    </w:p>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Models in scope:</w:t>
      </w:r>
    </w:p>
    <w:p>
      <w:pPr>
        <w:pStyle w:val="ListParagraph"/>
        <w:numPr>
          <w:ilvl w:val="0"/>
          <w:numId w:val="2"/>
        </w:numPr>
        <w:spacing w:after="60" w:before="40"/>
      </w:pPr>
      <w:r>
        <w:rPr>
          <w:rFonts w:ascii="Arial" w:cs="Arial" w:eastAsia="Arial" w:hAnsi="Arial"/>
          <w:sz w:val="20"/>
          <w:szCs w:val="20"/>
        </w:rPr>
        <w:t xml:space="preserve">Time series EDA and decomposition</w:t>
      </w:r>
    </w:p>
    <w:p>
      <w:pPr>
        <w:pStyle w:val="ListParagraph"/>
        <w:numPr>
          <w:ilvl w:val="0"/>
          <w:numId w:val="2"/>
        </w:numPr>
        <w:spacing w:after="60" w:before="40"/>
      </w:pPr>
      <w:r>
        <w:rPr>
          <w:rFonts w:ascii="Arial" w:cs="Arial" w:eastAsia="Arial" w:hAnsi="Arial"/>
          <w:sz w:val="20"/>
          <w:szCs w:val="20"/>
        </w:rPr>
        <w:t xml:space="preserve">SARIMA/ETS rainfall forecasting</w:t>
      </w:r>
    </w:p>
    <w:p>
      <w:pPr>
        <w:pStyle w:val="ListParagraph"/>
        <w:numPr>
          <w:ilvl w:val="0"/>
          <w:numId w:val="2"/>
        </w:numPr>
        <w:spacing w:after="60" w:before="40"/>
      </w:pPr>
      <w:r>
        <w:rPr>
          <w:rFonts w:ascii="Arial" w:cs="Arial" w:eastAsia="Arial" w:hAnsi="Arial"/>
          <w:sz w:val="20"/>
          <w:szCs w:val="20"/>
        </w:rPr>
        <w:t xml:space="preserve">GEV/GPD extreme value fitting and return level estimation</w:t>
      </w:r>
    </w:p>
    <w:p>
      <w:pPr>
        <w:pStyle w:val="ListParagraph"/>
        <w:numPr>
          <w:ilvl w:val="0"/>
          <w:numId w:val="2"/>
        </w:numPr>
        <w:spacing w:after="60" w:before="40"/>
      </w:pPr>
      <w:r>
        <w:rPr>
          <w:rFonts w:ascii="Arial" w:cs="Arial" w:eastAsia="Arial" w:hAnsi="Arial"/>
          <w:sz w:val="20"/>
          <w:szCs w:val="20"/>
        </w:rPr>
        <w:t xml:space="preserve">Poisson GLM for flood frequency</w:t>
      </w:r>
    </w:p>
    <w:p>
      <w:pPr>
        <w:pStyle w:val="ListParagraph"/>
        <w:numPr>
          <w:ilvl w:val="0"/>
          <w:numId w:val="2"/>
        </w:numPr>
        <w:spacing w:after="60" w:before="40"/>
      </w:pPr>
      <w:r>
        <w:rPr>
          <w:rFonts w:ascii="Arial" w:cs="Arial" w:eastAsia="Arial" w:hAnsi="Arial"/>
          <w:sz w:val="20"/>
          <w:szCs w:val="20"/>
        </w:rPr>
        <w:t xml:space="preserve">Lognormal / Gamma / Pareto severity fitting (AIC selection)</w:t>
      </w:r>
    </w:p>
    <w:p>
      <w:pPr>
        <w:pStyle w:val="ListParagraph"/>
        <w:numPr>
          <w:ilvl w:val="0"/>
          <w:numId w:val="2"/>
        </w:numPr>
        <w:spacing w:after="60" w:before="40"/>
      </w:pPr>
      <w:r>
        <w:rPr>
          <w:rFonts w:ascii="Arial" w:cs="Arial" w:eastAsia="Arial" w:hAnsi="Arial"/>
          <w:sz w:val="20"/>
          <w:szCs w:val="20"/>
        </w:rPr>
        <w:t xml:space="preserve">Monte Carlo simulation (N &gt;= 10,000)</w:t>
      </w:r>
    </w:p>
    <w:p>
      <w:pPr>
        <w:pStyle w:val="ListParagraph"/>
        <w:numPr>
          <w:ilvl w:val="0"/>
          <w:numId w:val="2"/>
        </w:numPr>
        <w:spacing w:after="60" w:before="40"/>
      </w:pPr>
      <w:r>
        <w:rPr>
          <w:rFonts w:ascii="Arial" w:cs="Arial" w:eastAsia="Arial" w:hAnsi="Arial"/>
          <w:sz w:val="20"/>
          <w:szCs w:val="20"/>
        </w:rPr>
        <w:t xml:space="preserve">VaR(99.5%), TVaR(99.5%), EAL, OEP/AEP curves</w:t>
      </w:r>
    </w:p>
    <w:p>
      <w:pPr>
        <w:spacing w:after="0" w:before="80"/>
      </w:pPr>
      <w:r>
        <w:t xml:space="preserve"/>
      </w:r>
    </w:p>
    <w:p>
      <w:pPr>
        <w:spacing w:after="100" w:before="60"/>
      </w:pPr>
      <w:r>
        <w:rPr>
          <w:rFonts w:ascii="Arial" w:cs="Arial" w:eastAsia="Arial" w:hAnsi="Arial"/>
          <w:b w:val="false"/>
          <w:bCs w:val="false"/>
          <w:i w:val="false"/>
          <w:iCs w:val="false"/>
          <w:color w:val="000000"/>
          <w:sz w:val="20"/>
          <w:szCs w:val="20"/>
        </w:rPr>
        <w:t xml:space="preserve">Dashboard scope:</w:t>
      </w:r>
    </w:p>
    <w:p>
      <w:pPr>
        <w:pStyle w:val="ListParagraph"/>
        <w:numPr>
          <w:ilvl w:val="0"/>
          <w:numId w:val="2"/>
        </w:numPr>
        <w:spacing w:after="60" w:before="40"/>
      </w:pPr>
      <w:r>
        <w:rPr>
          <w:rFonts w:ascii="Arial" w:cs="Arial" w:eastAsia="Arial" w:hAnsi="Arial"/>
          <w:sz w:val="20"/>
          <w:szCs w:val="20"/>
        </w:rPr>
        <w:t xml:space="preserve">State-level hazard map (return levels)</w:t>
      </w:r>
    </w:p>
    <w:p>
      <w:pPr>
        <w:pStyle w:val="ListParagraph"/>
        <w:numPr>
          <w:ilvl w:val="0"/>
          <w:numId w:val="2"/>
        </w:numPr>
        <w:spacing w:after="60" w:before="40"/>
      </w:pPr>
      <w:r>
        <w:rPr>
          <w:rFonts w:ascii="Arial" w:cs="Arial" w:eastAsia="Arial" w:hAnsi="Arial"/>
          <w:sz w:val="20"/>
          <w:szCs w:val="20"/>
        </w:rPr>
        <w:t xml:space="preserve">Annual loss distribution chart</w:t>
      </w:r>
    </w:p>
    <w:p>
      <w:pPr>
        <w:pStyle w:val="ListParagraph"/>
        <w:numPr>
          <w:ilvl w:val="0"/>
          <w:numId w:val="2"/>
        </w:numPr>
        <w:spacing w:after="60" w:before="40"/>
      </w:pPr>
      <w:r>
        <w:rPr>
          <w:rFonts w:ascii="Arial" w:cs="Arial" w:eastAsia="Arial" w:hAnsi="Arial"/>
          <w:sz w:val="20"/>
          <w:szCs w:val="20"/>
        </w:rPr>
        <w:t xml:space="preserve">OEP/AEP curve</w:t>
      </w:r>
    </w:p>
    <w:p>
      <w:pPr>
        <w:pStyle w:val="ListParagraph"/>
        <w:numPr>
          <w:ilvl w:val="0"/>
          <w:numId w:val="2"/>
        </w:numPr>
        <w:spacing w:after="60" w:before="40"/>
      </w:pPr>
      <w:r>
        <w:rPr>
          <w:rFonts w:ascii="Arial" w:cs="Arial" w:eastAsia="Arial" w:hAnsi="Arial"/>
          <w:sz w:val="20"/>
          <w:szCs w:val="20"/>
        </w:rPr>
        <w:t xml:space="preserve">Capital metrics summary (VaR, TVaR, EAL, Pure Premium)</w:t>
      </w:r>
    </w:p>
    <w:p>
      <w:pPr>
        <w:pStyle w:val="ListParagraph"/>
        <w:numPr>
          <w:ilvl w:val="0"/>
          <w:numId w:val="2"/>
        </w:numPr>
        <w:spacing w:after="60" w:before="40"/>
      </w:pPr>
      <w:r>
        <w:rPr>
          <w:rFonts w:ascii="Arial" w:cs="Arial" w:eastAsia="Arial" w:hAnsi="Arial"/>
          <w:sz w:val="20"/>
          <w:szCs w:val="20"/>
        </w:rPr>
        <w:t xml:space="preserve">Data quality and model diagnostics page</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7.2  Version 2 — Enhanced Exposure and Spatial Granularity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Prerequisite: Version 1 is complete, validated, and documented.</w:t>
            </w:r>
          </w:p>
        </w:tc>
      </w:tr>
    </w:tbl>
    <w:p>
      <w:pPr>
        <w:spacing w:after="0" w:before="80"/>
      </w:pPr>
      <w:r>
        <w:t xml:space="preserve"/>
      </w:r>
    </w:p>
    <w:p>
      <w:pPr>
        <w:pStyle w:val="ListParagraph"/>
        <w:numPr>
          <w:ilvl w:val="0"/>
          <w:numId w:val="2"/>
        </w:numPr>
        <w:spacing w:after="60" w:before="40"/>
      </w:pPr>
      <w:r>
        <w:rPr>
          <w:rFonts w:ascii="Arial" w:cs="Arial" w:eastAsia="Arial" w:hAnsi="Arial"/>
          <w:sz w:val="20"/>
          <w:szCs w:val="20"/>
        </w:rPr>
        <w:t xml:space="preserve">Add IMD station rainfall as primary source for high-loss states (Maharashtra, Bihar, Assam, Odisha)</w:t>
      </w:r>
    </w:p>
    <w:p>
      <w:pPr>
        <w:pStyle w:val="ListParagraph"/>
        <w:numPr>
          <w:ilvl w:val="0"/>
          <w:numId w:val="2"/>
        </w:numPr>
        <w:spacing w:after="60" w:before="40"/>
      </w:pPr>
      <w:r>
        <w:rPr>
          <w:rFonts w:ascii="Arial" w:cs="Arial" w:eastAsia="Arial" w:hAnsi="Arial"/>
          <w:sz w:val="20"/>
          <w:szCs w:val="20"/>
        </w:rPr>
        <w:t xml:space="preserve">Disaggregate to district level for top 5 states by historical loss</w:t>
      </w:r>
    </w:p>
    <w:p>
      <w:pPr>
        <w:pStyle w:val="ListParagraph"/>
        <w:numPr>
          <w:ilvl w:val="0"/>
          <w:numId w:val="2"/>
        </w:numPr>
        <w:spacing w:after="60" w:before="40"/>
      </w:pPr>
      <w:r>
        <w:rPr>
          <w:rFonts w:ascii="Arial" w:cs="Arial" w:eastAsia="Arial" w:hAnsi="Arial"/>
          <w:sz w:val="20"/>
          <w:szCs w:val="20"/>
        </w:rPr>
        <w:t xml:space="preserve">Add NDMA flood zone overlay as spatial covariate in severity model</w:t>
      </w:r>
    </w:p>
    <w:p>
      <w:pPr>
        <w:pStyle w:val="ListParagraph"/>
        <w:numPr>
          <w:ilvl w:val="0"/>
          <w:numId w:val="2"/>
        </w:numPr>
        <w:spacing w:after="60" w:before="40"/>
      </w:pPr>
      <w:r>
        <w:rPr>
          <w:rFonts w:ascii="Arial" w:cs="Arial" w:eastAsia="Arial" w:hAnsi="Arial"/>
          <w:sz w:val="20"/>
          <w:szCs w:val="20"/>
        </w:rPr>
        <w:t xml:space="preserve">Refine protection gap using IRDAI state-level data where extractable</w:t>
      </w:r>
    </w:p>
    <w:p>
      <w:pPr>
        <w:pStyle w:val="ListParagraph"/>
        <w:numPr>
          <w:ilvl w:val="0"/>
          <w:numId w:val="2"/>
        </w:numPr>
        <w:spacing w:after="60" w:before="40"/>
      </w:pPr>
      <w:r>
        <w:rPr>
          <w:rFonts w:ascii="Arial" w:cs="Arial" w:eastAsia="Arial" w:hAnsi="Arial"/>
          <w:sz w:val="20"/>
          <w:szCs w:val="20"/>
        </w:rPr>
        <w:t xml:space="preserve">Add seasonal decomposition and monsoon onset modelling</w:t>
      </w:r>
    </w:p>
    <w:p>
      <w:pPr>
        <w:spacing w:after="0" w:before="120"/>
      </w:pPr>
      <w:r>
        <w:t xml:space="preserve"/>
      </w:r>
    </w:p>
    <w:p>
      <w:pPr>
        <w:pStyle w:val="Heading2"/>
        <w:spacing w:after="100" w:before="260"/>
      </w:pPr>
      <w:r>
        <w:rPr>
          <w:rFonts w:ascii="Arial" w:cs="Arial" w:eastAsia="Arial" w:hAnsi="Arial"/>
          <w:b/>
          <w:bCs/>
          <w:color w:val="2E75B6"/>
          <w:sz w:val="24"/>
          <w:szCs w:val="24"/>
        </w:rPr>
        <w:t xml:space="preserve">7.3  Version 3 — Climate Forward-Looking Extension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Prerequisite: Version 2 is complete. Intended as a potential Master's extension or research publication.</w:t>
            </w:r>
          </w:p>
        </w:tc>
      </w:tr>
    </w:tbl>
    <w:p>
      <w:pPr>
        <w:spacing w:after="0" w:before="80"/>
      </w:pPr>
      <w:r>
        <w:t xml:space="preserve"/>
      </w:r>
    </w:p>
    <w:p>
      <w:pPr>
        <w:pStyle w:val="ListParagraph"/>
        <w:numPr>
          <w:ilvl w:val="0"/>
          <w:numId w:val="2"/>
        </w:numPr>
        <w:spacing w:after="60" w:before="40"/>
      </w:pPr>
      <w:r>
        <w:rPr>
          <w:rFonts w:ascii="Arial" w:cs="Arial" w:eastAsia="Arial" w:hAnsi="Arial"/>
          <w:sz w:val="20"/>
          <w:szCs w:val="20"/>
        </w:rPr>
        <w:t xml:space="preserve">Incorporate CMIP6 SSP2-4.5 and SSP5-8.5 precipitation projections</w:t>
      </w:r>
    </w:p>
    <w:p>
      <w:pPr>
        <w:pStyle w:val="ListParagraph"/>
        <w:numPr>
          <w:ilvl w:val="0"/>
          <w:numId w:val="2"/>
        </w:numPr>
        <w:spacing w:after="60" w:before="40"/>
      </w:pPr>
      <w:r>
        <w:rPr>
          <w:rFonts w:ascii="Arial" w:cs="Arial" w:eastAsia="Arial" w:hAnsi="Arial"/>
          <w:sz w:val="20"/>
          <w:szCs w:val="20"/>
        </w:rPr>
        <w:t xml:space="preserve">Produce time-varying lambda (frequency) and severity parameters under climate scenarios</w:t>
      </w:r>
    </w:p>
    <w:p>
      <w:pPr>
        <w:pStyle w:val="ListParagraph"/>
        <w:numPr>
          <w:ilvl w:val="0"/>
          <w:numId w:val="2"/>
        </w:numPr>
        <w:spacing w:after="60" w:before="40"/>
      </w:pPr>
      <w:r>
        <w:rPr>
          <w:rFonts w:ascii="Arial" w:cs="Arial" w:eastAsia="Arial" w:hAnsi="Arial"/>
          <w:sz w:val="20"/>
          <w:szCs w:val="20"/>
        </w:rPr>
        <w:t xml:space="preserve">Compute capital adequacy gap: how much additional reserve is needed by 2050 vs. historical baseline</w:t>
      </w:r>
    </w:p>
    <w:p>
      <w:pPr>
        <w:pStyle w:val="ListParagraph"/>
        <w:numPr>
          <w:ilvl w:val="0"/>
          <w:numId w:val="2"/>
        </w:numPr>
        <w:spacing w:after="60" w:before="40"/>
      </w:pPr>
      <w:r>
        <w:rPr>
          <w:rFonts w:ascii="Arial" w:cs="Arial" w:eastAsia="Arial" w:hAnsi="Arial"/>
          <w:sz w:val="20"/>
          <w:szCs w:val="20"/>
        </w:rPr>
        <w:t xml:space="preserve">District-level analysis for top 10 flood-exposed states</w:t>
      </w:r>
    </w:p>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8 / Corrected Project Execution Workflow</w:t>
      </w:r>
    </w:p>
    <w:p>
      <w:pPr>
        <w:spacing w:after="100" w:before="60"/>
      </w:pPr>
      <w:r>
        <w:rPr>
          <w:rFonts w:ascii="Arial" w:cs="Arial" w:eastAsia="Arial" w:hAnsi="Arial"/>
          <w:b w:val="false"/>
          <w:bCs w:val="false"/>
          <w:i w:val="false"/>
          <w:iCs w:val="false"/>
          <w:color w:val="000000"/>
          <w:sz w:val="20"/>
          <w:szCs w:val="20"/>
        </w:rPr>
        <w:t xml:space="preserve">The Data Architecture Document showed the modelling pipeline. This section shows the execution order -- the order in which work will actually be done. You cannot run hazard analytics until you have cleaned data. The distinction matters.</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PHASE 0: DESIGN (complete)</w:t>
            </w:r>
          </w:p>
          <w:p>
            <w:pPr>
              <w:spacing w:after="16" w:before="16"/>
            </w:pPr>
            <w:r>
              <w:rPr>
                <w:rFonts w:ascii="Courier New" w:cs="Courier New" w:eastAsia="Courier New" w:hAnsi="Courier New"/>
                <w:color w:val="A8D8EA"/>
                <w:sz w:val="19"/>
                <w:szCs w:val="19"/>
              </w:rPr>
              <w:t xml:space="preserve">  Data Architecture Design Document       DONE</w:t>
            </w:r>
          </w:p>
          <w:p>
            <w:pPr>
              <w:spacing w:after="16" w:before="16"/>
            </w:pPr>
            <w:r>
              <w:rPr>
                <w:rFonts w:ascii="Courier New" w:cs="Courier New" w:eastAsia="Courier New" w:hAnsi="Courier New"/>
                <w:color w:val="A8D8EA"/>
                <w:sz w:val="19"/>
                <w:szCs w:val="19"/>
              </w:rPr>
              <w:t xml:space="preserve">  Analytical Dataset Design Specification DONE (this document)</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1: DATA COLLECTION</w:t>
            </w:r>
          </w:p>
          <w:p>
            <w:pPr>
              <w:spacing w:after="16" w:before="16"/>
            </w:pPr>
            <w:r>
              <w:rPr>
                <w:rFonts w:ascii="Courier New" w:cs="Courier New" w:eastAsia="Courier New" w:hAnsi="Courier New"/>
                <w:color w:val="A8D8EA"/>
                <w:sz w:val="19"/>
                <w:szCs w:val="19"/>
              </w:rPr>
              <w:t xml:space="preserve">  Download ERA5 precipitation (CDS API)              Week 1</w:t>
            </w:r>
          </w:p>
          <w:p>
            <w:pPr>
              <w:spacing w:after="16" w:before="16"/>
            </w:pPr>
            <w:r>
              <w:rPr>
                <w:rFonts w:ascii="Courier New" w:cs="Courier New" w:eastAsia="Courier New" w:hAnsi="Courier New"/>
                <w:color w:val="A8D8EA"/>
                <w:sz w:val="19"/>
                <w:szCs w:val="19"/>
              </w:rPr>
              <w:t xml:space="preserve">  Download EM-DAT flood catalogue                    Week 1</w:t>
            </w:r>
          </w:p>
          <w:p>
            <w:pPr>
              <w:spacing w:after="16" w:before="16"/>
            </w:pPr>
            <w:r>
              <w:rPr>
                <w:rFonts w:ascii="Courier New" w:cs="Courier New" w:eastAsia="Courier New" w:hAnsi="Courier New"/>
                <w:color w:val="A8D8EA"/>
                <w:sz w:val="19"/>
                <w:szCs w:val="19"/>
              </w:rPr>
              <w:t xml:space="preserve">  Download Census population tables                  Week 1</w:t>
            </w:r>
          </w:p>
          <w:p>
            <w:pPr>
              <w:spacing w:after="16" w:before="16"/>
            </w:pPr>
            <w:r>
              <w:rPr>
                <w:rFonts w:ascii="Courier New" w:cs="Courier New" w:eastAsia="Courier New" w:hAnsi="Courier New"/>
                <w:color w:val="A8D8EA"/>
                <w:sz w:val="19"/>
                <w:szCs w:val="19"/>
              </w:rPr>
              <w:t xml:space="preserve">  Download MOSPI GSDP tables                         Week 1</w:t>
            </w:r>
          </w:p>
          <w:p>
            <w:pPr>
              <w:spacing w:after="16" w:before="16"/>
            </w:pPr>
            <w:r>
              <w:rPr>
                <w:rFonts w:ascii="Courier New" w:cs="Courier New" w:eastAsia="Courier New" w:hAnsi="Courier New"/>
                <w:color w:val="A8D8EA"/>
                <w:sz w:val="19"/>
                <w:szCs w:val="19"/>
              </w:rPr>
              <w:t xml:space="preserve">  Download NDMA shapefile                            Week 1</w:t>
            </w:r>
          </w:p>
          <w:p>
            <w:pPr>
              <w:spacing w:after="16" w:before="16"/>
            </w:pPr>
            <w:r>
              <w:rPr>
                <w:rFonts w:ascii="Courier New" w:cs="Courier New" w:eastAsia="Courier New" w:hAnsi="Courier New"/>
                <w:color w:val="A8D8EA"/>
                <w:sz w:val="19"/>
                <w:szCs w:val="19"/>
              </w:rPr>
              <w:t xml:space="preserve">  Download US CPI series (FRED)                      Week 1</w:t>
            </w:r>
          </w:p>
          <w:p>
            <w:pPr>
              <w:spacing w:after="16" w:before="16"/>
            </w:pPr>
            <w:r>
              <w:rPr>
                <w:rFonts w:ascii="Courier New" w:cs="Courier New" w:eastAsia="Courier New" w:hAnsi="Courier New"/>
                <w:color w:val="A8D8EA"/>
                <w:sz w:val="19"/>
                <w:szCs w:val="19"/>
              </w:rPr>
              <w:t xml:space="preserve">  Download IRDAI annual reports (PDF)                Week 2</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2: DATA ENGINEERING</w:t>
            </w:r>
          </w:p>
          <w:p>
            <w:pPr>
              <w:spacing w:after="16" w:before="16"/>
            </w:pPr>
            <w:r>
              <w:rPr>
                <w:rFonts w:ascii="Courier New" w:cs="Courier New" w:eastAsia="Courier New" w:hAnsi="Courier New"/>
                <w:color w:val="A8D8EA"/>
                <w:sz w:val="19"/>
                <w:szCs w:val="19"/>
              </w:rPr>
              <w:t xml:space="preserve">  ERA5 spatial aggregation (grid -&gt; state)           Week 2</w:t>
            </w:r>
          </w:p>
          <w:p>
            <w:pPr>
              <w:spacing w:after="16" w:before="16"/>
            </w:pPr>
            <w:r>
              <w:rPr>
                <w:rFonts w:ascii="Courier New" w:cs="Courier New" w:eastAsia="Courier New" w:hAnsi="Courier New"/>
                <w:color w:val="A8D8EA"/>
                <w:sz w:val="19"/>
                <w:szCs w:val="19"/>
              </w:rPr>
              <w:t xml:space="preserve">  EM-DAT cleaning and state name standardisation     Week 2</w:t>
            </w:r>
          </w:p>
          <w:p>
            <w:pPr>
              <w:spacing w:after="16" w:before="16"/>
            </w:pPr>
            <w:r>
              <w:rPr>
                <w:rFonts w:ascii="Courier New" w:cs="Courier New" w:eastAsia="Courier New" w:hAnsi="Courier New"/>
                <w:color w:val="A8D8EA"/>
                <w:sz w:val="19"/>
                <w:szCs w:val="19"/>
              </w:rPr>
              <w:t xml:space="preserve">  Population interpolation (annual series)           Week 2</w:t>
            </w:r>
          </w:p>
          <w:p>
            <w:pPr>
              <w:spacing w:after="16" w:before="16"/>
            </w:pPr>
            <w:r>
              <w:rPr>
                <w:rFonts w:ascii="Courier New" w:cs="Courier New" w:eastAsia="Courier New" w:hAnsi="Courier New"/>
                <w:color w:val="A8D8EA"/>
                <w:sz w:val="19"/>
                <w:szCs w:val="19"/>
              </w:rPr>
              <w:t xml:space="preserve">  GSDP cleaning and constant-price conversion        Week 2</w:t>
            </w:r>
          </w:p>
          <w:p>
            <w:pPr>
              <w:spacing w:after="16" w:before="16"/>
            </w:pPr>
            <w:r>
              <w:rPr>
                <w:rFonts w:ascii="Courier New" w:cs="Courier New" w:eastAsia="Courier New" w:hAnsi="Courier New"/>
                <w:color w:val="A8D8EA"/>
                <w:sz w:val="19"/>
                <w:szCs w:val="19"/>
              </w:rPr>
              <w:t xml:space="preserve">  CPI adjustment of EM-DAT loss figures              Week 2</w:t>
            </w:r>
          </w:p>
          <w:p>
            <w:pPr>
              <w:spacing w:after="16" w:before="16"/>
            </w:pPr>
            <w:r>
              <w:rPr>
                <w:rFonts w:ascii="Courier New" w:cs="Courier New" w:eastAsia="Courier New" w:hAnsi="Courier New"/>
                <w:color w:val="A8D8EA"/>
                <w:sz w:val="19"/>
                <w:szCs w:val="19"/>
              </w:rPr>
              <w:t xml:space="preserve">  Build master_hazard table                          Week 3</w:t>
            </w:r>
          </w:p>
          <w:p>
            <w:pPr>
              <w:spacing w:after="16" w:before="16"/>
            </w:pPr>
            <w:r>
              <w:rPr>
                <w:rFonts w:ascii="Courier New" w:cs="Courier New" w:eastAsia="Courier New" w:hAnsi="Courier New"/>
                <w:color w:val="A8D8EA"/>
                <w:sz w:val="19"/>
                <w:szCs w:val="19"/>
              </w:rPr>
              <w:t xml:space="preserve">  Build master_events and master_loss tables         Week 3</w:t>
            </w:r>
          </w:p>
          <w:p>
            <w:pPr>
              <w:spacing w:after="16" w:before="16"/>
            </w:pPr>
            <w:r>
              <w:rPr>
                <w:rFonts w:ascii="Courier New" w:cs="Courier New" w:eastAsia="Courier New" w:hAnsi="Courier New"/>
                <w:color w:val="A8D8EA"/>
                <w:sz w:val="19"/>
                <w:szCs w:val="19"/>
              </w:rPr>
              <w:t xml:space="preserve">  Build master_exposure table                        Week 3</w:t>
            </w:r>
          </w:p>
          <w:p>
            <w:pPr>
              <w:spacing w:after="16" w:before="16"/>
            </w:pPr>
            <w:r>
              <w:rPr>
                <w:rFonts w:ascii="Courier New" w:cs="Courier New" w:eastAsia="Courier New" w:hAnsi="Courier New"/>
                <w:color w:val="A8D8EA"/>
                <w:sz w:val="19"/>
                <w:szCs w:val="19"/>
              </w:rPr>
              <w:t xml:space="preserve">  Validation: row counts, null checks, join tests    Week 3</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3: HAZARD ANALYTICS</w:t>
            </w:r>
          </w:p>
          <w:p>
            <w:pPr>
              <w:spacing w:after="16" w:before="16"/>
            </w:pPr>
            <w:r>
              <w:rPr>
                <w:rFonts w:ascii="Courier New" w:cs="Courier New" w:eastAsia="Courier New" w:hAnsi="Courier New"/>
                <w:color w:val="A8D8EA"/>
                <w:sz w:val="19"/>
                <w:szCs w:val="19"/>
              </w:rPr>
              <w:t xml:space="preserve">  Exploratory data analysis and visualisation        Week 4</w:t>
            </w:r>
          </w:p>
          <w:p>
            <w:pPr>
              <w:spacing w:after="16" w:before="16"/>
            </w:pPr>
            <w:r>
              <w:rPr>
                <w:rFonts w:ascii="Courier New" w:cs="Courier New" w:eastAsia="Courier New" w:hAnsi="Courier New"/>
                <w:color w:val="A8D8EA"/>
                <w:sz w:val="19"/>
                <w:szCs w:val="19"/>
              </w:rPr>
              <w:t xml:space="preserve">  Annual maxima series extraction                    Week 4</w:t>
            </w:r>
          </w:p>
          <w:p>
            <w:pPr>
              <w:spacing w:after="16" w:before="16"/>
            </w:pPr>
            <w:r>
              <w:rPr>
                <w:rFonts w:ascii="Courier New" w:cs="Courier New" w:eastAsia="Courier New" w:hAnsi="Courier New"/>
                <w:color w:val="A8D8EA"/>
                <w:sz w:val="19"/>
                <w:szCs w:val="19"/>
              </w:rPr>
              <w:t xml:space="preserve">  SARIMA / ETS rainfall forecasting                  Week 4-5</w:t>
            </w:r>
          </w:p>
          <w:p>
            <w:pPr>
              <w:spacing w:after="16" w:before="16"/>
            </w:pPr>
            <w:r>
              <w:rPr>
                <w:rFonts w:ascii="Courier New" w:cs="Courier New" w:eastAsia="Courier New" w:hAnsi="Courier New"/>
                <w:color w:val="A8D8EA"/>
                <w:sz w:val="19"/>
                <w:szCs w:val="19"/>
              </w:rPr>
              <w:t xml:space="preserve">  GEV / GPD extreme value fitting                    Week 5</w:t>
            </w:r>
          </w:p>
          <w:p>
            <w:pPr>
              <w:spacing w:after="16" w:before="16"/>
            </w:pPr>
            <w:r>
              <w:rPr>
                <w:rFonts w:ascii="Courier New" w:cs="Courier New" w:eastAsia="Courier New" w:hAnsi="Courier New"/>
                <w:color w:val="A8D8EA"/>
                <w:sz w:val="19"/>
                <w:szCs w:val="19"/>
              </w:rPr>
              <w:t xml:space="preserve">  Return level estimation with confidence intervals  Week 5</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4: FREQUENCY AND SEVERITY MODELLING</w:t>
            </w:r>
          </w:p>
          <w:p>
            <w:pPr>
              <w:spacing w:after="16" w:before="16"/>
            </w:pPr>
            <w:r>
              <w:rPr>
                <w:rFonts w:ascii="Courier New" w:cs="Courier New" w:eastAsia="Courier New" w:hAnsi="Courier New"/>
                <w:color w:val="A8D8EA"/>
                <w:sz w:val="19"/>
                <w:szCs w:val="19"/>
              </w:rPr>
              <w:t xml:space="preserve">  Poisson GLM frequency model                        Week 6</w:t>
            </w:r>
          </w:p>
          <w:p>
            <w:pPr>
              <w:spacing w:after="16" w:before="16"/>
            </w:pPr>
            <w:r>
              <w:rPr>
                <w:rFonts w:ascii="Courier New" w:cs="Courier New" w:eastAsia="Courier New" w:hAnsi="Courier New"/>
                <w:color w:val="A8D8EA"/>
                <w:sz w:val="19"/>
                <w:szCs w:val="19"/>
              </w:rPr>
              <w:t xml:space="preserve">  Loss distribution fitting (AIC comparison)        Week 6</w:t>
            </w:r>
          </w:p>
          <w:p>
            <w:pPr>
              <w:spacing w:after="16" w:before="16"/>
            </w:pPr>
            <w:r>
              <w:rPr>
                <w:rFonts w:ascii="Courier New" w:cs="Courier New" w:eastAsia="Courier New" w:hAnsi="Courier New"/>
                <w:color w:val="A8D8EA"/>
                <w:sz w:val="19"/>
                <w:szCs w:val="19"/>
              </w:rPr>
              <w:t xml:space="preserve">  Severity model diagnostics and Q-Q plots           Week 6</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5: MONTE CARLO AND CAPITAL</w:t>
            </w:r>
          </w:p>
          <w:p>
            <w:pPr>
              <w:spacing w:after="16" w:before="16"/>
            </w:pPr>
            <w:r>
              <w:rPr>
                <w:rFonts w:ascii="Courier New" w:cs="Courier New" w:eastAsia="Courier New" w:hAnsi="Courier New"/>
                <w:color w:val="A8D8EA"/>
                <w:sz w:val="19"/>
                <w:szCs w:val="19"/>
              </w:rPr>
              <w:t xml:space="preserve">  Monte Carlo simulation engine (N=10,000)           Week 7</w:t>
            </w:r>
          </w:p>
          <w:p>
            <w:pPr>
              <w:spacing w:after="16" w:before="16"/>
            </w:pPr>
            <w:r>
              <w:rPr>
                <w:rFonts w:ascii="Courier New" w:cs="Courier New" w:eastAsia="Courier New" w:hAnsi="Courier New"/>
                <w:color w:val="A8D8EA"/>
                <w:sz w:val="19"/>
                <w:szCs w:val="19"/>
              </w:rPr>
              <w:t xml:space="preserve">  OEP / AEP curve generation                        Week 7</w:t>
            </w:r>
          </w:p>
          <w:p>
            <w:pPr>
              <w:spacing w:after="16" w:before="16"/>
            </w:pPr>
            <w:r>
              <w:rPr>
                <w:rFonts w:ascii="Courier New" w:cs="Courier New" w:eastAsia="Courier New" w:hAnsi="Courier New"/>
                <w:color w:val="A8D8EA"/>
                <w:sz w:val="19"/>
                <w:szCs w:val="19"/>
              </w:rPr>
              <w:t xml:space="preserve">  VaR, TVaR, EAL, Pure Premium computation          Week 7</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6: DECISION SUPPORT</w:t>
            </w:r>
          </w:p>
          <w:p>
            <w:pPr>
              <w:spacing w:after="16" w:before="16"/>
            </w:pPr>
            <w:r>
              <w:rPr>
                <w:rFonts w:ascii="Courier New" w:cs="Courier New" w:eastAsia="Courier New" w:hAnsi="Courier New"/>
                <w:color w:val="A8D8EA"/>
                <w:sz w:val="19"/>
                <w:szCs w:val="19"/>
              </w:rPr>
              <w:t xml:space="preserve">  Power BI data model (dim/fact import)              Week 8</w:t>
            </w:r>
          </w:p>
          <w:p>
            <w:pPr>
              <w:spacing w:after="16" w:before="16"/>
            </w:pPr>
            <w:r>
              <w:rPr>
                <w:rFonts w:ascii="Courier New" w:cs="Courier New" w:eastAsia="Courier New" w:hAnsi="Courier New"/>
                <w:color w:val="A8D8EA"/>
                <w:sz w:val="19"/>
                <w:szCs w:val="19"/>
              </w:rPr>
              <w:t xml:space="preserve">  Dashboard build: hazard, loss, capital pages       Week 8-9</w:t>
            </w:r>
          </w:p>
          <w:p>
            <w:pPr>
              <w:spacing w:after="16" w:before="16"/>
            </w:pPr>
            <w:r>
              <w:rPr>
                <w:rFonts w:ascii="Courier New" w:cs="Courier New" w:eastAsia="Courier New" w:hAnsi="Courier New"/>
                <w:color w:val="A8D8EA"/>
                <w:sz w:val="19"/>
                <w:szCs w:val="19"/>
              </w:rPr>
              <w:t xml:space="preserve">  DAX measures and interactivity                     Week 9</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PHASE 7: REPORTING</w:t>
            </w:r>
          </w:p>
          <w:p>
            <w:pPr>
              <w:spacing w:after="16" w:before="16"/>
            </w:pPr>
            <w:r>
              <w:rPr>
                <w:rFonts w:ascii="Courier New" w:cs="Courier New" w:eastAsia="Courier New" w:hAnsi="Courier New"/>
                <w:color w:val="A8D8EA"/>
                <w:sz w:val="19"/>
                <w:szCs w:val="19"/>
              </w:rPr>
              <w:t xml:space="preserve">  Chapter-by-chapter report writing                  Week 10-12</w:t>
            </w:r>
          </w:p>
          <w:p>
            <w:pPr>
              <w:spacing w:after="16" w:before="16"/>
            </w:pPr>
            <w:r>
              <w:rPr>
                <w:rFonts w:ascii="Courier New" w:cs="Courier New" w:eastAsia="Courier New" w:hAnsi="Courier New"/>
                <w:color w:val="A8D8EA"/>
                <w:sz w:val="19"/>
                <w:szCs w:val="19"/>
              </w:rPr>
              <w:t xml:space="preserve">  Final review and portfolio publication             Week 13</w:t>
            </w:r>
          </w:p>
        </w:tc>
      </w:tr>
    </w:tbl>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Section 9 / Open Questions Before Data Collection Begins</w:t>
      </w:r>
    </w:p>
    <w:p>
      <w:pPr>
        <w:spacing w:after="100" w:before="60"/>
      </w:pPr>
      <w:r>
        <w:rPr>
          <w:rFonts w:ascii="Arial" w:cs="Arial" w:eastAsia="Arial" w:hAnsi="Arial"/>
          <w:b w:val="false"/>
          <w:bCs w:val="false"/>
          <w:i w:val="false"/>
          <w:iCs w:val="false"/>
          <w:color w:val="000000"/>
          <w:sz w:val="20"/>
          <w:szCs w:val="20"/>
        </w:rPr>
        <w:t xml:space="preserve">These questions do not block data collection but must be resolved before Phase 3 begins.</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260"/>
      </w:tblGrid>
      <w:tr>
        <w:tc>
          <w:tcPr>
            <w:tcW w:type="dxa" w:w="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Question</w:t>
            </w:r>
          </w:p>
        </w:tc>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Why It Matters</w:t>
            </w:r>
          </w:p>
        </w:tc>
        <w:tc>
          <w:tcPr>
            <w:tcW w:type="dxa" w:w="3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Proposed Resolution</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1</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How to handle multi-state EM-DAT events? Allocate loss by population share, by area, or equally?</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Affects master_loss values and severity model inputs</w:t>
            </w:r>
          </w:p>
        </w:tc>
        <w:tc>
          <w:tcPr>
            <w:tcW w:type="dxa" w:w="3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Use population share as default. Document as assumption. Sensitivity test with equal split.</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2</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Which states to include? All 28 + 8 UTs, or only major flood-prone states?</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Affects table size and model complexity</w:t>
            </w:r>
          </w:p>
        </w:tc>
        <w:tc>
          <w:tcPr>
            <w:tcW w:type="dxa" w:w="3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Version 1: 15 most flood-exposed states by EM-DAT event count. Expand in Version 2.</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3</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ERA5 grid cells at state borders: include if centroid is inside, or if majority of cell area is inside?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Affects rainfall values in border states</w:t>
            </w:r>
          </w:p>
        </w:tc>
        <w:tc>
          <w:tcPr>
            <w:tcW w:type="dxa" w:w="3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Centroid method for simplicity. Note as assumption.</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sz w:val="19"/>
                <w:szCs w:val="19"/>
              </w:rPr>
              <w:t xml:space="preserve">4</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EM-DAT loss figures: use Total Damage or Reconstruction Costs where both available?</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Determines severity model scale</w:t>
            </w:r>
          </w:p>
        </w:tc>
        <w:tc>
          <w:tcPr>
            <w:tcW w:type="dxa" w:w="32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sz w:val="19"/>
                <w:szCs w:val="19"/>
              </w:rPr>
              <w:t xml:space="preserve">Use Total Damage consistently. Flag rows where only one is available.</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sz w:val="19"/>
                <w:szCs w:val="19"/>
              </w:rPr>
              <w:t xml:space="preserve">5</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Should the Poisson model be national (one lambda) or state-level (36 lambdas)?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National is simpler but loses state heterogeneity</w:t>
            </w:r>
          </w:p>
        </w:tc>
        <w:tc>
          <w:tcPr>
            <w:tcW w:type="dxa" w:w="3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State-level in Version 1 for the 15 selected states. National aggregate as validation check.</w:t>
            </w:r>
          </w:p>
        </w:tc>
      </w:tr>
    </w:tbl>
    <w:p>
      <w:pPr>
        <w:spacing w:after="0" w:before="100"/>
      </w:pPr>
      <w:r>
        <w:t xml:space="preserve"/>
      </w:r>
    </w:p>
    <w:p>
      <w:pPr>
        <w:spacing w:after="40" w:before="200"/>
        <w:jc w:val="center"/>
      </w:pPr>
      <w:r>
        <w:rPr>
          <w:rFonts w:ascii="Arial" w:cs="Arial" w:eastAsia="Arial" w:hAnsi="Arial"/>
          <w:b/>
          <w:bCs/>
          <w:color w:val="888888"/>
          <w:sz w:val="18"/>
          <w:szCs w:val="18"/>
        </w:rPr>
        <w:t xml:space="preserve">-- End of Document --</w:t>
      </w:r>
    </w:p>
    <w:p>
      <w:pPr>
        <w:jc w:val="center"/>
      </w:pPr>
      <w:r>
        <w:rPr>
          <w:rFonts w:ascii="Arial" w:cs="Arial" w:eastAsia="Arial" w:hAnsi="Arial"/>
          <w:i/>
          <w:iCs/>
          <w:color w:val="AAAAAA"/>
          <w:sz w:val="16"/>
          <w:szCs w:val="16"/>
        </w:rPr>
        <w:t xml:space="preserve">India Flood Risk Catastrophe Modelling Platform  |  Analytical Dataset Design Specification  |  Version 1.0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Analytical Dataset Design Specification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2026-06-28T06:13:52.856Z</dcterms:created>
  <dcterms:modified xsi:type="dcterms:W3CDTF">2026-06-28T06:13:52.868Z</dcterms:modified>
</cp:coreProperties>
</file>

<file path=docProps/custom.xml><?xml version="1.0" encoding="utf-8"?>
<Properties xmlns="http://schemas.openxmlformats.org/officeDocument/2006/custom-properties" xmlns:vt="http://schemas.openxmlformats.org/officeDocument/2006/docPropsVTypes"/>
</file>