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B565FF">
      <w:pPr>
        <w:jc w:val="center"/>
        <w:rPr>
          <w:rFonts w:hint="default"/>
          <w:b/>
          <w:bCs/>
          <w:color w:val="4472C4" w:themeColor="accent1"/>
          <w:sz w:val="32"/>
          <w:szCs w:val="32"/>
          <w:u w:val="single"/>
          <w:lang w:val="en-US"/>
          <w14:textFill>
            <w14:solidFill>
              <w14:schemeClr w14:val="accent1"/>
            </w14:solidFill>
          </w14:textFill>
        </w:rPr>
      </w:pPr>
    </w:p>
    <w:p w14:paraId="06047E11">
      <w:pPr>
        <w:jc w:val="center"/>
        <w:rPr>
          <w:b/>
          <w:bCs/>
          <w:color w:val="4472C4" w:themeColor="accent1"/>
          <w:sz w:val="32"/>
          <w:szCs w:val="32"/>
          <w:u w:val="single"/>
          <w14:textFill>
            <w14:solidFill>
              <w14:schemeClr w14:val="accent1"/>
            </w14:solidFill>
          </w14:textFill>
        </w:rPr>
      </w:pPr>
      <w:r>
        <w:rPr>
          <w:b/>
          <w:bCs/>
          <w:color w:val="4472C4" w:themeColor="accent1"/>
          <w:sz w:val="32"/>
          <w:szCs w:val="32"/>
          <w:u w:val="single"/>
          <w14:textFill>
            <w14:solidFill>
              <w14:schemeClr w14:val="accent1"/>
            </w14:solidFill>
          </w14:textFill>
        </w:rPr>
        <w:t>DATA ANALYTICS CASE STUDY</w:t>
      </w:r>
    </w:p>
    <w:p w14:paraId="180A3198">
      <w:pPr>
        <w:jc w:val="center"/>
        <w:rPr>
          <w:b/>
          <w:bCs/>
          <w:color w:val="FFC000" w:themeColor="accent4"/>
          <w:sz w:val="32"/>
          <w:szCs w:val="32"/>
          <w:u w:val="single"/>
          <w14:textFill>
            <w14:solidFill>
              <w14:schemeClr w14:val="accent4"/>
            </w14:solidFill>
          </w14:textFill>
        </w:rPr>
      </w:pPr>
    </w:p>
    <w:p w14:paraId="70BB3B3D">
      <w:pPr>
        <w:jc w:val="center"/>
        <w:rPr>
          <w:b/>
          <w:bCs/>
          <w:color w:val="FFC000" w:themeColor="accent4"/>
          <w:sz w:val="32"/>
          <w:szCs w:val="32"/>
          <w:u w:val="single"/>
          <w14:textFill>
            <w14:solidFill>
              <w14:schemeClr w14:val="accent4"/>
            </w14:solidFill>
          </w14:textFill>
        </w:rPr>
      </w:pPr>
      <w:r>
        <w:rPr>
          <w:b/>
          <w:bCs/>
          <w:color w:val="FFC000" w:themeColor="accent4"/>
          <w:sz w:val="32"/>
          <w:szCs w:val="32"/>
          <w:u w:val="single"/>
          <w14:textFill>
            <w14:solidFill>
              <w14:schemeClr w14:val="accent4"/>
            </w14:solidFill>
          </w14:textFill>
        </w:rPr>
        <w:t>Pfizer’s Personalized Medicine Initiative</w:t>
      </w:r>
    </w:p>
    <w:p w14:paraId="7D2FC7B6">
      <w:pPr>
        <w:jc w:val="center"/>
        <w:rPr>
          <w:b/>
          <w:bCs/>
          <w:color w:val="FFC000" w:themeColor="accent4"/>
          <w:sz w:val="32"/>
          <w:szCs w:val="32"/>
          <w:u w:val="single"/>
          <w14:textFill>
            <w14:solidFill>
              <w14:schemeClr w14:val="accent4"/>
            </w14:solidFill>
          </w14:textFill>
        </w:rPr>
      </w:pPr>
    </w:p>
    <w:p w14:paraId="2012FAD1">
      <w:pPr>
        <w:jc w:val="center"/>
      </w:pPr>
      <w:r>
        <w:drawing>
          <wp:inline distT="0" distB="0" distL="0" distR="0">
            <wp:extent cx="5732780" cy="3992880"/>
            <wp:effectExtent l="0" t="0" r="1270" b="7620"/>
            <wp:docPr id="98156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65362"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50240" cy="4004792"/>
                    </a:xfrm>
                    <a:prstGeom prst="rect">
                      <a:avLst/>
                    </a:prstGeom>
                    <a:noFill/>
                    <a:ln>
                      <a:noFill/>
                    </a:ln>
                  </pic:spPr>
                </pic:pic>
              </a:graphicData>
            </a:graphic>
          </wp:inline>
        </w:drawing>
      </w:r>
    </w:p>
    <w:p w14:paraId="0BB4FF10">
      <w:pPr>
        <w:jc w:val="center"/>
      </w:pPr>
    </w:p>
    <w:p w14:paraId="19A3D2BC">
      <w:pPr>
        <w:jc w:val="center"/>
        <w:rPr>
          <w:b/>
          <w:bCs/>
          <w:color w:val="FFC000"/>
          <w:sz w:val="32"/>
          <w:szCs w:val="32"/>
          <w:u w:val="single"/>
        </w:rPr>
      </w:pPr>
      <w:r>
        <w:rPr>
          <w:b/>
          <w:bCs/>
          <w:color w:val="FFC000"/>
          <w:sz w:val="32"/>
          <w:szCs w:val="32"/>
          <w:u w:val="single"/>
        </w:rPr>
        <w:t>Presented BY</w:t>
      </w:r>
    </w:p>
    <w:p w14:paraId="3CD834DD">
      <w:pPr>
        <w:tabs>
          <w:tab w:val="left" w:pos="3372"/>
        </w:tabs>
        <w:jc w:val="center"/>
        <w:rPr>
          <w:color w:val="4472C4" w:themeColor="accent1"/>
          <w:sz w:val="32"/>
          <w:szCs w:val="32"/>
          <w14:textFill>
            <w14:solidFill>
              <w14:schemeClr w14:val="accent1"/>
            </w14:solidFill>
          </w14:textFill>
        </w:rPr>
      </w:pPr>
      <w:r>
        <w:rPr>
          <w:color w:val="4472C4" w:themeColor="accent1"/>
          <w:sz w:val="32"/>
          <w:szCs w:val="32"/>
          <w14:textFill>
            <w14:solidFill>
              <w14:schemeClr w14:val="accent1"/>
            </w14:solidFill>
          </w14:textFill>
        </w:rPr>
        <w:t>JAYA SUHANE| JOB AAJ |16/02/2025</w:t>
      </w:r>
    </w:p>
    <w:p w14:paraId="74D7E61D">
      <w:pPr>
        <w:jc w:val="center"/>
      </w:pPr>
    </w:p>
    <w:p w14:paraId="0AC66377">
      <w:pPr>
        <w:rPr>
          <w:rFonts w:ascii="Arial" w:hAnsi="Arial" w:cs="Arial"/>
          <w:b/>
          <w:bCs/>
          <w:color w:val="FFC000"/>
          <w:sz w:val="32"/>
          <w:szCs w:val="32"/>
          <w:u w:val="single"/>
        </w:rPr>
      </w:pPr>
      <w:r>
        <w:rPr>
          <w:rFonts w:ascii="Arial" w:hAnsi="Arial" w:cs="Arial"/>
          <w:b/>
          <w:bCs/>
          <w:color w:val="FFC000"/>
          <w:sz w:val="32"/>
          <w:szCs w:val="32"/>
          <w:u w:val="single"/>
        </w:rPr>
        <w:t xml:space="preserve"> </w:t>
      </w:r>
    </w:p>
    <w:p w14:paraId="1BCB37AB">
      <w:pPr>
        <w:rPr>
          <w:rFonts w:ascii="Arial" w:hAnsi="Arial" w:cs="Arial"/>
          <w:b/>
          <w:bCs/>
          <w:color w:val="FFC000"/>
          <w:sz w:val="32"/>
          <w:szCs w:val="32"/>
          <w:u w:val="single"/>
        </w:rPr>
      </w:pPr>
    </w:p>
    <w:p w14:paraId="66809072">
      <w:pPr>
        <w:rPr>
          <w:rFonts w:ascii="Arial" w:hAnsi="Arial" w:cs="Arial"/>
          <w:b/>
          <w:bCs/>
          <w:color w:val="FFC000"/>
          <w:sz w:val="32"/>
          <w:szCs w:val="32"/>
          <w:u w:val="single"/>
        </w:rPr>
      </w:pPr>
      <w:r>
        <w:rPr>
          <w:rFonts w:ascii="Arial" w:hAnsi="Arial" w:cs="Arial"/>
          <w:b/>
          <w:bCs/>
          <w:color w:val="FFC000"/>
          <w:sz w:val="32"/>
          <w:szCs w:val="32"/>
          <w:u w:val="single"/>
        </w:rPr>
        <w:t>Problem</w:t>
      </w:r>
    </w:p>
    <w:p w14:paraId="6D324CBD">
      <w:pPr>
        <w:tabs>
          <w:tab w:val="left" w:pos="3372"/>
        </w:tabs>
        <w:rPr>
          <w:rFonts w:ascii="Arial" w:hAnsi="Arial" w:cs="Arial"/>
          <w:color w:val="7030A0"/>
          <w:sz w:val="24"/>
          <w:szCs w:val="24"/>
        </w:rPr>
      </w:pPr>
      <w:r>
        <w:rPr>
          <w:rFonts w:ascii="Arial" w:hAnsi="Arial" w:cs="Arial"/>
          <w:color w:val="7030A0"/>
          <w:sz w:val="24"/>
          <w:szCs w:val="24"/>
        </w:rPr>
        <w:t>Pfizer aims to analyse drug efficacy and patient response variability using genomics and clinical trial data. The objective is to identify patient demographics and genetic factors influencing drug effectiveness, detect patterns in side effects across different groups, and determine the most effective treatment plans based on progression-free survival rates. Insights from this analysis will enhance personalized treatment, optimize clinical trials, and minimize adverse effects.</w:t>
      </w:r>
    </w:p>
    <w:p w14:paraId="3DB6DB02">
      <w:pPr>
        <w:tabs>
          <w:tab w:val="left" w:pos="3372"/>
        </w:tabs>
        <w:rPr>
          <w:rFonts w:ascii="Arial" w:hAnsi="Arial" w:cs="Arial"/>
          <w:b/>
          <w:bCs/>
          <w:color w:val="FFC000" w:themeColor="accent4"/>
          <w:sz w:val="32"/>
          <w:szCs w:val="32"/>
          <w:u w:val="single"/>
          <w14:textFill>
            <w14:solidFill>
              <w14:schemeClr w14:val="accent4"/>
            </w14:solidFill>
          </w14:textFill>
        </w:rPr>
      </w:pPr>
    </w:p>
    <w:p w14:paraId="2AFCA861">
      <w:pPr>
        <w:tabs>
          <w:tab w:val="left" w:pos="3372"/>
        </w:tabs>
        <w:rPr>
          <w:rFonts w:ascii="Arial" w:hAnsi="Arial" w:cs="Arial"/>
          <w:b/>
          <w:bCs/>
          <w:color w:val="FFC000" w:themeColor="accent4"/>
          <w:sz w:val="32"/>
          <w:szCs w:val="32"/>
          <w:u w:val="single"/>
          <w14:textFill>
            <w14:solidFill>
              <w14:schemeClr w14:val="accent4"/>
            </w14:solidFill>
          </w14:textFill>
        </w:rPr>
      </w:pPr>
      <w:r>
        <w:rPr>
          <w:rFonts w:ascii="Arial" w:hAnsi="Arial" w:cs="Arial"/>
          <w:b/>
          <w:bCs/>
          <w:color w:val="FFC000" w:themeColor="accent4"/>
          <w:sz w:val="32"/>
          <w:szCs w:val="32"/>
          <w:u w:val="single"/>
          <w14:textFill>
            <w14:solidFill>
              <w14:schemeClr w14:val="accent4"/>
            </w14:solidFill>
          </w14:textFill>
        </w:rPr>
        <w:t>Background</w:t>
      </w:r>
    </w:p>
    <w:p w14:paraId="39D4641C">
      <w:pPr>
        <w:tabs>
          <w:tab w:val="left" w:pos="3372"/>
        </w:tabs>
        <w:rPr>
          <w:rFonts w:ascii="Arial" w:hAnsi="Arial" w:cs="Arial"/>
          <w:color w:val="7030A0"/>
          <w:sz w:val="24"/>
          <w:szCs w:val="24"/>
        </w:rPr>
      </w:pPr>
      <w:r>
        <w:rPr>
          <w:rFonts w:ascii="Arial" w:hAnsi="Arial" w:cs="Arial"/>
          <w:color w:val="7030A0"/>
          <w:sz w:val="24"/>
          <w:szCs w:val="24"/>
        </w:rPr>
        <w:t>Pfizer, a global leader in pharmaceuticals, is at the forefront of personalized medicine, leveraging clinical trial and genomics data to develop targeted treatments. With the rise of precision medicine, the company faces the challenge of analyzing vast datasets to identify the most effective drug formulations for different patient groups. This project aims to extract key insights from clinical and genomic data to optimize treatment plans. As a data analyst, your role is to uncover patterns and present findings in a clear, actionable manner using Excel and Looker Studio, supporting Pfizer’s mission to advance personalized healthcare.</w:t>
      </w:r>
    </w:p>
    <w:p w14:paraId="6D5E1394">
      <w:pPr>
        <w:tabs>
          <w:tab w:val="left" w:pos="3372"/>
        </w:tabs>
        <w:rPr>
          <w:rFonts w:ascii="Arial" w:hAnsi="Arial" w:cs="Arial"/>
          <w:b/>
          <w:bCs/>
          <w:color w:val="FFC000" w:themeColor="accent4"/>
          <w:sz w:val="32"/>
          <w:szCs w:val="32"/>
          <w:u w:val="single"/>
          <w14:textFill>
            <w14:solidFill>
              <w14:schemeClr w14:val="accent4"/>
            </w14:solidFill>
          </w14:textFill>
        </w:rPr>
      </w:pPr>
      <w:r>
        <w:rPr>
          <w:rFonts w:ascii="Arial" w:hAnsi="Arial" w:cs="Arial"/>
          <w:b/>
          <w:bCs/>
          <w:color w:val="FFC000" w:themeColor="accent4"/>
          <w:sz w:val="32"/>
          <w:szCs w:val="32"/>
          <w:u w:val="single"/>
          <w14:textFill>
            <w14:solidFill>
              <w14:schemeClr w14:val="accent4"/>
            </w14:solidFill>
          </w14:textFill>
        </w:rPr>
        <w:t>Solution</w:t>
      </w:r>
    </w:p>
    <w:p w14:paraId="0ED55F53">
      <w:pPr>
        <w:tabs>
          <w:tab w:val="left" w:pos="3372"/>
        </w:tabs>
        <w:rPr>
          <w:rFonts w:ascii="Arial" w:hAnsi="Arial" w:cs="Arial"/>
          <w:color w:val="7030A0"/>
          <w:sz w:val="24"/>
          <w:szCs w:val="24"/>
        </w:rPr>
      </w:pPr>
      <w:r>
        <w:rPr>
          <w:rFonts w:ascii="Arial" w:hAnsi="Arial" w:cs="Arial"/>
          <w:color w:val="7030A0"/>
          <w:sz w:val="24"/>
          <w:szCs w:val="24"/>
        </w:rPr>
        <w:t>To effectively analyse drug efficacy and patient response variability, the solution should involve a structured approach combining data preprocessing, statistical analysis, and visualization.</w:t>
      </w:r>
    </w:p>
    <w:p w14:paraId="2AB6BCCF">
      <w:pPr>
        <w:tabs>
          <w:tab w:val="left" w:pos="3372"/>
        </w:tabs>
        <w:rPr>
          <w:rFonts w:ascii="Arial" w:hAnsi="Arial" w:cs="Arial"/>
          <w:color w:val="7030A0"/>
          <w:sz w:val="24"/>
          <w:szCs w:val="24"/>
        </w:rPr>
      </w:pPr>
      <w:r>
        <w:rPr>
          <w:rFonts w:ascii="Arial" w:hAnsi="Arial" w:cs="Arial"/>
          <w:color w:val="7030A0"/>
          <w:sz w:val="24"/>
          <w:szCs w:val="24"/>
        </w:rPr>
        <w:t>1. Data Preprocessing &amp; Cleaning</w:t>
      </w:r>
    </w:p>
    <w:p w14:paraId="3F7619E1">
      <w:pPr>
        <w:numPr>
          <w:ilvl w:val="0"/>
          <w:numId w:val="1"/>
        </w:numPr>
        <w:tabs>
          <w:tab w:val="left" w:pos="3372"/>
        </w:tabs>
        <w:rPr>
          <w:rFonts w:ascii="Arial" w:hAnsi="Arial" w:cs="Arial"/>
          <w:color w:val="7030A0"/>
          <w:sz w:val="24"/>
          <w:szCs w:val="24"/>
        </w:rPr>
      </w:pPr>
      <w:r>
        <w:rPr>
          <w:rFonts w:ascii="Arial" w:hAnsi="Arial" w:cs="Arial"/>
          <w:color w:val="7030A0"/>
          <w:sz w:val="24"/>
          <w:szCs w:val="24"/>
        </w:rPr>
        <w:t>Handle Missing Data: Use imputation techniques for missing values in Genomic Profile, Adverse Events, and Survival Rate.</w:t>
      </w:r>
    </w:p>
    <w:p w14:paraId="30CBADEC">
      <w:pPr>
        <w:numPr>
          <w:ilvl w:val="0"/>
          <w:numId w:val="1"/>
        </w:numPr>
        <w:tabs>
          <w:tab w:val="left" w:pos="3372"/>
        </w:tabs>
        <w:rPr>
          <w:rFonts w:ascii="Arial" w:hAnsi="Arial" w:cs="Arial"/>
          <w:color w:val="7030A0"/>
          <w:sz w:val="24"/>
          <w:szCs w:val="24"/>
        </w:rPr>
      </w:pPr>
      <w:r>
        <w:rPr>
          <w:rFonts w:ascii="Arial" w:hAnsi="Arial" w:cs="Arial"/>
          <w:color w:val="7030A0"/>
          <w:sz w:val="24"/>
          <w:szCs w:val="24"/>
        </w:rPr>
        <w:t>Ensure Data Consistency: Validate Dose Administered against trial protocols and remove outliers.</w:t>
      </w:r>
    </w:p>
    <w:p w14:paraId="10DC00C4">
      <w:pPr>
        <w:numPr>
          <w:ilvl w:val="0"/>
          <w:numId w:val="1"/>
        </w:numPr>
        <w:tabs>
          <w:tab w:val="left" w:pos="3372"/>
        </w:tabs>
        <w:rPr>
          <w:rFonts w:ascii="Arial" w:hAnsi="Arial" w:cs="Arial"/>
          <w:color w:val="7030A0"/>
          <w:sz w:val="24"/>
          <w:szCs w:val="24"/>
        </w:rPr>
      </w:pPr>
      <w:r>
        <w:rPr>
          <w:rFonts w:ascii="Arial" w:hAnsi="Arial" w:cs="Arial"/>
          <w:color w:val="7030A0"/>
          <w:sz w:val="24"/>
          <w:szCs w:val="24"/>
        </w:rPr>
        <w:t>Categorical Encoding: Convert categorical data (e.g., Gender, Ethnicity, Genomic Profile) into analysable formats.</w:t>
      </w:r>
    </w:p>
    <w:p w14:paraId="6316245C">
      <w:pPr>
        <w:numPr>
          <w:ilvl w:val="0"/>
          <w:numId w:val="1"/>
        </w:numPr>
        <w:tabs>
          <w:tab w:val="left" w:pos="3372"/>
        </w:tabs>
        <w:rPr>
          <w:rFonts w:ascii="Arial" w:hAnsi="Arial" w:cs="Arial"/>
          <w:color w:val="7030A0"/>
          <w:sz w:val="24"/>
          <w:szCs w:val="24"/>
        </w:rPr>
      </w:pPr>
      <w:r>
        <w:rPr>
          <w:rFonts w:ascii="Arial" w:hAnsi="Arial" w:cs="Arial"/>
          <w:color w:val="7030A0"/>
          <w:sz w:val="24"/>
          <w:szCs w:val="24"/>
        </w:rPr>
        <w:t>Date Format Validation: Ensure Start Date and End Date are correct and calculate the trial duration.</w:t>
      </w:r>
    </w:p>
    <w:p w14:paraId="637DD05C">
      <w:pPr>
        <w:numPr>
          <w:ilvl w:val="0"/>
          <w:numId w:val="1"/>
        </w:numPr>
        <w:tabs>
          <w:tab w:val="left" w:pos="3372"/>
        </w:tabs>
        <w:rPr>
          <w:rFonts w:ascii="Arial" w:hAnsi="Arial" w:cs="Arial"/>
          <w:color w:val="7030A0"/>
          <w:sz w:val="24"/>
          <w:szCs w:val="24"/>
        </w:rPr>
      </w:pPr>
      <w:r>
        <w:rPr>
          <w:rFonts w:ascii="Arial" w:hAnsi="Arial" w:cs="Arial"/>
          <w:color w:val="7030A0"/>
          <w:sz w:val="24"/>
          <w:szCs w:val="24"/>
        </w:rPr>
        <w:t>Check for Duplicates: Remove duplicate records to maintain data integrity.</w:t>
      </w:r>
    </w:p>
    <w:p w14:paraId="01F3D2C4">
      <w:pPr>
        <w:tabs>
          <w:tab w:val="left" w:pos="3372"/>
        </w:tabs>
        <w:rPr>
          <w:rFonts w:ascii="Arial" w:hAnsi="Arial" w:cs="Arial"/>
          <w:color w:val="7030A0"/>
          <w:sz w:val="24"/>
          <w:szCs w:val="24"/>
        </w:rPr>
      </w:pPr>
    </w:p>
    <w:p w14:paraId="707E51EB">
      <w:pPr>
        <w:tabs>
          <w:tab w:val="left" w:pos="3372"/>
        </w:tabs>
        <w:rPr>
          <w:rFonts w:ascii="Arial" w:hAnsi="Arial" w:cs="Arial"/>
          <w:color w:val="7030A0"/>
          <w:sz w:val="24"/>
          <w:szCs w:val="24"/>
        </w:rPr>
      </w:pPr>
    </w:p>
    <w:p w14:paraId="249DC3D2">
      <w:pPr>
        <w:tabs>
          <w:tab w:val="left" w:pos="3372"/>
        </w:tabs>
        <w:rPr>
          <w:rFonts w:ascii="Arial" w:hAnsi="Arial" w:cs="Arial"/>
          <w:color w:val="7030A0"/>
          <w:sz w:val="24"/>
          <w:szCs w:val="24"/>
        </w:rPr>
      </w:pPr>
    </w:p>
    <w:p w14:paraId="6CAF4BAF">
      <w:pPr>
        <w:tabs>
          <w:tab w:val="left" w:pos="3372"/>
        </w:tabs>
        <w:rPr>
          <w:rFonts w:ascii="Arial" w:hAnsi="Arial" w:cs="Arial"/>
          <w:color w:val="7030A0"/>
          <w:sz w:val="24"/>
          <w:szCs w:val="24"/>
        </w:rPr>
      </w:pPr>
      <w:r>
        <w:rPr>
          <w:rFonts w:ascii="Arial" w:hAnsi="Arial" w:cs="Arial"/>
          <w:color w:val="7030A0"/>
          <w:sz w:val="24"/>
          <w:szCs w:val="24"/>
        </w:rPr>
        <w:t>2. Exploratory Data Analysis (EDA)</w:t>
      </w:r>
    </w:p>
    <w:p w14:paraId="1BF778DB">
      <w:pPr>
        <w:numPr>
          <w:ilvl w:val="0"/>
          <w:numId w:val="2"/>
        </w:numPr>
        <w:tabs>
          <w:tab w:val="left" w:pos="3372"/>
        </w:tabs>
        <w:rPr>
          <w:rFonts w:ascii="Arial" w:hAnsi="Arial" w:cs="Arial"/>
          <w:color w:val="7030A0"/>
          <w:sz w:val="24"/>
          <w:szCs w:val="24"/>
        </w:rPr>
      </w:pPr>
      <w:r>
        <w:rPr>
          <w:rFonts w:ascii="Arial" w:hAnsi="Arial" w:cs="Arial"/>
          <w:color w:val="7030A0"/>
          <w:sz w:val="24"/>
          <w:szCs w:val="24"/>
        </w:rPr>
        <w:t>Demographic &amp; Genetic Factor Analysis:</w:t>
      </w:r>
    </w:p>
    <w:p w14:paraId="7FE41BD5">
      <w:pPr>
        <w:numPr>
          <w:ilvl w:val="1"/>
          <w:numId w:val="2"/>
        </w:numPr>
        <w:tabs>
          <w:tab w:val="left" w:pos="3372"/>
        </w:tabs>
        <w:rPr>
          <w:rFonts w:ascii="Arial" w:hAnsi="Arial" w:cs="Arial"/>
          <w:color w:val="7030A0"/>
          <w:sz w:val="24"/>
          <w:szCs w:val="24"/>
        </w:rPr>
      </w:pPr>
      <w:r>
        <w:rPr>
          <w:rFonts w:ascii="Arial" w:hAnsi="Arial" w:cs="Arial"/>
          <w:color w:val="7030A0"/>
          <w:sz w:val="24"/>
          <w:szCs w:val="24"/>
        </w:rPr>
        <w:t>Use grouped statistics to find correlations between age, gender, ethnicity, genetic mutations, and drug efficacy.</w:t>
      </w:r>
    </w:p>
    <w:p w14:paraId="6D0CB602">
      <w:pPr>
        <w:numPr>
          <w:ilvl w:val="1"/>
          <w:numId w:val="2"/>
        </w:numPr>
        <w:tabs>
          <w:tab w:val="left" w:pos="3372"/>
        </w:tabs>
        <w:rPr>
          <w:rFonts w:ascii="Arial" w:hAnsi="Arial" w:cs="Arial"/>
          <w:color w:val="7030A0"/>
          <w:sz w:val="24"/>
          <w:szCs w:val="24"/>
        </w:rPr>
      </w:pPr>
      <w:r>
        <w:rPr>
          <w:rFonts w:ascii="Arial" w:hAnsi="Arial" w:cs="Arial"/>
          <w:color w:val="7030A0"/>
          <w:sz w:val="24"/>
          <w:szCs w:val="24"/>
        </w:rPr>
        <w:t>Chi-square tests or logistic regression to identify statistically significant relationships.</w:t>
      </w:r>
    </w:p>
    <w:p w14:paraId="1BAF5FD8">
      <w:pPr>
        <w:numPr>
          <w:ilvl w:val="0"/>
          <w:numId w:val="2"/>
        </w:numPr>
        <w:tabs>
          <w:tab w:val="left" w:pos="3372"/>
        </w:tabs>
        <w:rPr>
          <w:rFonts w:ascii="Arial" w:hAnsi="Arial" w:cs="Arial"/>
          <w:color w:val="7030A0"/>
          <w:sz w:val="24"/>
          <w:szCs w:val="24"/>
        </w:rPr>
      </w:pPr>
      <w:r>
        <w:rPr>
          <w:rFonts w:ascii="Arial" w:hAnsi="Arial" w:cs="Arial"/>
          <w:color w:val="7030A0"/>
          <w:sz w:val="24"/>
          <w:szCs w:val="24"/>
        </w:rPr>
        <w:t>Side Effects Analysis:</w:t>
      </w:r>
    </w:p>
    <w:p w14:paraId="31FC9159">
      <w:pPr>
        <w:numPr>
          <w:ilvl w:val="1"/>
          <w:numId w:val="2"/>
        </w:numPr>
        <w:tabs>
          <w:tab w:val="left" w:pos="3372"/>
        </w:tabs>
        <w:rPr>
          <w:rFonts w:ascii="Arial" w:hAnsi="Arial" w:cs="Arial"/>
          <w:color w:val="7030A0"/>
          <w:sz w:val="24"/>
          <w:szCs w:val="24"/>
        </w:rPr>
      </w:pPr>
      <w:r>
        <w:rPr>
          <w:rFonts w:ascii="Arial" w:hAnsi="Arial" w:cs="Arial"/>
          <w:color w:val="7030A0"/>
          <w:sz w:val="24"/>
          <w:szCs w:val="24"/>
        </w:rPr>
        <w:t>Identify patterns in adverse events across demographics and genetic profiles.</w:t>
      </w:r>
    </w:p>
    <w:p w14:paraId="4160DFCB">
      <w:pPr>
        <w:numPr>
          <w:ilvl w:val="1"/>
          <w:numId w:val="2"/>
        </w:numPr>
        <w:tabs>
          <w:tab w:val="left" w:pos="3372"/>
        </w:tabs>
        <w:rPr>
          <w:rFonts w:ascii="Arial" w:hAnsi="Arial" w:cs="Arial"/>
          <w:color w:val="7030A0"/>
          <w:sz w:val="24"/>
          <w:szCs w:val="24"/>
        </w:rPr>
      </w:pPr>
      <w:r>
        <w:rPr>
          <w:rFonts w:ascii="Arial" w:hAnsi="Arial" w:cs="Arial"/>
          <w:color w:val="7030A0"/>
          <w:sz w:val="24"/>
          <w:szCs w:val="24"/>
        </w:rPr>
        <w:t>Use heatmaps and clustering techniques to find common side effects within patient subgroups.</w:t>
      </w:r>
    </w:p>
    <w:p w14:paraId="3C764E21">
      <w:pPr>
        <w:numPr>
          <w:ilvl w:val="0"/>
          <w:numId w:val="2"/>
        </w:numPr>
        <w:tabs>
          <w:tab w:val="left" w:pos="3372"/>
        </w:tabs>
        <w:rPr>
          <w:rFonts w:ascii="Arial" w:hAnsi="Arial" w:cs="Arial"/>
          <w:color w:val="7030A0"/>
          <w:sz w:val="24"/>
          <w:szCs w:val="24"/>
        </w:rPr>
      </w:pPr>
      <w:r>
        <w:rPr>
          <w:rFonts w:ascii="Arial" w:hAnsi="Arial" w:cs="Arial"/>
          <w:color w:val="7030A0"/>
          <w:sz w:val="24"/>
          <w:szCs w:val="24"/>
        </w:rPr>
        <w:t>Survival Rate &amp; Treatment Effectiveness:</w:t>
      </w:r>
    </w:p>
    <w:p w14:paraId="21A02A99">
      <w:pPr>
        <w:numPr>
          <w:ilvl w:val="1"/>
          <w:numId w:val="2"/>
        </w:numPr>
        <w:tabs>
          <w:tab w:val="left" w:pos="3372"/>
        </w:tabs>
        <w:rPr>
          <w:rFonts w:ascii="Arial" w:hAnsi="Arial" w:cs="Arial"/>
          <w:color w:val="7030A0"/>
          <w:sz w:val="24"/>
          <w:szCs w:val="24"/>
        </w:rPr>
      </w:pPr>
      <w:r>
        <w:rPr>
          <w:rFonts w:ascii="Arial" w:hAnsi="Arial" w:cs="Arial"/>
          <w:color w:val="7030A0"/>
          <w:sz w:val="24"/>
          <w:szCs w:val="24"/>
        </w:rPr>
        <w:t>Analyse Progression-Free Survival (PFS) rates for different patient groups.</w:t>
      </w:r>
    </w:p>
    <w:p w14:paraId="188EE48F">
      <w:pPr>
        <w:numPr>
          <w:ilvl w:val="1"/>
          <w:numId w:val="2"/>
        </w:numPr>
        <w:tabs>
          <w:tab w:val="left" w:pos="3372"/>
        </w:tabs>
        <w:rPr>
          <w:rFonts w:ascii="Arial" w:hAnsi="Arial" w:cs="Arial"/>
          <w:color w:val="7030A0"/>
          <w:sz w:val="24"/>
          <w:szCs w:val="24"/>
        </w:rPr>
      </w:pPr>
      <w:r>
        <w:rPr>
          <w:rFonts w:ascii="Arial" w:hAnsi="Arial" w:cs="Arial"/>
          <w:color w:val="7030A0"/>
          <w:sz w:val="24"/>
          <w:szCs w:val="24"/>
        </w:rPr>
        <w:t>Use Kaplan-Meier survival curves to compare treatment outcomes across genomic and demographic segments.</w:t>
      </w:r>
    </w:p>
    <w:p w14:paraId="3CE30589">
      <w:pPr>
        <w:tabs>
          <w:tab w:val="left" w:pos="3372"/>
        </w:tabs>
        <w:rPr>
          <w:rFonts w:ascii="Arial" w:hAnsi="Arial" w:cs="Arial"/>
          <w:color w:val="7030A0"/>
          <w:sz w:val="24"/>
          <w:szCs w:val="24"/>
        </w:rPr>
      </w:pPr>
      <w:r>
        <w:rPr>
          <w:rFonts w:ascii="Arial" w:hAnsi="Arial" w:cs="Arial"/>
          <w:color w:val="7030A0"/>
          <w:sz w:val="24"/>
          <w:szCs w:val="24"/>
        </w:rPr>
        <w:t>3. Data Visualization &amp; Reporting</w:t>
      </w:r>
    </w:p>
    <w:p w14:paraId="6C582C76">
      <w:pPr>
        <w:numPr>
          <w:ilvl w:val="0"/>
          <w:numId w:val="3"/>
        </w:numPr>
        <w:tabs>
          <w:tab w:val="left" w:pos="3372"/>
        </w:tabs>
        <w:rPr>
          <w:rFonts w:ascii="Arial" w:hAnsi="Arial" w:cs="Arial"/>
          <w:color w:val="7030A0"/>
          <w:sz w:val="24"/>
          <w:szCs w:val="24"/>
        </w:rPr>
      </w:pPr>
      <w:r>
        <w:rPr>
          <w:rFonts w:ascii="Arial" w:hAnsi="Arial" w:cs="Arial"/>
          <w:color w:val="7030A0"/>
          <w:sz w:val="24"/>
          <w:szCs w:val="24"/>
        </w:rPr>
        <w:t>Excel &amp; Looker Studio Dashboards:</w:t>
      </w:r>
    </w:p>
    <w:p w14:paraId="0DAEA6F4">
      <w:pPr>
        <w:numPr>
          <w:ilvl w:val="1"/>
          <w:numId w:val="3"/>
        </w:numPr>
        <w:tabs>
          <w:tab w:val="left" w:pos="3372"/>
        </w:tabs>
        <w:rPr>
          <w:rFonts w:ascii="Arial" w:hAnsi="Arial" w:cs="Arial"/>
          <w:color w:val="7030A0"/>
          <w:sz w:val="24"/>
          <w:szCs w:val="24"/>
        </w:rPr>
      </w:pPr>
      <w:r>
        <w:rPr>
          <w:rFonts w:ascii="Arial" w:hAnsi="Arial" w:cs="Arial"/>
          <w:color w:val="7030A0"/>
          <w:sz w:val="24"/>
          <w:szCs w:val="24"/>
        </w:rPr>
        <w:t>Interactive visualizations of drug efficacy, survival rates, and side effect distributions.</w:t>
      </w:r>
    </w:p>
    <w:p w14:paraId="00478A54">
      <w:pPr>
        <w:numPr>
          <w:ilvl w:val="1"/>
          <w:numId w:val="3"/>
        </w:numPr>
        <w:tabs>
          <w:tab w:val="left" w:pos="3372"/>
        </w:tabs>
        <w:rPr>
          <w:rFonts w:ascii="Arial" w:hAnsi="Arial" w:cs="Arial"/>
          <w:color w:val="7030A0"/>
          <w:sz w:val="24"/>
          <w:szCs w:val="24"/>
        </w:rPr>
      </w:pPr>
      <w:r>
        <w:rPr>
          <w:rFonts w:ascii="Arial" w:hAnsi="Arial" w:cs="Arial"/>
          <w:color w:val="7030A0"/>
          <w:sz w:val="24"/>
          <w:szCs w:val="24"/>
        </w:rPr>
        <w:t>Filters for demographics and genomic markers to allow easy exploration of trends.</w:t>
      </w:r>
    </w:p>
    <w:p w14:paraId="53926805">
      <w:pPr>
        <w:numPr>
          <w:ilvl w:val="0"/>
          <w:numId w:val="3"/>
        </w:numPr>
        <w:tabs>
          <w:tab w:val="left" w:pos="3372"/>
        </w:tabs>
        <w:rPr>
          <w:rFonts w:ascii="Arial" w:hAnsi="Arial" w:cs="Arial"/>
          <w:color w:val="7030A0"/>
          <w:sz w:val="24"/>
          <w:szCs w:val="24"/>
        </w:rPr>
      </w:pPr>
      <w:r>
        <w:rPr>
          <w:rFonts w:ascii="Arial" w:hAnsi="Arial" w:cs="Arial"/>
          <w:color w:val="7030A0"/>
          <w:sz w:val="24"/>
          <w:szCs w:val="24"/>
        </w:rPr>
        <w:t>Final Insights Report:</w:t>
      </w:r>
    </w:p>
    <w:p w14:paraId="32AD67CD">
      <w:pPr>
        <w:numPr>
          <w:ilvl w:val="1"/>
          <w:numId w:val="3"/>
        </w:numPr>
        <w:tabs>
          <w:tab w:val="left" w:pos="3372"/>
        </w:tabs>
        <w:rPr>
          <w:rFonts w:ascii="Arial" w:hAnsi="Arial" w:cs="Arial"/>
          <w:color w:val="7030A0"/>
          <w:sz w:val="24"/>
          <w:szCs w:val="24"/>
        </w:rPr>
      </w:pPr>
      <w:r>
        <w:rPr>
          <w:rFonts w:ascii="Arial" w:hAnsi="Arial" w:cs="Arial"/>
          <w:color w:val="7030A0"/>
          <w:sz w:val="24"/>
          <w:szCs w:val="24"/>
        </w:rPr>
        <w:t>Present key findings in a non-technical manner for stakeholders.</w:t>
      </w:r>
    </w:p>
    <w:p w14:paraId="04A849B7">
      <w:pPr>
        <w:spacing w:before="240" w:after="0" w:line="273" w:lineRule="auto"/>
        <w:ind w:left="1440"/>
        <w:rPr>
          <w:rFonts w:ascii="Arial" w:hAnsi="Arial" w:cs="Arial"/>
          <w:color w:val="7030A0"/>
          <w:sz w:val="20"/>
          <w:szCs w:val="20"/>
        </w:rPr>
      </w:pPr>
      <w:r>
        <w:rPr>
          <w:rFonts w:ascii="Arial" w:hAnsi="Arial" w:cs="Arial"/>
          <w:b/>
          <w:color w:val="7030A0"/>
          <w:sz w:val="20"/>
          <w:szCs w:val="20"/>
        </w:rPr>
        <w:t>Internal Stakeholders:</w:t>
      </w:r>
      <w:r>
        <w:rPr>
          <w:rFonts w:ascii="Arial" w:hAnsi="Arial" w:cs="Arial"/>
          <w:color w:val="7030A0"/>
          <w:sz w:val="20"/>
          <w:szCs w:val="20"/>
        </w:rPr>
        <w:t xml:space="preserve"> Pfizer's Research and Development (R&amp;D) team, Data Science Team, and Clinical Researchers.</w:t>
      </w:r>
    </w:p>
    <w:p w14:paraId="0D233BAD">
      <w:pPr>
        <w:spacing w:after="240" w:line="273" w:lineRule="auto"/>
        <w:ind w:left="720" w:firstLine="720"/>
        <w:rPr>
          <w:color w:val="7030A0"/>
        </w:rPr>
      </w:pPr>
      <w:r>
        <w:rPr>
          <w:rFonts w:ascii="Arial" w:hAnsi="Arial" w:cs="Arial"/>
          <w:b/>
          <w:color w:val="7030A0"/>
          <w:sz w:val="20"/>
          <w:szCs w:val="20"/>
        </w:rPr>
        <w:t>External Stakeholders:</w:t>
      </w:r>
      <w:r>
        <w:rPr>
          <w:rFonts w:ascii="Arial" w:hAnsi="Arial" w:cs="Arial"/>
          <w:color w:val="7030A0"/>
          <w:sz w:val="20"/>
          <w:szCs w:val="20"/>
        </w:rPr>
        <w:t xml:space="preserve"> Medical professionals, regulatory bodies, and patients</w:t>
      </w:r>
      <w:r>
        <w:rPr>
          <w:color w:val="7030A0"/>
        </w:rPr>
        <w:t>.</w:t>
      </w:r>
    </w:p>
    <w:p w14:paraId="4173FF7C">
      <w:pPr>
        <w:numPr>
          <w:ilvl w:val="1"/>
          <w:numId w:val="3"/>
        </w:numPr>
        <w:tabs>
          <w:tab w:val="left" w:pos="3372"/>
        </w:tabs>
        <w:rPr>
          <w:rFonts w:ascii="Arial" w:hAnsi="Arial" w:cs="Arial"/>
          <w:color w:val="7030A0"/>
          <w:sz w:val="24"/>
          <w:szCs w:val="24"/>
        </w:rPr>
      </w:pPr>
      <w:r>
        <w:rPr>
          <w:rFonts w:ascii="Arial" w:hAnsi="Arial" w:cs="Arial"/>
          <w:color w:val="7030A0"/>
          <w:sz w:val="24"/>
          <w:szCs w:val="24"/>
        </w:rPr>
        <w:t>Provide data-driven recommendations for optimizing clinical trial designs and drug formulations.</w:t>
      </w:r>
    </w:p>
    <w:p w14:paraId="46A9ACBE">
      <w:pPr>
        <w:tabs>
          <w:tab w:val="left" w:pos="3372"/>
        </w:tabs>
        <w:rPr>
          <w:rFonts w:ascii="Arial" w:hAnsi="Arial" w:cs="Arial"/>
          <w:color w:val="7030A0"/>
          <w:sz w:val="24"/>
          <w:szCs w:val="24"/>
        </w:rPr>
      </w:pPr>
    </w:p>
    <w:p w14:paraId="2CC4DAA7">
      <w:pPr>
        <w:tabs>
          <w:tab w:val="left" w:pos="3372"/>
        </w:tabs>
        <w:rPr>
          <w:rFonts w:ascii="Arial" w:hAnsi="Arial" w:cs="Arial"/>
          <w:color w:val="7030A0"/>
          <w:sz w:val="24"/>
          <w:szCs w:val="24"/>
        </w:rPr>
      </w:pPr>
    </w:p>
    <w:p w14:paraId="33EC8D37">
      <w:pPr>
        <w:tabs>
          <w:tab w:val="left" w:pos="3372"/>
        </w:tabs>
        <w:rPr>
          <w:rFonts w:ascii="Arial" w:hAnsi="Arial" w:cs="Arial"/>
          <w:color w:val="7030A0"/>
          <w:sz w:val="24"/>
          <w:szCs w:val="24"/>
        </w:rPr>
      </w:pPr>
    </w:p>
    <w:p w14:paraId="1A1D13FD">
      <w:pPr>
        <w:tabs>
          <w:tab w:val="left" w:pos="3372"/>
        </w:tabs>
        <w:rPr>
          <w:rFonts w:ascii="Arial" w:hAnsi="Arial" w:cs="Arial"/>
          <w:color w:val="7030A0"/>
          <w:sz w:val="24"/>
          <w:szCs w:val="24"/>
        </w:rPr>
      </w:pPr>
      <w:r>
        <w:rPr>
          <w:rFonts w:ascii="Arial" w:hAnsi="Arial" w:cs="Arial"/>
          <w:color w:val="7030A0"/>
          <w:sz w:val="24"/>
          <w:szCs w:val="24"/>
        </w:rPr>
        <w:t>4. Predictive Modelling for Personalized Treatment (Optional, if needed)</w:t>
      </w:r>
    </w:p>
    <w:p w14:paraId="68947F83">
      <w:pPr>
        <w:numPr>
          <w:ilvl w:val="0"/>
          <w:numId w:val="4"/>
        </w:numPr>
        <w:tabs>
          <w:tab w:val="left" w:pos="3372"/>
        </w:tabs>
        <w:rPr>
          <w:rFonts w:ascii="Arial" w:hAnsi="Arial" w:cs="Arial"/>
          <w:color w:val="7030A0"/>
          <w:sz w:val="24"/>
          <w:szCs w:val="24"/>
        </w:rPr>
      </w:pPr>
      <w:r>
        <w:rPr>
          <w:rFonts w:ascii="Arial" w:hAnsi="Arial" w:cs="Arial"/>
          <w:color w:val="7030A0"/>
          <w:sz w:val="24"/>
          <w:szCs w:val="24"/>
        </w:rPr>
        <w:t>Machine Learning Models (Logistic Regression, Decision Trees, or Random Forests) to predict which patient profiles respond best to specific drugs.</w:t>
      </w:r>
    </w:p>
    <w:p w14:paraId="4912B2B1">
      <w:pPr>
        <w:numPr>
          <w:ilvl w:val="0"/>
          <w:numId w:val="4"/>
        </w:numPr>
        <w:tabs>
          <w:tab w:val="left" w:pos="3372"/>
        </w:tabs>
        <w:rPr>
          <w:rFonts w:ascii="Arial" w:hAnsi="Arial" w:cs="Arial"/>
          <w:color w:val="7030A0"/>
          <w:sz w:val="24"/>
          <w:szCs w:val="24"/>
        </w:rPr>
      </w:pPr>
      <w:r>
        <w:rPr>
          <w:rFonts w:ascii="Arial" w:hAnsi="Arial" w:cs="Arial"/>
          <w:color w:val="7030A0"/>
          <w:sz w:val="24"/>
          <w:szCs w:val="24"/>
        </w:rPr>
        <w:t>Clustering (K-Means or Hierarchical Clustering) to group patients with similar responses and optimize treatment plans.</w:t>
      </w:r>
    </w:p>
    <w:p w14:paraId="482F7DDF">
      <w:pPr>
        <w:rPr>
          <w:rFonts w:ascii="Arial" w:hAnsi="Arial" w:cs="Arial"/>
          <w:b/>
          <w:bCs/>
          <w:color w:val="FFC000" w:themeColor="accent4"/>
          <w:sz w:val="32"/>
          <w:szCs w:val="32"/>
          <w:u w:val="single"/>
          <w14:textFill>
            <w14:solidFill>
              <w14:schemeClr w14:val="accent4"/>
            </w14:solidFill>
          </w14:textFill>
        </w:rPr>
      </w:pPr>
    </w:p>
    <w:p w14:paraId="7C5C8F3A">
      <w:pPr>
        <w:rPr>
          <w:rFonts w:ascii="Arial" w:hAnsi="Arial" w:cs="Arial"/>
          <w:b/>
          <w:bCs/>
          <w:color w:val="FFC000" w:themeColor="accent4"/>
          <w:sz w:val="32"/>
          <w:szCs w:val="32"/>
          <w:u w:val="single"/>
          <w14:textFill>
            <w14:solidFill>
              <w14:schemeClr w14:val="accent4"/>
            </w14:solidFill>
          </w14:textFill>
        </w:rPr>
      </w:pPr>
      <w:r>
        <w:rPr>
          <w:rFonts w:ascii="Arial" w:hAnsi="Arial" w:cs="Arial"/>
          <w:b/>
          <w:bCs/>
          <w:color w:val="FFC000" w:themeColor="accent4"/>
          <w:sz w:val="32"/>
          <w:szCs w:val="32"/>
          <w:u w:val="single"/>
          <w14:textFill>
            <w14:solidFill>
              <w14:schemeClr w14:val="accent4"/>
            </w14:solidFill>
          </w14:textFill>
        </w:rPr>
        <w:t>Methodology And Project Scope</w:t>
      </w:r>
    </w:p>
    <w:p w14:paraId="7DB3082C">
      <w:pPr>
        <w:rPr>
          <w:rFonts w:ascii="Arial" w:hAnsi="Arial" w:cs="Arial"/>
          <w:color w:val="7030A0"/>
          <w:sz w:val="24"/>
          <w:szCs w:val="24"/>
        </w:rPr>
      </w:pPr>
      <w:r>
        <w:rPr>
          <w:rFonts w:ascii="Arial" w:hAnsi="Arial" w:cs="Arial"/>
          <w:color w:val="7030A0"/>
          <w:sz w:val="24"/>
          <w:szCs w:val="24"/>
        </w:rPr>
        <w:t>To analyse drug efficacy and patient response variability, the project will follow a structured approach:</w:t>
      </w:r>
    </w:p>
    <w:p w14:paraId="584D8A9A">
      <w:pPr>
        <w:rPr>
          <w:rFonts w:ascii="Arial" w:hAnsi="Arial" w:cs="Arial"/>
          <w:color w:val="7030A0"/>
          <w:sz w:val="24"/>
          <w:szCs w:val="24"/>
        </w:rPr>
      </w:pPr>
      <w:r>
        <w:rPr>
          <w:rFonts w:ascii="Arial" w:hAnsi="Arial" w:cs="Arial"/>
          <w:color w:val="7030A0"/>
          <w:sz w:val="24"/>
          <w:szCs w:val="24"/>
        </w:rPr>
        <w:t>1. Data Collection &amp; Preprocessing</w:t>
      </w:r>
    </w:p>
    <w:p w14:paraId="31CB1149">
      <w:pPr>
        <w:numPr>
          <w:ilvl w:val="0"/>
          <w:numId w:val="5"/>
        </w:numPr>
        <w:rPr>
          <w:rFonts w:ascii="Arial" w:hAnsi="Arial" w:cs="Arial"/>
          <w:color w:val="7030A0"/>
          <w:sz w:val="24"/>
          <w:szCs w:val="24"/>
        </w:rPr>
      </w:pPr>
      <w:r>
        <w:rPr>
          <w:rFonts w:ascii="Arial" w:hAnsi="Arial" w:cs="Arial"/>
          <w:color w:val="7030A0"/>
          <w:sz w:val="24"/>
          <w:szCs w:val="24"/>
        </w:rPr>
        <w:t>Data Sources: Clinical trial datasets, patient demographics, genomics data, and adverse event reports.</w:t>
      </w:r>
    </w:p>
    <w:p w14:paraId="5662E11B">
      <w:pPr>
        <w:numPr>
          <w:ilvl w:val="0"/>
          <w:numId w:val="5"/>
        </w:numPr>
        <w:rPr>
          <w:rFonts w:ascii="Arial" w:hAnsi="Arial" w:cs="Arial"/>
          <w:color w:val="7030A0"/>
          <w:sz w:val="24"/>
          <w:szCs w:val="24"/>
        </w:rPr>
      </w:pPr>
      <w:r>
        <w:rPr>
          <w:rFonts w:ascii="Arial" w:hAnsi="Arial" w:cs="Arial"/>
          <w:color w:val="7030A0"/>
          <w:sz w:val="24"/>
          <w:szCs w:val="24"/>
        </w:rPr>
        <w:t>Data Cleaning:</w:t>
      </w:r>
    </w:p>
    <w:p w14:paraId="2A629C81">
      <w:pPr>
        <w:numPr>
          <w:ilvl w:val="1"/>
          <w:numId w:val="5"/>
        </w:numPr>
        <w:rPr>
          <w:rFonts w:ascii="Arial" w:hAnsi="Arial" w:cs="Arial"/>
          <w:color w:val="7030A0"/>
          <w:sz w:val="24"/>
          <w:szCs w:val="24"/>
        </w:rPr>
      </w:pPr>
      <w:r>
        <w:rPr>
          <w:rFonts w:ascii="Arial" w:hAnsi="Arial" w:cs="Arial"/>
          <w:color w:val="7030A0"/>
          <w:sz w:val="24"/>
          <w:szCs w:val="24"/>
        </w:rPr>
        <w:t>Handle missing values (e.g., imputation for genomic profiles and survival rates).</w:t>
      </w:r>
    </w:p>
    <w:p w14:paraId="241AD695">
      <w:pPr>
        <w:numPr>
          <w:ilvl w:val="1"/>
          <w:numId w:val="5"/>
        </w:numPr>
        <w:rPr>
          <w:rFonts w:ascii="Arial" w:hAnsi="Arial" w:cs="Arial"/>
          <w:color w:val="7030A0"/>
          <w:sz w:val="24"/>
          <w:szCs w:val="24"/>
        </w:rPr>
      </w:pPr>
      <w:r>
        <w:rPr>
          <w:rFonts w:ascii="Arial" w:hAnsi="Arial" w:cs="Arial"/>
          <w:color w:val="7030A0"/>
          <w:sz w:val="24"/>
          <w:szCs w:val="24"/>
        </w:rPr>
        <w:t>Ensure data consistency (e.g., validate dose administration and remove anomalies).</w:t>
      </w:r>
    </w:p>
    <w:p w14:paraId="34A6E42D">
      <w:pPr>
        <w:numPr>
          <w:ilvl w:val="1"/>
          <w:numId w:val="5"/>
        </w:numPr>
        <w:rPr>
          <w:rFonts w:ascii="Arial" w:hAnsi="Arial" w:cs="Arial"/>
          <w:color w:val="7030A0"/>
          <w:sz w:val="24"/>
          <w:szCs w:val="24"/>
        </w:rPr>
      </w:pPr>
      <w:r>
        <w:rPr>
          <w:rFonts w:ascii="Arial" w:hAnsi="Arial" w:cs="Arial"/>
          <w:color w:val="7030A0"/>
          <w:sz w:val="24"/>
          <w:szCs w:val="24"/>
        </w:rPr>
        <w:t>Standardize categorical variables (e.g., encode gender, ethnicity, genomic profiles).</w:t>
      </w:r>
    </w:p>
    <w:p w14:paraId="018C6838">
      <w:pPr>
        <w:numPr>
          <w:ilvl w:val="1"/>
          <w:numId w:val="5"/>
        </w:numPr>
        <w:rPr>
          <w:rFonts w:ascii="Arial" w:hAnsi="Arial" w:cs="Arial"/>
          <w:color w:val="7030A0"/>
          <w:sz w:val="24"/>
          <w:szCs w:val="24"/>
        </w:rPr>
      </w:pPr>
      <w:r>
        <w:rPr>
          <w:rFonts w:ascii="Arial" w:hAnsi="Arial" w:cs="Arial"/>
          <w:color w:val="7030A0"/>
          <w:sz w:val="24"/>
          <w:szCs w:val="24"/>
        </w:rPr>
        <w:t>Convert date formats and calculate trial durations.</w:t>
      </w:r>
    </w:p>
    <w:p w14:paraId="0286E5F8">
      <w:pPr>
        <w:numPr>
          <w:ilvl w:val="1"/>
          <w:numId w:val="5"/>
        </w:numPr>
        <w:rPr>
          <w:rFonts w:ascii="Arial" w:hAnsi="Arial" w:cs="Arial"/>
          <w:color w:val="7030A0"/>
          <w:sz w:val="24"/>
          <w:szCs w:val="24"/>
        </w:rPr>
      </w:pPr>
      <w:r>
        <w:rPr>
          <w:rFonts w:ascii="Arial" w:hAnsi="Arial" w:cs="Arial"/>
          <w:color w:val="7030A0"/>
          <w:sz w:val="24"/>
          <w:szCs w:val="24"/>
        </w:rPr>
        <w:t>Remove duplicate records for accuracy.</w:t>
      </w:r>
    </w:p>
    <w:p w14:paraId="0C31025C">
      <w:pPr>
        <w:rPr>
          <w:rFonts w:ascii="Arial" w:hAnsi="Arial" w:cs="Arial"/>
          <w:color w:val="7030A0"/>
          <w:sz w:val="24"/>
          <w:szCs w:val="24"/>
        </w:rPr>
      </w:pPr>
      <w:r>
        <w:rPr>
          <w:rFonts w:ascii="Arial" w:hAnsi="Arial" w:cs="Arial"/>
          <w:color w:val="7030A0"/>
          <w:sz w:val="24"/>
          <w:szCs w:val="24"/>
        </w:rPr>
        <w:t>2. Exploratory Data Analysis (EDA)</w:t>
      </w:r>
    </w:p>
    <w:p w14:paraId="4F34494A">
      <w:pPr>
        <w:numPr>
          <w:ilvl w:val="0"/>
          <w:numId w:val="6"/>
        </w:numPr>
        <w:rPr>
          <w:rFonts w:ascii="Arial" w:hAnsi="Arial" w:cs="Arial"/>
          <w:color w:val="7030A0"/>
          <w:sz w:val="24"/>
          <w:szCs w:val="24"/>
        </w:rPr>
      </w:pPr>
      <w:r>
        <w:rPr>
          <w:rFonts w:ascii="Arial" w:hAnsi="Arial" w:cs="Arial"/>
          <w:color w:val="7030A0"/>
          <w:sz w:val="24"/>
          <w:szCs w:val="24"/>
        </w:rPr>
        <w:t>Demographic &amp; Genetic Influence on Drug Efficacy</w:t>
      </w:r>
    </w:p>
    <w:p w14:paraId="23EC807C">
      <w:pPr>
        <w:numPr>
          <w:ilvl w:val="1"/>
          <w:numId w:val="6"/>
        </w:numPr>
        <w:rPr>
          <w:rFonts w:ascii="Arial" w:hAnsi="Arial" w:cs="Arial"/>
          <w:color w:val="7030A0"/>
          <w:sz w:val="24"/>
          <w:szCs w:val="24"/>
        </w:rPr>
      </w:pPr>
      <w:r>
        <w:rPr>
          <w:rFonts w:ascii="Arial" w:hAnsi="Arial" w:cs="Arial"/>
          <w:color w:val="7030A0"/>
          <w:sz w:val="24"/>
          <w:szCs w:val="24"/>
        </w:rPr>
        <w:t>Use descriptive statistics and correlation analysis to examine how factors like age, gender, ethnicity, and genetic mutations affect drug response.</w:t>
      </w:r>
    </w:p>
    <w:p w14:paraId="4309E54C">
      <w:pPr>
        <w:numPr>
          <w:ilvl w:val="1"/>
          <w:numId w:val="6"/>
        </w:numPr>
        <w:rPr>
          <w:rFonts w:ascii="Arial" w:hAnsi="Arial" w:cs="Arial"/>
          <w:color w:val="7030A0"/>
          <w:sz w:val="24"/>
          <w:szCs w:val="24"/>
        </w:rPr>
      </w:pPr>
      <w:r>
        <w:rPr>
          <w:rFonts w:ascii="Arial" w:hAnsi="Arial" w:cs="Arial"/>
          <w:color w:val="7030A0"/>
          <w:sz w:val="24"/>
          <w:szCs w:val="24"/>
        </w:rPr>
        <w:t>Perform hypothesis testing (e.g., t-tests, ANOVA, chi-square tests) to find significant variables.</w:t>
      </w:r>
    </w:p>
    <w:p w14:paraId="426D6EDA">
      <w:pPr>
        <w:rPr>
          <w:rFonts w:ascii="Arial" w:hAnsi="Arial" w:cs="Arial"/>
          <w:color w:val="7030A0"/>
          <w:sz w:val="24"/>
          <w:szCs w:val="24"/>
        </w:rPr>
      </w:pPr>
    </w:p>
    <w:p w14:paraId="422BC649">
      <w:pPr>
        <w:rPr>
          <w:rFonts w:ascii="Arial" w:hAnsi="Arial" w:cs="Arial"/>
          <w:color w:val="7030A0"/>
          <w:sz w:val="24"/>
          <w:szCs w:val="24"/>
        </w:rPr>
      </w:pPr>
    </w:p>
    <w:p w14:paraId="6DAE5CB0">
      <w:pPr>
        <w:numPr>
          <w:ilvl w:val="0"/>
          <w:numId w:val="6"/>
        </w:numPr>
        <w:rPr>
          <w:rFonts w:ascii="Arial" w:hAnsi="Arial" w:cs="Arial"/>
          <w:color w:val="7030A0"/>
          <w:sz w:val="24"/>
          <w:szCs w:val="24"/>
        </w:rPr>
      </w:pPr>
      <w:r>
        <w:rPr>
          <w:rFonts w:ascii="Arial" w:hAnsi="Arial" w:cs="Arial"/>
          <w:color w:val="7030A0"/>
          <w:sz w:val="24"/>
          <w:szCs w:val="24"/>
        </w:rPr>
        <w:t>Side Effects Pattern Analysis</w:t>
      </w:r>
    </w:p>
    <w:p w14:paraId="5526C219">
      <w:pPr>
        <w:numPr>
          <w:ilvl w:val="1"/>
          <w:numId w:val="6"/>
        </w:numPr>
        <w:rPr>
          <w:rFonts w:ascii="Arial" w:hAnsi="Arial" w:cs="Arial"/>
          <w:color w:val="7030A0"/>
          <w:sz w:val="24"/>
          <w:szCs w:val="24"/>
        </w:rPr>
      </w:pPr>
      <w:r>
        <w:rPr>
          <w:rFonts w:ascii="Arial" w:hAnsi="Arial" w:cs="Arial"/>
          <w:color w:val="7030A0"/>
          <w:sz w:val="24"/>
          <w:szCs w:val="24"/>
        </w:rPr>
        <w:t>Group patients based on genetic markers and demographics to identify frequent adverse reactions.</w:t>
      </w:r>
    </w:p>
    <w:p w14:paraId="4AF12427">
      <w:pPr>
        <w:numPr>
          <w:ilvl w:val="1"/>
          <w:numId w:val="6"/>
        </w:numPr>
        <w:rPr>
          <w:rFonts w:ascii="Arial" w:hAnsi="Arial" w:cs="Arial"/>
          <w:color w:val="7030A0"/>
          <w:sz w:val="24"/>
          <w:szCs w:val="24"/>
        </w:rPr>
      </w:pPr>
      <w:r>
        <w:rPr>
          <w:rFonts w:ascii="Arial" w:hAnsi="Arial" w:cs="Arial"/>
          <w:color w:val="7030A0"/>
          <w:sz w:val="24"/>
          <w:szCs w:val="24"/>
        </w:rPr>
        <w:t>Use clustering techniques (e.g., K-means, DBSCAN) to segment patients based on similar side effects.</w:t>
      </w:r>
    </w:p>
    <w:p w14:paraId="2004DBAA">
      <w:pPr>
        <w:numPr>
          <w:ilvl w:val="0"/>
          <w:numId w:val="6"/>
        </w:numPr>
        <w:rPr>
          <w:rFonts w:ascii="Arial" w:hAnsi="Arial" w:cs="Arial"/>
          <w:color w:val="7030A0"/>
          <w:sz w:val="24"/>
          <w:szCs w:val="24"/>
        </w:rPr>
      </w:pPr>
      <w:r>
        <w:rPr>
          <w:rFonts w:ascii="Arial" w:hAnsi="Arial" w:cs="Arial"/>
          <w:color w:val="7030A0"/>
          <w:sz w:val="24"/>
          <w:szCs w:val="24"/>
        </w:rPr>
        <w:t>Progression-Free Survival (PFS) &amp; Treatment Effectiveness</w:t>
      </w:r>
    </w:p>
    <w:p w14:paraId="756BC705">
      <w:pPr>
        <w:numPr>
          <w:ilvl w:val="1"/>
          <w:numId w:val="6"/>
        </w:numPr>
        <w:rPr>
          <w:rFonts w:ascii="Arial" w:hAnsi="Arial" w:cs="Arial"/>
          <w:color w:val="7030A0"/>
          <w:sz w:val="24"/>
          <w:szCs w:val="24"/>
        </w:rPr>
      </w:pPr>
      <w:r>
        <w:rPr>
          <w:rFonts w:ascii="Arial" w:hAnsi="Arial" w:cs="Arial"/>
          <w:color w:val="7030A0"/>
          <w:sz w:val="24"/>
          <w:szCs w:val="24"/>
        </w:rPr>
        <w:t>Analyse Kaplan-Meier survival curves to compare treatment responses across subgroups.</w:t>
      </w:r>
    </w:p>
    <w:p w14:paraId="42BF08D9">
      <w:pPr>
        <w:numPr>
          <w:ilvl w:val="1"/>
          <w:numId w:val="6"/>
        </w:numPr>
        <w:rPr>
          <w:rFonts w:ascii="Arial" w:hAnsi="Arial" w:cs="Arial"/>
          <w:color w:val="7030A0"/>
          <w:sz w:val="24"/>
          <w:szCs w:val="24"/>
        </w:rPr>
      </w:pPr>
      <w:r>
        <w:rPr>
          <w:rFonts w:ascii="Arial" w:hAnsi="Arial" w:cs="Arial"/>
          <w:color w:val="7030A0"/>
          <w:sz w:val="24"/>
          <w:szCs w:val="24"/>
        </w:rPr>
        <w:t>Use cox proportional hazard models to assess the impact of patient characteristics on survival rates.</w:t>
      </w:r>
    </w:p>
    <w:p w14:paraId="35C33464">
      <w:pPr>
        <w:rPr>
          <w:rFonts w:ascii="Arial" w:hAnsi="Arial" w:cs="Arial"/>
          <w:color w:val="7030A0"/>
          <w:sz w:val="24"/>
          <w:szCs w:val="24"/>
        </w:rPr>
      </w:pPr>
      <w:r>
        <w:rPr>
          <w:rFonts w:ascii="Arial" w:hAnsi="Arial" w:cs="Arial"/>
          <w:color w:val="7030A0"/>
          <w:sz w:val="24"/>
          <w:szCs w:val="24"/>
        </w:rPr>
        <w:t>3. Data Visualization &amp; Reporting</w:t>
      </w:r>
    </w:p>
    <w:p w14:paraId="1CBDA5B7">
      <w:pPr>
        <w:numPr>
          <w:ilvl w:val="0"/>
          <w:numId w:val="7"/>
        </w:numPr>
        <w:rPr>
          <w:rFonts w:ascii="Arial" w:hAnsi="Arial" w:cs="Arial"/>
          <w:color w:val="7030A0"/>
          <w:sz w:val="24"/>
          <w:szCs w:val="24"/>
        </w:rPr>
      </w:pPr>
      <w:r>
        <w:rPr>
          <w:rFonts w:ascii="Arial" w:hAnsi="Arial" w:cs="Arial"/>
          <w:color w:val="7030A0"/>
          <w:sz w:val="24"/>
          <w:szCs w:val="24"/>
        </w:rPr>
        <w:t>Dashboards (Excel &amp; Looker Studio)</w:t>
      </w:r>
    </w:p>
    <w:p w14:paraId="328B189A">
      <w:pPr>
        <w:numPr>
          <w:ilvl w:val="1"/>
          <w:numId w:val="7"/>
        </w:numPr>
        <w:rPr>
          <w:rFonts w:ascii="Arial" w:hAnsi="Arial" w:cs="Arial"/>
          <w:color w:val="7030A0"/>
          <w:sz w:val="24"/>
          <w:szCs w:val="24"/>
        </w:rPr>
      </w:pPr>
      <w:r>
        <w:rPr>
          <w:rFonts w:ascii="Arial" w:hAnsi="Arial" w:cs="Arial"/>
          <w:color w:val="7030A0"/>
          <w:sz w:val="24"/>
          <w:szCs w:val="24"/>
        </w:rPr>
        <w:t>Interactive charts showing drug efficacy, survival rates, and side effect distributions.</w:t>
      </w:r>
    </w:p>
    <w:p w14:paraId="1D3B8B7D">
      <w:pPr>
        <w:numPr>
          <w:ilvl w:val="1"/>
          <w:numId w:val="7"/>
        </w:numPr>
        <w:rPr>
          <w:rFonts w:ascii="Arial" w:hAnsi="Arial" w:cs="Arial"/>
          <w:color w:val="7030A0"/>
          <w:sz w:val="24"/>
          <w:szCs w:val="24"/>
        </w:rPr>
      </w:pPr>
      <w:r>
        <w:rPr>
          <w:rFonts w:ascii="Arial" w:hAnsi="Arial" w:cs="Arial"/>
          <w:color w:val="7030A0"/>
          <w:sz w:val="24"/>
          <w:szCs w:val="24"/>
        </w:rPr>
        <w:t>Filters for demographics and genomic markers to explore trends dynamically.</w:t>
      </w:r>
    </w:p>
    <w:p w14:paraId="1062EF17">
      <w:pPr>
        <w:numPr>
          <w:ilvl w:val="0"/>
          <w:numId w:val="7"/>
        </w:numPr>
        <w:rPr>
          <w:rFonts w:ascii="Arial" w:hAnsi="Arial" w:cs="Arial"/>
          <w:color w:val="7030A0"/>
          <w:sz w:val="24"/>
          <w:szCs w:val="24"/>
        </w:rPr>
      </w:pPr>
      <w:r>
        <w:rPr>
          <w:rFonts w:ascii="Arial" w:hAnsi="Arial" w:cs="Arial"/>
          <w:color w:val="7030A0"/>
          <w:sz w:val="24"/>
          <w:szCs w:val="24"/>
        </w:rPr>
        <w:t>Insights &amp; Recommendations Report</w:t>
      </w:r>
    </w:p>
    <w:p w14:paraId="3E7AED11">
      <w:pPr>
        <w:numPr>
          <w:ilvl w:val="1"/>
          <w:numId w:val="7"/>
        </w:numPr>
        <w:rPr>
          <w:rFonts w:ascii="Arial" w:hAnsi="Arial" w:cs="Arial"/>
          <w:color w:val="7030A0"/>
          <w:sz w:val="24"/>
          <w:szCs w:val="24"/>
        </w:rPr>
      </w:pPr>
      <w:r>
        <w:rPr>
          <w:rFonts w:ascii="Arial" w:hAnsi="Arial" w:cs="Arial"/>
          <w:color w:val="7030A0"/>
          <w:sz w:val="24"/>
          <w:szCs w:val="24"/>
        </w:rPr>
        <w:t>Present findings in a clear, non-technical format for stakeholders.</w:t>
      </w:r>
    </w:p>
    <w:p w14:paraId="0CE5895C">
      <w:pPr>
        <w:numPr>
          <w:ilvl w:val="1"/>
          <w:numId w:val="7"/>
        </w:numPr>
        <w:rPr>
          <w:rFonts w:ascii="Arial" w:hAnsi="Arial" w:cs="Arial"/>
          <w:color w:val="7030A0"/>
          <w:sz w:val="24"/>
          <w:szCs w:val="24"/>
        </w:rPr>
      </w:pPr>
      <w:r>
        <w:rPr>
          <w:rFonts w:ascii="Arial" w:hAnsi="Arial" w:cs="Arial"/>
          <w:color w:val="7030A0"/>
          <w:sz w:val="24"/>
          <w:szCs w:val="24"/>
        </w:rPr>
        <w:t>Provide actionable recommendations for optimizing treatments and trial design.</w:t>
      </w:r>
    </w:p>
    <w:p w14:paraId="027C0412">
      <w:pPr>
        <w:spacing w:before="100" w:beforeAutospacing="1" w:after="100" w:afterAutospacing="1" w:line="240" w:lineRule="auto"/>
        <w:outlineLvl w:val="1"/>
        <w:rPr>
          <w:rFonts w:ascii="Times New Roman" w:hAnsi="Times New Roman" w:eastAsia="Times New Roman" w:cs="Times New Roman"/>
          <w:b/>
          <w:bCs/>
          <w:color w:val="FFC000"/>
          <w:kern w:val="0"/>
          <w:sz w:val="36"/>
          <w:szCs w:val="36"/>
          <w:u w:val="single"/>
          <w:lang w:eastAsia="en-IN"/>
          <w14:ligatures w14:val="none"/>
        </w:rPr>
      </w:pPr>
      <w:r>
        <w:rPr>
          <w:rFonts w:ascii="Times New Roman" w:hAnsi="Times New Roman" w:eastAsia="Times New Roman" w:cs="Times New Roman"/>
          <w:b/>
          <w:bCs/>
          <w:color w:val="FFC000"/>
          <w:kern w:val="0"/>
          <w:sz w:val="36"/>
          <w:szCs w:val="36"/>
          <w:u w:val="single"/>
          <w:lang w:eastAsia="en-IN"/>
          <w14:ligatures w14:val="none"/>
        </w:rPr>
        <w:t>Project Scope</w:t>
      </w:r>
    </w:p>
    <w:p w14:paraId="6AB4C987">
      <w:pPr>
        <w:spacing w:before="100" w:beforeAutospacing="1" w:after="100" w:afterAutospacing="1" w:line="240" w:lineRule="auto"/>
        <w:outlineLvl w:val="2"/>
        <w:rPr>
          <w:rFonts w:ascii="Times New Roman" w:hAnsi="Times New Roman" w:eastAsia="Times New Roman" w:cs="Times New Roman"/>
          <w:b/>
          <w:bCs/>
          <w:color w:val="FFC000"/>
          <w:kern w:val="0"/>
          <w:sz w:val="27"/>
          <w:szCs w:val="27"/>
          <w:lang w:eastAsia="en-IN"/>
          <w14:ligatures w14:val="none"/>
        </w:rPr>
      </w:pPr>
      <w:r>
        <w:rPr>
          <w:rFonts w:ascii="Times New Roman" w:hAnsi="Times New Roman" w:eastAsia="Times New Roman" w:cs="Times New Roman"/>
          <w:b/>
          <w:bCs/>
          <w:color w:val="FFC000"/>
          <w:kern w:val="0"/>
          <w:sz w:val="27"/>
          <w:szCs w:val="27"/>
          <w:lang w:eastAsia="en-IN"/>
          <w14:ligatures w14:val="none"/>
        </w:rPr>
        <w:t>In-Scope</w:t>
      </w:r>
    </w:p>
    <w:p w14:paraId="1A969887">
      <w:pPr>
        <w:spacing w:before="100" w:beforeAutospacing="1" w:after="100" w:afterAutospacing="1" w:line="240" w:lineRule="auto"/>
        <w:rPr>
          <w:rFonts w:ascii="Arial" w:hAnsi="Arial" w:eastAsia="Times New Roman" w:cs="Arial"/>
          <w:color w:val="7030A0"/>
          <w:kern w:val="0"/>
          <w:sz w:val="24"/>
          <w:szCs w:val="24"/>
          <w:lang w:eastAsia="en-IN"/>
          <w14:ligatures w14:val="none"/>
        </w:rPr>
      </w:pPr>
      <w:r>
        <w:rPr>
          <w:rFonts w:ascii="Segoe UI Symbol" w:hAnsi="Segoe UI Symbol" w:eastAsia="Times New Roman" w:cs="Segoe UI Symbol"/>
          <w:color w:val="7030A0"/>
          <w:kern w:val="0"/>
          <w:sz w:val="24"/>
          <w:szCs w:val="24"/>
          <w:lang w:eastAsia="en-IN"/>
          <w14:ligatures w14:val="none"/>
        </w:rPr>
        <w:t>✔</w:t>
      </w:r>
      <w:r>
        <w:rPr>
          <w:rFonts w:ascii="Arial" w:hAnsi="Arial" w:eastAsia="Times New Roman" w:cs="Arial"/>
          <w:color w:val="7030A0"/>
          <w:kern w:val="0"/>
          <w:sz w:val="24"/>
          <w:szCs w:val="24"/>
          <w:lang w:eastAsia="en-IN"/>
          <w14:ligatures w14:val="none"/>
        </w:rPr>
        <w:t xml:space="preserve"> Analysis of patient demographics &amp; genetic markers affecting drug efficacy.</w:t>
      </w:r>
      <w:r>
        <w:rPr>
          <w:rFonts w:ascii="Arial" w:hAnsi="Arial" w:eastAsia="Times New Roman" w:cs="Arial"/>
          <w:color w:val="7030A0"/>
          <w:kern w:val="0"/>
          <w:sz w:val="24"/>
          <w:szCs w:val="24"/>
          <w:lang w:eastAsia="en-IN"/>
          <w14:ligatures w14:val="none"/>
        </w:rPr>
        <w:br w:type="textWrapping"/>
      </w:r>
      <w:r>
        <w:rPr>
          <w:rFonts w:ascii="Segoe UI Symbol" w:hAnsi="Segoe UI Symbol" w:eastAsia="Times New Roman" w:cs="Segoe UI Symbol"/>
          <w:color w:val="7030A0"/>
          <w:kern w:val="0"/>
          <w:sz w:val="24"/>
          <w:szCs w:val="24"/>
          <w:lang w:eastAsia="en-IN"/>
          <w14:ligatures w14:val="none"/>
        </w:rPr>
        <w:t>✔</w:t>
      </w:r>
      <w:r>
        <w:rPr>
          <w:rFonts w:ascii="Arial" w:hAnsi="Arial" w:eastAsia="Times New Roman" w:cs="Arial"/>
          <w:color w:val="7030A0"/>
          <w:kern w:val="0"/>
          <w:sz w:val="24"/>
          <w:szCs w:val="24"/>
          <w:lang w:eastAsia="en-IN"/>
          <w14:ligatures w14:val="none"/>
        </w:rPr>
        <w:t xml:space="preserve"> Side effect pattern identification across different patient groups.</w:t>
      </w:r>
      <w:r>
        <w:rPr>
          <w:rFonts w:ascii="Arial" w:hAnsi="Arial" w:eastAsia="Times New Roman" w:cs="Arial"/>
          <w:color w:val="7030A0"/>
          <w:kern w:val="0"/>
          <w:sz w:val="24"/>
          <w:szCs w:val="24"/>
          <w:lang w:eastAsia="en-IN"/>
          <w14:ligatures w14:val="none"/>
        </w:rPr>
        <w:br w:type="textWrapping"/>
      </w:r>
      <w:r>
        <w:rPr>
          <w:rFonts w:ascii="Segoe UI Symbol" w:hAnsi="Segoe UI Symbol" w:eastAsia="Times New Roman" w:cs="Segoe UI Symbol"/>
          <w:color w:val="7030A0"/>
          <w:kern w:val="0"/>
          <w:sz w:val="24"/>
          <w:szCs w:val="24"/>
          <w:lang w:eastAsia="en-IN"/>
          <w14:ligatures w14:val="none"/>
        </w:rPr>
        <w:t>✔</w:t>
      </w:r>
      <w:r>
        <w:rPr>
          <w:rFonts w:ascii="Arial" w:hAnsi="Arial" w:eastAsia="Times New Roman" w:cs="Arial"/>
          <w:color w:val="7030A0"/>
          <w:kern w:val="0"/>
          <w:sz w:val="24"/>
          <w:szCs w:val="24"/>
          <w:lang w:eastAsia="en-IN"/>
          <w14:ligatures w14:val="none"/>
        </w:rPr>
        <w:t xml:space="preserve"> Survival analysis to determine effective treatment plans.</w:t>
      </w:r>
      <w:r>
        <w:rPr>
          <w:rFonts w:ascii="Arial" w:hAnsi="Arial" w:eastAsia="Times New Roman" w:cs="Arial"/>
          <w:color w:val="7030A0"/>
          <w:kern w:val="0"/>
          <w:sz w:val="24"/>
          <w:szCs w:val="24"/>
          <w:lang w:eastAsia="en-IN"/>
          <w14:ligatures w14:val="none"/>
        </w:rPr>
        <w:br w:type="textWrapping"/>
      </w:r>
      <w:r>
        <w:rPr>
          <w:rFonts w:ascii="Segoe UI Symbol" w:hAnsi="Segoe UI Symbol" w:eastAsia="Times New Roman" w:cs="Segoe UI Symbol"/>
          <w:color w:val="7030A0"/>
          <w:kern w:val="0"/>
          <w:sz w:val="24"/>
          <w:szCs w:val="24"/>
          <w:lang w:eastAsia="en-IN"/>
          <w14:ligatures w14:val="none"/>
        </w:rPr>
        <w:t>✔</w:t>
      </w:r>
      <w:r>
        <w:rPr>
          <w:rFonts w:ascii="Arial" w:hAnsi="Arial" w:eastAsia="Times New Roman" w:cs="Arial"/>
          <w:color w:val="7030A0"/>
          <w:kern w:val="0"/>
          <w:sz w:val="24"/>
          <w:szCs w:val="24"/>
          <w:lang w:eastAsia="en-IN"/>
          <w14:ligatures w14:val="none"/>
        </w:rPr>
        <w:t xml:space="preserve"> Data visualization using Looker Studio &amp; Excel to communicate insights.</w:t>
      </w:r>
      <w:r>
        <w:rPr>
          <w:rFonts w:ascii="Arial" w:hAnsi="Arial" w:eastAsia="Times New Roman" w:cs="Arial"/>
          <w:color w:val="7030A0"/>
          <w:kern w:val="0"/>
          <w:sz w:val="24"/>
          <w:szCs w:val="24"/>
          <w:lang w:eastAsia="en-IN"/>
          <w14:ligatures w14:val="none"/>
        </w:rPr>
        <w:br w:type="textWrapping"/>
      </w:r>
      <w:r>
        <w:rPr>
          <w:rFonts w:ascii="Segoe UI Symbol" w:hAnsi="Segoe UI Symbol" w:eastAsia="Times New Roman" w:cs="Segoe UI Symbol"/>
          <w:color w:val="7030A0"/>
          <w:kern w:val="0"/>
          <w:sz w:val="24"/>
          <w:szCs w:val="24"/>
          <w:lang w:eastAsia="en-IN"/>
          <w14:ligatures w14:val="none"/>
        </w:rPr>
        <w:t>✔</w:t>
      </w:r>
      <w:r>
        <w:rPr>
          <w:rFonts w:ascii="Arial" w:hAnsi="Arial" w:eastAsia="Times New Roman" w:cs="Arial"/>
          <w:color w:val="7030A0"/>
          <w:kern w:val="0"/>
          <w:sz w:val="24"/>
          <w:szCs w:val="24"/>
          <w:lang w:eastAsia="en-IN"/>
          <w14:ligatures w14:val="none"/>
        </w:rPr>
        <w:t xml:space="preserve"> Actionable recommendations for trial optimization &amp; treatment planning.</w:t>
      </w:r>
    </w:p>
    <w:p w14:paraId="08F11F20">
      <w:pPr>
        <w:rPr>
          <w:rFonts w:ascii="Arial" w:hAnsi="Arial" w:eastAsia="Calibri" w:cs="Arial"/>
          <w:b/>
          <w:bCs/>
          <w:color w:val="FFC000" w:themeColor="accent4"/>
          <w:sz w:val="28"/>
          <w:szCs w:val="28"/>
          <w:u w:val="single"/>
          <w14:textFill>
            <w14:solidFill>
              <w14:schemeClr w14:val="accent4"/>
            </w14:solidFill>
          </w14:textFill>
        </w:rPr>
      </w:pPr>
      <w:r>
        <w:rPr>
          <w:rFonts w:ascii="Arial" w:hAnsi="Arial" w:eastAsia="Calibri" w:cs="Arial"/>
          <w:b/>
          <w:bCs/>
          <w:color w:val="FFC000" w:themeColor="accent4"/>
          <w:sz w:val="28"/>
          <w:szCs w:val="28"/>
          <w:u w:val="single"/>
          <w14:textFill>
            <w14:solidFill>
              <w14:schemeClr w14:val="accent4"/>
            </w14:solidFill>
          </w14:textFill>
        </w:rPr>
        <w:t>Goals And KPI’s</w:t>
      </w:r>
    </w:p>
    <w:p w14:paraId="5911AFC4">
      <w:pPr>
        <w:rPr>
          <w:rFonts w:ascii="Arial" w:hAnsi="Arial" w:eastAsia="Calibri" w:cs="Arial"/>
          <w:b/>
          <w:bCs/>
          <w:color w:val="FFC000" w:themeColor="accent4"/>
          <w:sz w:val="28"/>
          <w:szCs w:val="28"/>
          <w:u w:val="single"/>
          <w14:textFill>
            <w14:solidFill>
              <w14:schemeClr w14:val="accent4"/>
            </w14:solidFill>
          </w14:textFill>
        </w:rPr>
      </w:pPr>
    </w:p>
    <w:p w14:paraId="711B53C8">
      <w:pPr>
        <w:rPr>
          <w:rFonts w:ascii="Arial" w:hAnsi="Arial" w:eastAsia="Calibri" w:cs="Arial"/>
          <w:color w:val="7030A0"/>
          <w:sz w:val="24"/>
          <w:szCs w:val="24"/>
        </w:rPr>
      </w:pPr>
      <w:r>
        <w:rPr>
          <w:rFonts w:ascii="Arial" w:hAnsi="Arial" w:eastAsia="Calibri" w:cs="Arial"/>
          <w:b/>
          <w:bCs/>
          <w:color w:val="7030A0"/>
          <w:sz w:val="28"/>
          <w:szCs w:val="28"/>
          <w:u w:val="single"/>
        </w:rPr>
        <w:t></w:t>
      </w:r>
      <w:r>
        <w:rPr>
          <w:rFonts w:ascii="Arial" w:hAnsi="Arial" w:eastAsia="Calibri" w:cs="Arial"/>
          <w:b/>
          <w:bCs/>
          <w:color w:val="FFC000" w:themeColor="accent4"/>
          <w:sz w:val="28"/>
          <w:szCs w:val="28"/>
          <w:u w:val="single"/>
          <w14:textFill>
            <w14:solidFill>
              <w14:schemeClr w14:val="accent4"/>
            </w14:solidFill>
          </w14:textFill>
        </w:rPr>
        <w:t xml:space="preserve">  </w:t>
      </w:r>
      <w:r>
        <w:rPr>
          <w:rFonts w:ascii="Arial" w:hAnsi="Arial" w:eastAsia="Calibri" w:cs="Arial"/>
          <w:color w:val="7030A0"/>
          <w:sz w:val="24"/>
          <w:szCs w:val="24"/>
        </w:rPr>
        <w:t>Identify Key Factors Influencing Drug Efficacy</w:t>
      </w:r>
    </w:p>
    <w:p w14:paraId="406A185E">
      <w:pPr>
        <w:numPr>
          <w:ilvl w:val="0"/>
          <w:numId w:val="8"/>
        </w:numPr>
        <w:rPr>
          <w:rFonts w:ascii="Arial" w:hAnsi="Arial" w:eastAsia="Calibri" w:cs="Arial"/>
          <w:color w:val="7030A0"/>
          <w:sz w:val="24"/>
          <w:szCs w:val="24"/>
        </w:rPr>
      </w:pPr>
      <w:r>
        <w:rPr>
          <w:rFonts w:ascii="Arial" w:hAnsi="Arial" w:eastAsia="Calibri" w:cs="Arial"/>
          <w:color w:val="7030A0"/>
          <w:sz w:val="24"/>
          <w:szCs w:val="24"/>
        </w:rPr>
        <w:t>Analyse patient demographics (age, gender, ethnicity) and genetic markers to determine their impact on drug effectiveness.</w:t>
      </w:r>
    </w:p>
    <w:p w14:paraId="4135999A">
      <w:pPr>
        <w:numPr>
          <w:ilvl w:val="0"/>
          <w:numId w:val="8"/>
        </w:numPr>
        <w:rPr>
          <w:rFonts w:ascii="Arial" w:hAnsi="Arial" w:eastAsia="Calibri" w:cs="Arial"/>
          <w:color w:val="7030A0"/>
          <w:sz w:val="24"/>
          <w:szCs w:val="24"/>
        </w:rPr>
      </w:pPr>
      <w:r>
        <w:rPr>
          <w:rFonts w:ascii="Arial" w:hAnsi="Arial" w:eastAsia="Calibri" w:cs="Arial"/>
          <w:color w:val="7030A0"/>
          <w:sz w:val="24"/>
          <w:szCs w:val="24"/>
        </w:rPr>
        <w:t>Identify biomarkers and genetic variations that correlate with better or worse treatment outcomes.</w:t>
      </w:r>
    </w:p>
    <w:p w14:paraId="40527F6A">
      <w:pPr>
        <w:rPr>
          <w:rFonts w:ascii="Arial" w:hAnsi="Arial" w:eastAsia="Calibri" w:cs="Arial"/>
          <w:color w:val="7030A0"/>
          <w:sz w:val="24"/>
          <w:szCs w:val="24"/>
        </w:rPr>
      </w:pPr>
      <w:r>
        <w:rPr>
          <w:rFonts w:ascii="Arial" w:hAnsi="Arial" w:eastAsia="Calibri" w:cs="Arial"/>
          <w:color w:val="7030A0"/>
          <w:sz w:val="24"/>
          <w:szCs w:val="24"/>
        </w:rPr>
        <w:t>  Detect Patterns in Side Effects</w:t>
      </w:r>
    </w:p>
    <w:p w14:paraId="37EED083">
      <w:pPr>
        <w:numPr>
          <w:ilvl w:val="0"/>
          <w:numId w:val="9"/>
        </w:numPr>
        <w:rPr>
          <w:rFonts w:ascii="Arial" w:hAnsi="Arial" w:eastAsia="Calibri" w:cs="Arial"/>
          <w:color w:val="7030A0"/>
          <w:sz w:val="24"/>
          <w:szCs w:val="24"/>
        </w:rPr>
      </w:pPr>
      <w:r>
        <w:rPr>
          <w:rFonts w:ascii="Arial" w:hAnsi="Arial" w:eastAsia="Calibri" w:cs="Arial"/>
          <w:color w:val="7030A0"/>
          <w:sz w:val="24"/>
          <w:szCs w:val="24"/>
        </w:rPr>
        <w:t>Examine adverse reactions across different demographic and genetic groups.</w:t>
      </w:r>
    </w:p>
    <w:p w14:paraId="5FC2049C">
      <w:pPr>
        <w:numPr>
          <w:ilvl w:val="0"/>
          <w:numId w:val="9"/>
        </w:numPr>
        <w:rPr>
          <w:rFonts w:ascii="Arial" w:hAnsi="Arial" w:eastAsia="Calibri" w:cs="Arial"/>
          <w:color w:val="7030A0"/>
          <w:sz w:val="24"/>
          <w:szCs w:val="24"/>
        </w:rPr>
      </w:pPr>
      <w:r>
        <w:rPr>
          <w:rFonts w:ascii="Arial" w:hAnsi="Arial" w:eastAsia="Calibri" w:cs="Arial"/>
          <w:color w:val="7030A0"/>
          <w:sz w:val="24"/>
          <w:szCs w:val="24"/>
        </w:rPr>
        <w:t>Identify high-risk patient groups for specific side effects to improve drug safety.</w:t>
      </w:r>
    </w:p>
    <w:p w14:paraId="3137B867">
      <w:pPr>
        <w:rPr>
          <w:rFonts w:ascii="Arial" w:hAnsi="Arial" w:eastAsia="Calibri" w:cs="Arial"/>
          <w:color w:val="7030A0"/>
          <w:sz w:val="24"/>
          <w:szCs w:val="24"/>
        </w:rPr>
      </w:pPr>
      <w:r>
        <w:rPr>
          <w:rFonts w:ascii="Arial" w:hAnsi="Arial" w:eastAsia="Calibri" w:cs="Arial"/>
          <w:color w:val="7030A0"/>
          <w:sz w:val="24"/>
          <w:szCs w:val="24"/>
        </w:rPr>
        <w:t>  Determine the Most Effective Treatment Plans</w:t>
      </w:r>
    </w:p>
    <w:p w14:paraId="41AA1831">
      <w:pPr>
        <w:numPr>
          <w:ilvl w:val="0"/>
          <w:numId w:val="10"/>
        </w:numPr>
        <w:rPr>
          <w:rFonts w:ascii="Arial" w:hAnsi="Arial" w:eastAsia="Calibri" w:cs="Arial"/>
          <w:color w:val="7030A0"/>
          <w:sz w:val="24"/>
          <w:szCs w:val="24"/>
        </w:rPr>
      </w:pPr>
      <w:r>
        <w:rPr>
          <w:rFonts w:ascii="Arial" w:hAnsi="Arial" w:eastAsia="Calibri" w:cs="Arial"/>
          <w:color w:val="7030A0"/>
          <w:sz w:val="24"/>
          <w:szCs w:val="24"/>
        </w:rPr>
        <w:t>Analyse progression-free survival (PFS) rates across different patient segments.</w:t>
      </w:r>
    </w:p>
    <w:p w14:paraId="356EE24C">
      <w:pPr>
        <w:numPr>
          <w:ilvl w:val="0"/>
          <w:numId w:val="10"/>
        </w:numPr>
        <w:rPr>
          <w:rFonts w:ascii="Arial" w:hAnsi="Arial" w:eastAsia="Calibri" w:cs="Arial"/>
          <w:color w:val="7030A0"/>
          <w:sz w:val="24"/>
          <w:szCs w:val="24"/>
        </w:rPr>
      </w:pPr>
      <w:r>
        <w:rPr>
          <w:rFonts w:ascii="Arial" w:hAnsi="Arial" w:eastAsia="Calibri" w:cs="Arial"/>
          <w:color w:val="7030A0"/>
          <w:sz w:val="24"/>
          <w:szCs w:val="24"/>
        </w:rPr>
        <w:t>Compare treatment outcomes to recommend personalized medication plans based on data insights.</w:t>
      </w:r>
    </w:p>
    <w:p w14:paraId="79EC56EC">
      <w:pPr>
        <w:rPr>
          <w:rFonts w:ascii="Arial" w:hAnsi="Arial" w:eastAsia="Calibri" w:cs="Arial"/>
          <w:color w:val="7030A0"/>
          <w:sz w:val="24"/>
          <w:szCs w:val="24"/>
        </w:rPr>
      </w:pPr>
      <w:r>
        <w:rPr>
          <w:rFonts w:ascii="Arial" w:hAnsi="Arial" w:eastAsia="Calibri" w:cs="Arial"/>
          <w:color w:val="7030A0"/>
          <w:sz w:val="24"/>
          <w:szCs w:val="24"/>
        </w:rPr>
        <w:t>  Enhance Personalized Medicine</w:t>
      </w:r>
    </w:p>
    <w:p w14:paraId="7ACF895A">
      <w:pPr>
        <w:numPr>
          <w:ilvl w:val="0"/>
          <w:numId w:val="11"/>
        </w:numPr>
        <w:rPr>
          <w:rFonts w:ascii="Arial" w:hAnsi="Arial" w:eastAsia="Calibri" w:cs="Arial"/>
          <w:color w:val="7030A0"/>
          <w:sz w:val="24"/>
          <w:szCs w:val="24"/>
        </w:rPr>
      </w:pPr>
      <w:r>
        <w:rPr>
          <w:rFonts w:ascii="Arial" w:hAnsi="Arial" w:eastAsia="Calibri" w:cs="Arial"/>
          <w:color w:val="7030A0"/>
          <w:sz w:val="24"/>
          <w:szCs w:val="24"/>
        </w:rPr>
        <w:t>Provide data-driven insights to tailor drug prescriptions to individual patients.</w:t>
      </w:r>
    </w:p>
    <w:p w14:paraId="06D53803">
      <w:pPr>
        <w:numPr>
          <w:ilvl w:val="0"/>
          <w:numId w:val="11"/>
        </w:numPr>
        <w:rPr>
          <w:rFonts w:ascii="Arial" w:hAnsi="Arial" w:eastAsia="Calibri" w:cs="Arial"/>
          <w:color w:val="7030A0"/>
          <w:sz w:val="24"/>
          <w:szCs w:val="24"/>
        </w:rPr>
      </w:pPr>
      <w:r>
        <w:rPr>
          <w:rFonts w:ascii="Arial" w:hAnsi="Arial" w:eastAsia="Calibri" w:cs="Arial"/>
          <w:color w:val="7030A0"/>
          <w:sz w:val="24"/>
          <w:szCs w:val="24"/>
        </w:rPr>
        <w:t>Support precision medicine initiatives by identifying subgroups that respond best to specific treatments.</w:t>
      </w:r>
    </w:p>
    <w:p w14:paraId="3CD2775F">
      <w:pPr>
        <w:rPr>
          <w:rFonts w:ascii="Arial" w:hAnsi="Arial" w:eastAsia="Calibri" w:cs="Arial"/>
          <w:color w:val="7030A0"/>
          <w:sz w:val="24"/>
          <w:szCs w:val="24"/>
        </w:rPr>
      </w:pPr>
      <w:r>
        <w:rPr>
          <w:rFonts w:ascii="Arial" w:hAnsi="Arial" w:eastAsia="Calibri" w:cs="Arial"/>
          <w:color w:val="7030A0"/>
          <w:sz w:val="24"/>
          <w:szCs w:val="24"/>
        </w:rPr>
        <w:t>  Optimize Clinical Trial Design</w:t>
      </w:r>
    </w:p>
    <w:p w14:paraId="713A5EC3">
      <w:pPr>
        <w:numPr>
          <w:ilvl w:val="0"/>
          <w:numId w:val="12"/>
        </w:numPr>
        <w:rPr>
          <w:rFonts w:ascii="Arial" w:hAnsi="Arial" w:eastAsia="Calibri" w:cs="Arial"/>
          <w:color w:val="7030A0"/>
          <w:sz w:val="24"/>
          <w:szCs w:val="24"/>
        </w:rPr>
      </w:pPr>
      <w:r>
        <w:rPr>
          <w:rFonts w:ascii="Arial" w:hAnsi="Arial" w:eastAsia="Calibri" w:cs="Arial"/>
          <w:color w:val="7030A0"/>
          <w:sz w:val="24"/>
          <w:szCs w:val="24"/>
        </w:rPr>
        <w:t>Use historical clinical trial data to refine patient selection criteria.</w:t>
      </w:r>
    </w:p>
    <w:p w14:paraId="67524437">
      <w:pPr>
        <w:numPr>
          <w:ilvl w:val="0"/>
          <w:numId w:val="12"/>
        </w:numPr>
        <w:rPr>
          <w:rFonts w:ascii="Arial" w:hAnsi="Arial" w:eastAsia="Calibri" w:cs="Arial"/>
          <w:color w:val="7030A0"/>
          <w:sz w:val="24"/>
          <w:szCs w:val="24"/>
        </w:rPr>
      </w:pPr>
      <w:r>
        <w:rPr>
          <w:rFonts w:ascii="Arial" w:hAnsi="Arial" w:eastAsia="Calibri" w:cs="Arial"/>
          <w:color w:val="7030A0"/>
          <w:sz w:val="24"/>
          <w:szCs w:val="24"/>
        </w:rPr>
        <w:t>Improve dose optimization and treatment protocols based on real-world evidence.</w:t>
      </w:r>
    </w:p>
    <w:p w14:paraId="5A0FE90A">
      <w:pPr>
        <w:rPr>
          <w:rFonts w:ascii="Arial" w:hAnsi="Arial" w:eastAsia="Calibri" w:cs="Arial"/>
          <w:color w:val="7030A0"/>
          <w:sz w:val="24"/>
          <w:szCs w:val="24"/>
        </w:rPr>
      </w:pPr>
      <w:r>
        <w:rPr>
          <w:rFonts w:ascii="Arial" w:hAnsi="Arial" w:eastAsia="Calibri" w:cs="Arial"/>
          <w:color w:val="7030A0"/>
          <w:sz w:val="24"/>
          <w:szCs w:val="24"/>
        </w:rPr>
        <w:t>  Minimize Adverse Effects &amp; Improve Patient Safety</w:t>
      </w:r>
    </w:p>
    <w:p w14:paraId="2F6C1686">
      <w:pPr>
        <w:numPr>
          <w:ilvl w:val="0"/>
          <w:numId w:val="13"/>
        </w:numPr>
        <w:rPr>
          <w:rFonts w:ascii="Arial" w:hAnsi="Arial" w:eastAsia="Calibri" w:cs="Arial"/>
          <w:color w:val="7030A0"/>
          <w:sz w:val="24"/>
          <w:szCs w:val="24"/>
        </w:rPr>
      </w:pPr>
      <w:r>
        <w:rPr>
          <w:rFonts w:ascii="Arial" w:hAnsi="Arial" w:eastAsia="Calibri" w:cs="Arial"/>
          <w:color w:val="7030A0"/>
          <w:sz w:val="24"/>
          <w:szCs w:val="24"/>
        </w:rPr>
        <w:t>Predict and mitigate potential adverse effects in vulnerable populations.</w:t>
      </w:r>
    </w:p>
    <w:p w14:paraId="1B62693E">
      <w:pPr>
        <w:numPr>
          <w:ilvl w:val="0"/>
          <w:numId w:val="13"/>
        </w:numPr>
        <w:rPr>
          <w:rFonts w:ascii="Arial" w:hAnsi="Arial" w:eastAsia="Calibri" w:cs="Arial"/>
          <w:color w:val="7030A0"/>
          <w:sz w:val="24"/>
          <w:szCs w:val="24"/>
        </w:rPr>
      </w:pPr>
      <w:r>
        <w:rPr>
          <w:rFonts w:ascii="Arial" w:hAnsi="Arial" w:eastAsia="Calibri" w:cs="Arial"/>
          <w:color w:val="7030A0"/>
          <w:sz w:val="24"/>
          <w:szCs w:val="24"/>
        </w:rPr>
        <w:t>Help Pfizer develop safer, more targeted drug formulations.</w:t>
      </w:r>
    </w:p>
    <w:p w14:paraId="69948FDF">
      <w:pPr>
        <w:rPr>
          <w:rFonts w:ascii="Arial" w:hAnsi="Arial" w:cs="Arial"/>
          <w:b/>
          <w:bCs/>
          <w:color w:val="FFC000" w:themeColor="accent4"/>
          <w:sz w:val="28"/>
          <w:szCs w:val="28"/>
          <w:u w:val="single"/>
          <w14:textFill>
            <w14:solidFill>
              <w14:schemeClr w14:val="accent4"/>
            </w14:solidFill>
          </w14:textFill>
        </w:rPr>
      </w:pPr>
    </w:p>
    <w:p w14:paraId="6E4C57EC">
      <w:pPr>
        <w:rPr>
          <w:rFonts w:ascii="Arial" w:hAnsi="Arial" w:cs="Arial"/>
          <w:b/>
          <w:bCs/>
          <w:color w:val="FFC000" w:themeColor="accent4"/>
          <w:sz w:val="28"/>
          <w:szCs w:val="28"/>
          <w:u w:val="single"/>
          <w14:textFill>
            <w14:solidFill>
              <w14:schemeClr w14:val="accent4"/>
            </w14:solidFill>
          </w14:textFill>
        </w:rPr>
      </w:pPr>
      <w:r>
        <w:rPr>
          <w:rFonts w:ascii="Arial" w:hAnsi="Arial" w:cs="Arial"/>
          <w:b/>
          <w:bCs/>
          <w:color w:val="FFC000" w:themeColor="accent4"/>
          <w:sz w:val="28"/>
          <w:szCs w:val="28"/>
          <w:u w:val="single"/>
          <w14:textFill>
            <w14:solidFill>
              <w14:schemeClr w14:val="accent4"/>
            </w14:solidFill>
          </w14:textFill>
        </w:rPr>
        <w:t xml:space="preserve">KPI’s </w:t>
      </w:r>
    </w:p>
    <w:tbl>
      <w:tblPr>
        <w:tblStyle w:val="12"/>
        <w:tblW w:w="10471" w:type="dxa"/>
        <w:tblInd w:w="0" w:type="dxa"/>
        <w:tblLayout w:type="autofit"/>
        <w:tblCellMar>
          <w:top w:w="0" w:type="dxa"/>
          <w:left w:w="108" w:type="dxa"/>
          <w:bottom w:w="0" w:type="dxa"/>
          <w:right w:w="108" w:type="dxa"/>
        </w:tblCellMar>
      </w:tblPr>
      <w:tblGrid>
        <w:gridCol w:w="10195"/>
        <w:gridCol w:w="276"/>
      </w:tblGrid>
      <w:tr w14:paraId="03611CDB">
        <w:tblPrEx>
          <w:tblCellMar>
            <w:top w:w="0" w:type="dxa"/>
            <w:left w:w="108" w:type="dxa"/>
            <w:bottom w:w="0" w:type="dxa"/>
            <w:right w:w="108" w:type="dxa"/>
          </w:tblCellMar>
        </w:tblPrEx>
        <w:trPr>
          <w:trHeight w:val="322" w:hRule="atLeast"/>
        </w:trPr>
        <w:tc>
          <w:tcPr>
            <w:tcW w:w="10471" w:type="dxa"/>
            <w:gridSpan w:val="2"/>
            <w:tcBorders>
              <w:top w:val="nil"/>
              <w:left w:val="nil"/>
              <w:bottom w:val="nil"/>
              <w:right w:val="nil"/>
            </w:tcBorders>
            <w:shd w:val="clear" w:color="auto" w:fill="auto"/>
            <w:noWrap/>
            <w:vAlign w:val="bottom"/>
          </w:tcPr>
          <w:p w14:paraId="0CAE3B02">
            <w:pPr>
              <w:spacing w:after="0" w:line="240" w:lineRule="auto"/>
              <w:rPr>
                <w:rFonts w:ascii="Arial" w:hAnsi="Arial" w:eastAsia="Times New Roman" w:cs="Arial"/>
                <w:b/>
                <w:bCs/>
                <w:color w:val="7030A0"/>
                <w:kern w:val="0"/>
                <w:sz w:val="24"/>
                <w:szCs w:val="24"/>
                <w:u w:val="single"/>
                <w:lang w:eastAsia="en-IN"/>
                <w14:ligatures w14:val="none"/>
              </w:rPr>
            </w:pPr>
            <w:r>
              <w:rPr>
                <w:rFonts w:ascii="Arial" w:hAnsi="Arial" w:eastAsia="Times New Roman" w:cs="Arial"/>
                <w:b/>
                <w:bCs/>
                <w:color w:val="7030A0"/>
                <w:kern w:val="0"/>
                <w:sz w:val="24"/>
                <w:szCs w:val="24"/>
                <w:u w:val="single"/>
                <w:lang w:eastAsia="en-IN"/>
                <w14:ligatures w14:val="none"/>
              </w:rPr>
              <w:t>1-Clinical Trial Optimization</w:t>
            </w:r>
          </w:p>
          <w:p w14:paraId="123625B0">
            <w:pPr>
              <w:spacing w:after="0" w:line="240" w:lineRule="auto"/>
              <w:rPr>
                <w:rFonts w:ascii="Arial" w:hAnsi="Arial" w:eastAsia="Times New Roman" w:cs="Arial"/>
                <w:color w:val="7030A0"/>
                <w:kern w:val="0"/>
                <w:sz w:val="24"/>
                <w:szCs w:val="24"/>
                <w:u w:val="single"/>
                <w:lang w:eastAsia="en-IN"/>
                <w14:ligatures w14:val="none"/>
              </w:rPr>
            </w:pPr>
          </w:p>
          <w:p w14:paraId="2E9E20E7">
            <w:pPr>
              <w:spacing w:after="0" w:line="240" w:lineRule="auto"/>
              <w:rPr>
                <w:rFonts w:ascii="Arial" w:hAnsi="Arial" w:eastAsia="Times New Roman" w:cs="Arial"/>
                <w:color w:val="7030A0"/>
                <w:kern w:val="0"/>
                <w:sz w:val="24"/>
                <w:szCs w:val="24"/>
                <w:lang w:eastAsia="en-IN"/>
                <w14:ligatures w14:val="none"/>
              </w:rPr>
            </w:pPr>
            <w:r>
              <w:rPr>
                <w:rFonts w:ascii="Arial" w:hAnsi="Arial" w:eastAsia="Times New Roman" w:cs="Arial"/>
                <w:color w:val="7030A0"/>
                <w:kern w:val="0"/>
                <w:sz w:val="24"/>
                <w:szCs w:val="24"/>
                <w:lang w:eastAsia="en-IN"/>
                <w14:ligatures w14:val="none"/>
              </w:rPr>
              <w:t>Age group 18-30 are more participating in clinical trial</w:t>
            </w:r>
          </w:p>
        </w:tc>
      </w:tr>
      <w:tr w14:paraId="4ECD902D">
        <w:tblPrEx>
          <w:tblCellMar>
            <w:top w:w="0" w:type="dxa"/>
            <w:left w:w="108" w:type="dxa"/>
            <w:bottom w:w="0" w:type="dxa"/>
            <w:right w:w="108" w:type="dxa"/>
          </w:tblCellMar>
        </w:tblPrEx>
        <w:trPr>
          <w:trHeight w:val="322" w:hRule="atLeast"/>
        </w:trPr>
        <w:tc>
          <w:tcPr>
            <w:tcW w:w="10195" w:type="dxa"/>
            <w:tcBorders>
              <w:top w:val="nil"/>
              <w:left w:val="nil"/>
              <w:bottom w:val="nil"/>
              <w:right w:val="nil"/>
            </w:tcBorders>
            <w:shd w:val="clear" w:color="auto" w:fill="auto"/>
            <w:noWrap/>
            <w:vAlign w:val="bottom"/>
          </w:tcPr>
          <w:p w14:paraId="478D0531">
            <w:pPr>
              <w:spacing w:after="0" w:line="240" w:lineRule="auto"/>
              <w:rPr>
                <w:rFonts w:ascii="Calibri" w:hAnsi="Calibri" w:eastAsia="Times New Roman" w:cs="Calibri"/>
                <w:color w:val="7030A0"/>
                <w:kern w:val="0"/>
                <w:sz w:val="24"/>
                <w:szCs w:val="24"/>
                <w:lang w:eastAsia="en-IN"/>
                <w14:ligatures w14:val="none"/>
              </w:rPr>
            </w:pPr>
            <w:r>
              <w:rPr>
                <w:rFonts w:ascii="Calibri" w:hAnsi="Calibri" w:eastAsia="Times New Roman" w:cs="Calibri"/>
                <w:color w:val="7030A0"/>
                <w:kern w:val="0"/>
                <w:sz w:val="24"/>
                <w:szCs w:val="24"/>
                <w:lang w:eastAsia="en-IN"/>
                <w14:ligatures w14:val="none"/>
              </w:rPr>
              <w:t>Age group 83-85 are less participating in clinical trial.</w:t>
            </w:r>
          </w:p>
          <w:p w14:paraId="106300B2">
            <w:pPr>
              <w:spacing w:after="0" w:line="240" w:lineRule="auto"/>
              <w:rPr>
                <w:rFonts w:ascii="Calibri" w:hAnsi="Calibri" w:eastAsia="Times New Roman" w:cs="Calibri"/>
                <w:color w:val="7030A0"/>
                <w:kern w:val="0"/>
                <w:sz w:val="24"/>
                <w:szCs w:val="24"/>
                <w:lang w:eastAsia="en-IN"/>
                <w14:ligatures w14:val="none"/>
              </w:rPr>
            </w:pPr>
            <w:r>
              <w:rPr>
                <w:rFonts w:ascii="Calibri" w:hAnsi="Calibri" w:eastAsia="Times New Roman" w:cs="Calibri"/>
                <w:color w:val="7030A0"/>
                <w:kern w:val="0"/>
                <w:sz w:val="24"/>
                <w:szCs w:val="24"/>
                <w:lang w:eastAsia="en-IN"/>
                <w14:ligatures w14:val="none"/>
              </w:rPr>
              <w:t>Trial Phase I Drug is more advanced in trial Phase. So we can use further in R &amp; D team.</w:t>
            </w:r>
          </w:p>
          <w:p w14:paraId="3AAEC889">
            <w:pPr>
              <w:spacing w:after="0" w:line="240" w:lineRule="auto"/>
              <w:rPr>
                <w:rFonts w:ascii="Calibri" w:hAnsi="Calibri" w:eastAsia="Times New Roman" w:cs="Calibri"/>
                <w:color w:val="7030A0"/>
                <w:kern w:val="0"/>
                <w:sz w:val="24"/>
                <w:szCs w:val="24"/>
                <w:lang w:eastAsia="en-IN"/>
                <w14:ligatures w14:val="none"/>
              </w:rPr>
            </w:pPr>
          </w:p>
          <w:p w14:paraId="3C575C55">
            <w:pPr>
              <w:spacing w:after="0" w:line="240" w:lineRule="auto"/>
              <w:rPr>
                <w:rFonts w:ascii="Calibri" w:hAnsi="Calibri" w:eastAsia="Times New Roman" w:cs="Calibri"/>
                <w:b/>
                <w:bCs/>
                <w:color w:val="7030A0"/>
                <w:kern w:val="0"/>
                <w:sz w:val="24"/>
                <w:szCs w:val="24"/>
                <w:lang w:eastAsia="en-IN"/>
                <w14:ligatures w14:val="none"/>
              </w:rPr>
            </w:pPr>
            <w:r>
              <w:rPr>
                <w:rFonts w:ascii="Calibri" w:hAnsi="Calibri" w:eastAsia="Times New Roman" w:cs="Calibri"/>
                <w:b/>
                <w:bCs/>
                <w:color w:val="7030A0"/>
                <w:kern w:val="0"/>
                <w:sz w:val="24"/>
                <w:szCs w:val="24"/>
                <w:lang w:eastAsia="en-IN"/>
                <w14:ligatures w14:val="none"/>
              </w:rPr>
              <w:t>2</w:t>
            </w:r>
            <w:r>
              <w:rPr>
                <w:rFonts w:ascii="Calibri" w:hAnsi="Calibri" w:eastAsia="Times New Roman" w:cs="Calibri"/>
                <w:b/>
                <w:bCs/>
                <w:color w:val="7030A0"/>
                <w:kern w:val="0"/>
                <w:sz w:val="24"/>
                <w:szCs w:val="24"/>
                <w:u w:val="single"/>
                <w:lang w:eastAsia="en-IN"/>
                <w14:ligatures w14:val="none"/>
              </w:rPr>
              <w:t>. Side Effects &amp; Adverse Event Patterns</w:t>
            </w:r>
          </w:p>
          <w:tbl>
            <w:tblPr>
              <w:tblStyle w:val="12"/>
              <w:tblW w:w="9794" w:type="dxa"/>
              <w:tblInd w:w="26" w:type="dxa"/>
              <w:tblLayout w:type="autofit"/>
              <w:tblCellMar>
                <w:top w:w="0" w:type="dxa"/>
                <w:left w:w="108" w:type="dxa"/>
                <w:bottom w:w="0" w:type="dxa"/>
                <w:right w:w="108" w:type="dxa"/>
              </w:tblCellMar>
            </w:tblPr>
            <w:tblGrid>
              <w:gridCol w:w="1955"/>
              <w:gridCol w:w="1957"/>
              <w:gridCol w:w="1958"/>
              <w:gridCol w:w="1958"/>
              <w:gridCol w:w="1966"/>
            </w:tblGrid>
            <w:tr w14:paraId="7A151CCD">
              <w:tblPrEx>
                <w:tblCellMar>
                  <w:top w:w="0" w:type="dxa"/>
                  <w:left w:w="108" w:type="dxa"/>
                  <w:bottom w:w="0" w:type="dxa"/>
                  <w:right w:w="108" w:type="dxa"/>
                </w:tblCellMar>
              </w:tblPrEx>
              <w:trPr>
                <w:trHeight w:val="427" w:hRule="atLeast"/>
              </w:trPr>
              <w:tc>
                <w:tcPr>
                  <w:tcW w:w="1955" w:type="dxa"/>
                  <w:tcBorders>
                    <w:top w:val="nil"/>
                    <w:left w:val="nil"/>
                    <w:bottom w:val="nil"/>
                    <w:right w:val="nil"/>
                  </w:tcBorders>
                  <w:shd w:val="clear" w:color="auto" w:fill="auto"/>
                  <w:noWrap/>
                  <w:vAlign w:val="bottom"/>
                </w:tcPr>
                <w:p w14:paraId="1045F267">
                  <w:pPr>
                    <w:spacing w:after="0" w:line="240" w:lineRule="auto"/>
                    <w:rPr>
                      <w:rFonts w:ascii="Calibri" w:hAnsi="Calibri" w:eastAsia="Times New Roman" w:cs="Calibri"/>
                      <w:b/>
                      <w:bCs/>
                      <w:color w:val="FF0000"/>
                      <w:kern w:val="0"/>
                      <w:lang w:eastAsia="en-IN"/>
                      <w14:ligatures w14:val="none"/>
                    </w:rPr>
                  </w:pPr>
                </w:p>
              </w:tc>
              <w:tc>
                <w:tcPr>
                  <w:tcW w:w="1957" w:type="dxa"/>
                  <w:tcBorders>
                    <w:top w:val="nil"/>
                    <w:left w:val="nil"/>
                    <w:bottom w:val="nil"/>
                    <w:right w:val="nil"/>
                  </w:tcBorders>
                  <w:shd w:val="clear" w:color="auto" w:fill="auto"/>
                  <w:noWrap/>
                  <w:vAlign w:val="bottom"/>
                </w:tcPr>
                <w:p w14:paraId="667104CD">
                  <w:pPr>
                    <w:spacing w:after="0" w:line="240" w:lineRule="auto"/>
                    <w:rPr>
                      <w:rFonts w:ascii="Calibri" w:hAnsi="Calibri" w:eastAsia="Times New Roman" w:cs="Calibri"/>
                      <w:b/>
                      <w:bCs/>
                      <w:color w:val="FF0000"/>
                      <w:kern w:val="0"/>
                      <w:lang w:eastAsia="en-IN"/>
                      <w14:ligatures w14:val="none"/>
                    </w:rPr>
                  </w:pPr>
                </w:p>
              </w:tc>
              <w:tc>
                <w:tcPr>
                  <w:tcW w:w="1958" w:type="dxa"/>
                  <w:tcBorders>
                    <w:top w:val="nil"/>
                    <w:left w:val="nil"/>
                    <w:bottom w:val="nil"/>
                    <w:right w:val="nil"/>
                  </w:tcBorders>
                  <w:shd w:val="clear" w:color="auto" w:fill="auto"/>
                  <w:noWrap/>
                  <w:vAlign w:val="bottom"/>
                </w:tcPr>
                <w:p w14:paraId="18D20CD5">
                  <w:pPr>
                    <w:spacing w:after="0" w:line="240" w:lineRule="auto"/>
                    <w:rPr>
                      <w:rFonts w:ascii="Times New Roman" w:hAnsi="Times New Roman" w:eastAsia="Times New Roman" w:cs="Times New Roman"/>
                      <w:b/>
                      <w:bCs/>
                      <w:kern w:val="0"/>
                      <w:sz w:val="20"/>
                      <w:szCs w:val="20"/>
                      <w:lang w:eastAsia="en-IN"/>
                      <w14:ligatures w14:val="none"/>
                    </w:rPr>
                  </w:pPr>
                </w:p>
              </w:tc>
              <w:tc>
                <w:tcPr>
                  <w:tcW w:w="1958" w:type="dxa"/>
                  <w:tcBorders>
                    <w:top w:val="nil"/>
                    <w:left w:val="nil"/>
                    <w:bottom w:val="nil"/>
                    <w:right w:val="nil"/>
                  </w:tcBorders>
                  <w:shd w:val="clear" w:color="auto" w:fill="auto"/>
                  <w:noWrap/>
                  <w:vAlign w:val="bottom"/>
                </w:tcPr>
                <w:p w14:paraId="4D43117C">
                  <w:pPr>
                    <w:spacing w:after="0" w:line="240" w:lineRule="auto"/>
                    <w:rPr>
                      <w:rFonts w:ascii="Times New Roman" w:hAnsi="Times New Roman" w:eastAsia="Times New Roman" w:cs="Times New Roman"/>
                      <w:b/>
                      <w:bCs/>
                      <w:kern w:val="0"/>
                      <w:sz w:val="20"/>
                      <w:szCs w:val="20"/>
                      <w:lang w:eastAsia="en-IN"/>
                      <w14:ligatures w14:val="none"/>
                    </w:rPr>
                  </w:pPr>
                </w:p>
              </w:tc>
              <w:tc>
                <w:tcPr>
                  <w:tcW w:w="1964" w:type="dxa"/>
                  <w:tcBorders>
                    <w:top w:val="nil"/>
                    <w:left w:val="nil"/>
                    <w:bottom w:val="nil"/>
                    <w:right w:val="nil"/>
                  </w:tcBorders>
                  <w:shd w:val="clear" w:color="auto" w:fill="auto"/>
                  <w:noWrap/>
                  <w:vAlign w:val="bottom"/>
                </w:tcPr>
                <w:p w14:paraId="21028E2D">
                  <w:pPr>
                    <w:spacing w:after="0" w:line="240" w:lineRule="auto"/>
                    <w:rPr>
                      <w:rFonts w:ascii="Times New Roman" w:hAnsi="Times New Roman" w:eastAsia="Times New Roman" w:cs="Times New Roman"/>
                      <w:b/>
                      <w:bCs/>
                      <w:kern w:val="0"/>
                      <w:sz w:val="20"/>
                      <w:szCs w:val="20"/>
                      <w:lang w:eastAsia="en-IN"/>
                      <w14:ligatures w14:val="none"/>
                    </w:rPr>
                  </w:pPr>
                </w:p>
              </w:tc>
            </w:tr>
            <w:tr w14:paraId="498F4A14">
              <w:tblPrEx>
                <w:tblCellMar>
                  <w:top w:w="0" w:type="dxa"/>
                  <w:left w:w="108" w:type="dxa"/>
                  <w:bottom w:w="0" w:type="dxa"/>
                  <w:right w:w="108" w:type="dxa"/>
                </w:tblCellMar>
              </w:tblPrEx>
              <w:trPr>
                <w:trHeight w:val="427" w:hRule="atLeast"/>
              </w:trPr>
              <w:tc>
                <w:tcPr>
                  <w:tcW w:w="9794" w:type="dxa"/>
                  <w:gridSpan w:val="5"/>
                  <w:tcBorders>
                    <w:top w:val="nil"/>
                    <w:left w:val="nil"/>
                    <w:bottom w:val="nil"/>
                    <w:right w:val="nil"/>
                  </w:tcBorders>
                  <w:shd w:val="clear" w:color="auto" w:fill="auto"/>
                  <w:noWrap/>
                  <w:vAlign w:val="bottom"/>
                </w:tcPr>
                <w:p w14:paraId="0B09670B">
                  <w:pPr>
                    <w:spacing w:after="0" w:line="240" w:lineRule="auto"/>
                    <w:rPr>
                      <w:rFonts w:ascii="Arial" w:hAnsi="Arial" w:eastAsia="Times New Roman" w:cs="Arial"/>
                      <w:color w:val="7030A0"/>
                      <w:kern w:val="0"/>
                      <w:lang w:eastAsia="en-IN"/>
                      <w14:ligatures w14:val="none"/>
                    </w:rPr>
                  </w:pPr>
                  <w:r>
                    <w:rPr>
                      <w:rFonts w:ascii="Arial" w:hAnsi="Arial" w:eastAsia="Times New Roman" w:cs="Arial"/>
                      <w:color w:val="7030A0"/>
                      <w:kern w:val="0"/>
                      <w:lang w:eastAsia="en-IN"/>
                      <w14:ligatures w14:val="none"/>
                    </w:rPr>
                    <w:t>Drug C reported the most cases of side Effects:223</w:t>
                  </w:r>
                </w:p>
                <w:p w14:paraId="17D07B79">
                  <w:pPr>
                    <w:spacing w:after="0" w:line="240" w:lineRule="auto"/>
                    <w:rPr>
                      <w:rFonts w:ascii="Arial" w:hAnsi="Arial" w:eastAsia="Times New Roman" w:cs="Arial"/>
                      <w:color w:val="7030A0"/>
                      <w:kern w:val="0"/>
                      <w:lang w:eastAsia="en-IN"/>
                      <w14:ligatures w14:val="none"/>
                    </w:rPr>
                  </w:pPr>
                  <w:r>
                    <w:rPr>
                      <w:rFonts w:ascii="Arial" w:hAnsi="Arial" w:eastAsia="Times New Roman" w:cs="Arial"/>
                      <w:color w:val="7030A0"/>
                      <w:kern w:val="0"/>
                      <w:lang w:eastAsia="en-IN"/>
                      <w14:ligatures w14:val="none"/>
                    </w:rPr>
                    <w:t>Drug B reported the least cases of side Effects.:190</w:t>
                  </w:r>
                </w:p>
                <w:p w14:paraId="6CA698CC">
                  <w:pPr>
                    <w:spacing w:after="0" w:line="240" w:lineRule="auto"/>
                    <w:rPr>
                      <w:rFonts w:ascii="Arial" w:hAnsi="Arial" w:eastAsia="Times New Roman" w:cs="Arial"/>
                      <w:b/>
                      <w:bCs/>
                      <w:color w:val="7030A0"/>
                      <w:kern w:val="0"/>
                      <w:sz w:val="24"/>
                      <w:szCs w:val="24"/>
                      <w:lang w:eastAsia="en-IN"/>
                      <w14:ligatures w14:val="none"/>
                    </w:rPr>
                  </w:pPr>
                </w:p>
                <w:p w14:paraId="2220648B">
                  <w:pPr>
                    <w:spacing w:after="0" w:line="240" w:lineRule="auto"/>
                    <w:rPr>
                      <w:rFonts w:ascii="Arial" w:hAnsi="Arial" w:eastAsia="Times New Roman" w:cs="Arial"/>
                      <w:b/>
                      <w:bCs/>
                      <w:color w:val="7030A0"/>
                      <w:kern w:val="0"/>
                      <w:sz w:val="24"/>
                      <w:szCs w:val="24"/>
                      <w:u w:val="single"/>
                      <w:lang w:eastAsia="en-IN"/>
                      <w14:ligatures w14:val="none"/>
                    </w:rPr>
                  </w:pPr>
                  <w:r>
                    <w:rPr>
                      <w:rFonts w:ascii="Arial" w:hAnsi="Arial" w:eastAsia="Times New Roman" w:cs="Arial"/>
                      <w:b/>
                      <w:bCs/>
                      <w:color w:val="7030A0"/>
                      <w:kern w:val="0"/>
                      <w:sz w:val="24"/>
                      <w:szCs w:val="24"/>
                      <w:u w:val="single"/>
                      <w:lang w:eastAsia="en-IN"/>
                      <w14:ligatures w14:val="none"/>
                    </w:rPr>
                    <w:t>3-</w:t>
                  </w:r>
                  <w:r>
                    <w:rPr>
                      <w:rFonts w:ascii="Arial" w:hAnsi="Arial" w:cs="Arial"/>
                      <w:b/>
                      <w:bCs/>
                      <w:sz w:val="24"/>
                      <w:szCs w:val="24"/>
                      <w:u w:val="single"/>
                    </w:rPr>
                    <w:t xml:space="preserve"> N</w:t>
                  </w:r>
                  <w:r>
                    <w:rPr>
                      <w:rFonts w:ascii="Arial" w:hAnsi="Arial" w:eastAsia="Times New Roman" w:cs="Arial"/>
                      <w:b/>
                      <w:bCs/>
                      <w:color w:val="7030A0"/>
                      <w:kern w:val="0"/>
                      <w:sz w:val="24"/>
                      <w:szCs w:val="24"/>
                      <w:u w:val="single"/>
                      <w:lang w:eastAsia="en-IN"/>
                      <w14:ligatures w14:val="none"/>
                    </w:rPr>
                    <w:t>umber of patients in each ethnicity category</w:t>
                  </w:r>
                </w:p>
                <w:p w14:paraId="4278C7F2">
                  <w:pPr>
                    <w:spacing w:after="0" w:line="240" w:lineRule="auto"/>
                    <w:rPr>
                      <w:rFonts w:ascii="Arial" w:hAnsi="Arial" w:eastAsia="Times New Roman" w:cs="Arial"/>
                      <w:b/>
                      <w:bCs/>
                      <w:color w:val="7030A0"/>
                      <w:kern w:val="0"/>
                      <w:sz w:val="24"/>
                      <w:szCs w:val="24"/>
                      <w:u w:val="single"/>
                      <w:lang w:eastAsia="en-IN"/>
                      <w14:ligatures w14:val="none"/>
                    </w:rPr>
                  </w:pPr>
                </w:p>
                <w:p w14:paraId="1B0AAD8D">
                  <w:pPr>
                    <w:spacing w:after="0" w:line="240" w:lineRule="auto"/>
                    <w:rPr>
                      <w:rFonts w:ascii="Arial" w:hAnsi="Arial" w:eastAsia="Times New Roman" w:cs="Arial"/>
                      <w:color w:val="7030A0"/>
                      <w:kern w:val="0"/>
                      <w:sz w:val="24"/>
                      <w:szCs w:val="24"/>
                      <w:lang w:eastAsia="en-IN"/>
                      <w14:ligatures w14:val="none"/>
                    </w:rPr>
                  </w:pPr>
                  <w:r>
                    <w:rPr>
                      <w:rFonts w:ascii="Arial" w:hAnsi="Arial" w:eastAsia="Times New Roman" w:cs="Arial"/>
                      <w:color w:val="7030A0"/>
                      <w:kern w:val="0"/>
                      <w:sz w:val="24"/>
                      <w:szCs w:val="24"/>
                      <w:lang w:eastAsia="en-IN"/>
                      <w14:ligatures w14:val="none"/>
                    </w:rPr>
                    <w:t>African American ethnicity group patients are maximum:208</w:t>
                  </w:r>
                </w:p>
                <w:p w14:paraId="16FED71E">
                  <w:pPr>
                    <w:spacing w:after="0" w:line="240" w:lineRule="auto"/>
                    <w:rPr>
                      <w:rFonts w:ascii="Arial" w:hAnsi="Arial" w:eastAsia="Times New Roman" w:cs="Arial"/>
                      <w:color w:val="7030A0"/>
                      <w:kern w:val="0"/>
                      <w:sz w:val="24"/>
                      <w:szCs w:val="24"/>
                      <w:lang w:eastAsia="en-IN"/>
                      <w14:ligatures w14:val="none"/>
                    </w:rPr>
                  </w:pPr>
                  <w:r>
                    <w:rPr>
                      <w:rFonts w:ascii="Arial" w:hAnsi="Arial" w:eastAsia="Times New Roman" w:cs="Arial"/>
                      <w:color w:val="7030A0"/>
                      <w:kern w:val="0"/>
                      <w:sz w:val="24"/>
                      <w:szCs w:val="24"/>
                      <w:lang w:eastAsia="en-IN"/>
                      <w14:ligatures w14:val="none"/>
                    </w:rPr>
                    <w:t>Others Ethnicity group have less patients which are:191</w:t>
                  </w:r>
                </w:p>
              </w:tc>
            </w:tr>
          </w:tbl>
          <w:p w14:paraId="3F9CB65B">
            <w:pPr>
              <w:spacing w:after="0" w:line="240" w:lineRule="auto"/>
              <w:rPr>
                <w:rFonts w:ascii="Calibri" w:hAnsi="Calibri" w:eastAsia="Times New Roman" w:cs="Calibri"/>
                <w:color w:val="7030A0"/>
                <w:kern w:val="0"/>
                <w:sz w:val="24"/>
                <w:szCs w:val="24"/>
                <w:lang w:eastAsia="en-IN"/>
                <w14:ligatures w14:val="none"/>
              </w:rPr>
            </w:pPr>
            <w:r>
              <w:drawing>
                <wp:inline distT="0" distB="0" distL="0" distR="0">
                  <wp:extent cx="4678680" cy="1584960"/>
                  <wp:effectExtent l="0" t="0" r="7620" b="15240"/>
                  <wp:docPr id="159066098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276" w:type="dxa"/>
            <w:tcBorders>
              <w:top w:val="nil"/>
              <w:left w:val="nil"/>
              <w:bottom w:val="nil"/>
              <w:right w:val="nil"/>
            </w:tcBorders>
            <w:shd w:val="clear" w:color="auto" w:fill="auto"/>
            <w:noWrap/>
            <w:vAlign w:val="bottom"/>
          </w:tcPr>
          <w:p w14:paraId="7A0C8EC2">
            <w:pPr>
              <w:spacing w:after="0" w:line="240" w:lineRule="auto"/>
              <w:rPr>
                <w:rFonts w:ascii="Calibri" w:hAnsi="Calibri" w:eastAsia="Times New Roman" w:cs="Calibri"/>
                <w:color w:val="7030A0"/>
                <w:kern w:val="0"/>
                <w:sz w:val="24"/>
                <w:szCs w:val="24"/>
                <w:lang w:eastAsia="en-IN"/>
                <w14:ligatures w14:val="none"/>
              </w:rPr>
            </w:pPr>
          </w:p>
        </w:tc>
      </w:tr>
    </w:tbl>
    <w:p w14:paraId="3A5DFEBA">
      <w:pPr>
        <w:rPr>
          <w:rFonts w:ascii="Arial" w:hAnsi="Arial" w:eastAsia="Calibri" w:cs="Arial"/>
          <w:color w:val="7030A0"/>
          <w:sz w:val="24"/>
          <w:szCs w:val="24"/>
        </w:rPr>
      </w:pPr>
    </w:p>
    <w:p w14:paraId="5CDEE6E2">
      <w:pPr>
        <w:rPr>
          <w:rFonts w:ascii="Arial" w:hAnsi="Arial" w:eastAsia="Calibri" w:cs="Arial"/>
          <w:color w:val="7030A0"/>
          <w:sz w:val="24"/>
          <w:szCs w:val="24"/>
        </w:rPr>
      </w:pPr>
    </w:p>
    <w:p w14:paraId="4D830190">
      <w:pPr>
        <w:rPr>
          <w:rFonts w:ascii="Arial" w:hAnsi="Arial" w:eastAsia="Calibri" w:cs="Arial"/>
          <w:b/>
          <w:bCs/>
          <w:color w:val="7030A0"/>
          <w:sz w:val="24"/>
          <w:szCs w:val="24"/>
          <w:u w:val="single"/>
        </w:rPr>
      </w:pPr>
      <w:r>
        <w:rPr>
          <w:rFonts w:ascii="Arial" w:hAnsi="Arial" w:eastAsia="Calibri" w:cs="Arial"/>
          <w:b/>
          <w:bCs/>
          <w:color w:val="7030A0"/>
          <w:sz w:val="24"/>
          <w:szCs w:val="24"/>
          <w:u w:val="single"/>
        </w:rPr>
        <w:t>4. Drug Efficacy &amp; Treatment Outcomes</w:t>
      </w:r>
    </w:p>
    <w:p w14:paraId="721C5795">
      <w:pPr>
        <w:rPr>
          <w:rFonts w:ascii="Arial" w:hAnsi="Arial" w:eastAsia="Calibri" w:cs="Arial"/>
          <w:color w:val="7030A0"/>
          <w:sz w:val="24"/>
          <w:szCs w:val="24"/>
        </w:rPr>
      </w:pPr>
      <w:r>
        <w:rPr>
          <w:rFonts w:ascii="Arial" w:hAnsi="Arial" w:eastAsia="Calibri" w:cs="Arial"/>
          <w:color w:val="7030A0"/>
          <w:sz w:val="24"/>
          <w:szCs w:val="24"/>
        </w:rPr>
        <w:t>Least average drug administered: Drug C</w:t>
      </w:r>
    </w:p>
    <w:p w14:paraId="35686F4F">
      <w:pPr>
        <w:spacing w:after="0" w:line="240" w:lineRule="auto"/>
        <w:rPr>
          <w:rFonts w:ascii="Arial" w:hAnsi="Arial" w:eastAsia="Times New Roman" w:cs="Arial"/>
          <w:color w:val="7030A0"/>
          <w:kern w:val="0"/>
          <w:sz w:val="24"/>
          <w:szCs w:val="24"/>
          <w:lang w:eastAsia="en-IN"/>
          <w14:ligatures w14:val="none"/>
        </w:rPr>
      </w:pPr>
      <w:r>
        <w:rPr>
          <w:rFonts w:ascii="Arial" w:hAnsi="Arial" w:eastAsia="Times New Roman" w:cs="Arial"/>
          <w:color w:val="7030A0"/>
          <w:kern w:val="0"/>
          <w:sz w:val="24"/>
          <w:szCs w:val="24"/>
          <w:lang w:eastAsia="en-IN"/>
          <w14:ligatures w14:val="none"/>
        </w:rPr>
        <w:t>Most average drug administered: Drug B</w:t>
      </w:r>
    </w:p>
    <w:p w14:paraId="01BDCFBF">
      <w:pPr>
        <w:spacing w:after="0" w:line="240" w:lineRule="auto"/>
        <w:rPr>
          <w:rFonts w:ascii="Arial" w:hAnsi="Arial" w:eastAsia="Times New Roman" w:cs="Arial"/>
          <w:color w:val="7030A0"/>
          <w:kern w:val="0"/>
          <w:sz w:val="24"/>
          <w:szCs w:val="24"/>
          <w:lang w:eastAsia="en-IN"/>
          <w14:ligatures w14:val="none"/>
        </w:rPr>
      </w:pPr>
    </w:p>
    <w:p w14:paraId="0B5CCACB">
      <w:pPr>
        <w:spacing w:after="0" w:line="240" w:lineRule="auto"/>
        <w:rPr>
          <w:rFonts w:ascii="Arial" w:hAnsi="Arial" w:eastAsia="Times New Roman" w:cs="Arial"/>
          <w:color w:val="7030A0"/>
          <w:kern w:val="0"/>
          <w:sz w:val="24"/>
          <w:szCs w:val="24"/>
          <w:lang w:eastAsia="en-IN"/>
          <w14:ligatures w14:val="none"/>
        </w:rPr>
      </w:pPr>
      <w:r>
        <w:drawing>
          <wp:inline distT="0" distB="0" distL="0" distR="0">
            <wp:extent cx="4023360" cy="1783080"/>
            <wp:effectExtent l="0" t="0" r="15240" b="7620"/>
            <wp:docPr id="30749059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5453A3D">
      <w:pPr>
        <w:spacing w:after="0" w:line="240" w:lineRule="auto"/>
        <w:rPr>
          <w:rFonts w:ascii="Arial" w:hAnsi="Arial" w:eastAsia="Times New Roman" w:cs="Arial"/>
          <w:color w:val="7030A0"/>
          <w:kern w:val="0"/>
          <w:sz w:val="24"/>
          <w:szCs w:val="24"/>
          <w:lang w:eastAsia="en-IN"/>
          <w14:ligatures w14:val="none"/>
        </w:rPr>
      </w:pPr>
    </w:p>
    <w:p w14:paraId="6BE1D68C">
      <w:pPr>
        <w:spacing w:after="0" w:line="240" w:lineRule="auto"/>
        <w:rPr>
          <w:rFonts w:ascii="Arial" w:hAnsi="Arial" w:eastAsia="Times New Roman" w:cs="Arial"/>
          <w:color w:val="7030A0"/>
          <w:kern w:val="0"/>
          <w:sz w:val="24"/>
          <w:szCs w:val="24"/>
          <w:lang w:eastAsia="en-IN"/>
          <w14:ligatures w14:val="none"/>
        </w:rPr>
      </w:pPr>
      <w:r>
        <w:rPr>
          <w:rFonts w:ascii="Arial" w:hAnsi="Arial" w:eastAsia="Times New Roman" w:cs="Arial"/>
          <w:color w:val="7030A0"/>
          <w:kern w:val="0"/>
          <w:sz w:val="24"/>
          <w:szCs w:val="24"/>
          <w:lang w:eastAsia="en-IN"/>
          <w14:ligatures w14:val="none"/>
        </w:rPr>
        <w:t>Age Group 70-82: Responds less for the Drugs, Because Average of Efficacy score is less here.</w:t>
      </w:r>
    </w:p>
    <w:p w14:paraId="462FE0BC">
      <w:pPr>
        <w:spacing w:after="0" w:line="240" w:lineRule="auto"/>
        <w:rPr>
          <w:rFonts w:ascii="Arial" w:hAnsi="Arial" w:eastAsia="Times New Roman" w:cs="Arial"/>
          <w:color w:val="7030A0"/>
          <w:kern w:val="0"/>
          <w:sz w:val="24"/>
          <w:szCs w:val="24"/>
          <w:lang w:eastAsia="en-IN"/>
          <w14:ligatures w14:val="none"/>
        </w:rPr>
      </w:pPr>
    </w:p>
    <w:p w14:paraId="3B1D7BC8">
      <w:pPr>
        <w:spacing w:after="0" w:line="240" w:lineRule="auto"/>
        <w:rPr>
          <w:rFonts w:ascii="Arial" w:hAnsi="Arial" w:eastAsia="Times New Roman" w:cs="Arial"/>
          <w:color w:val="7030A0"/>
          <w:kern w:val="0"/>
          <w:sz w:val="24"/>
          <w:szCs w:val="24"/>
          <w:lang w:eastAsia="en-IN"/>
          <w14:ligatures w14:val="none"/>
        </w:rPr>
      </w:pPr>
      <w:r>
        <w:rPr>
          <w:rFonts w:ascii="Arial" w:hAnsi="Arial" w:eastAsia="Times New Roman" w:cs="Arial"/>
          <w:color w:val="7030A0"/>
          <w:kern w:val="0"/>
          <w:sz w:val="24"/>
          <w:szCs w:val="24"/>
          <w:lang w:eastAsia="en-IN"/>
          <w14:ligatures w14:val="none"/>
        </w:rPr>
        <w:t>Age Group 31-43: Responds more for the Drugs, Because Average of Efficacy score is more here.</w:t>
      </w:r>
    </w:p>
    <w:p w14:paraId="479E2EA0">
      <w:pPr>
        <w:spacing w:after="0" w:line="240" w:lineRule="auto"/>
        <w:rPr>
          <w:rFonts w:ascii="Arial" w:hAnsi="Arial" w:eastAsia="Times New Roman" w:cs="Arial"/>
          <w:color w:val="7030A0"/>
          <w:kern w:val="0"/>
          <w:sz w:val="24"/>
          <w:szCs w:val="24"/>
          <w:lang w:eastAsia="en-IN"/>
          <w14:ligatures w14:val="none"/>
        </w:rPr>
      </w:pPr>
    </w:p>
    <w:p w14:paraId="28D608CB">
      <w:pPr>
        <w:spacing w:after="0" w:line="240" w:lineRule="auto"/>
        <w:rPr>
          <w:rFonts w:ascii="Arial" w:hAnsi="Arial" w:eastAsia="Times New Roman" w:cs="Arial"/>
          <w:b/>
          <w:bCs/>
          <w:color w:val="7030A0"/>
          <w:kern w:val="0"/>
          <w:sz w:val="24"/>
          <w:szCs w:val="24"/>
          <w:lang w:eastAsia="en-IN"/>
          <w14:ligatures w14:val="none"/>
        </w:rPr>
      </w:pPr>
      <w:r>
        <w:rPr>
          <w:rFonts w:ascii="Arial" w:hAnsi="Arial" w:eastAsia="Times New Roman" w:cs="Arial"/>
          <w:b/>
          <w:bCs/>
          <w:color w:val="7030A0"/>
          <w:kern w:val="0"/>
          <w:sz w:val="24"/>
          <w:szCs w:val="24"/>
          <w:lang w:eastAsia="en-IN"/>
          <w14:ligatures w14:val="none"/>
        </w:rPr>
        <w:t xml:space="preserve">5-Progression-Free Survival: </w:t>
      </w:r>
    </w:p>
    <w:p w14:paraId="437CE0DE">
      <w:pPr>
        <w:spacing w:after="0" w:line="240" w:lineRule="auto"/>
        <w:rPr>
          <w:rFonts w:ascii="Arial" w:hAnsi="Arial" w:eastAsia="Times New Roman" w:cs="Arial"/>
          <w:color w:val="7030A0"/>
          <w:kern w:val="0"/>
          <w:sz w:val="24"/>
          <w:szCs w:val="24"/>
          <w:lang w:eastAsia="en-IN"/>
          <w14:ligatures w14:val="none"/>
        </w:rPr>
      </w:pPr>
      <w:r>
        <w:rPr>
          <w:rFonts w:ascii="Arial" w:hAnsi="Arial" w:eastAsia="Times New Roman" w:cs="Arial"/>
          <w:color w:val="7030A0"/>
          <w:kern w:val="0"/>
          <w:sz w:val="24"/>
          <w:szCs w:val="24"/>
          <w:lang w:eastAsia="en-IN"/>
          <w14:ligatures w14:val="none"/>
        </w:rPr>
        <w:t>Average progression-free survival based on the mutation status of patients.</w:t>
      </w:r>
    </w:p>
    <w:p w14:paraId="32A76EED">
      <w:pPr>
        <w:rPr>
          <w:rFonts w:ascii="Arial" w:hAnsi="Arial" w:eastAsia="Calibri" w:cs="Arial"/>
          <w:color w:val="7030A0"/>
          <w:sz w:val="24"/>
          <w:szCs w:val="24"/>
        </w:rPr>
      </w:pPr>
    </w:p>
    <w:tbl>
      <w:tblPr>
        <w:tblStyle w:val="12"/>
        <w:tblW w:w="8381" w:type="dxa"/>
        <w:tblInd w:w="0" w:type="dxa"/>
        <w:tblLayout w:type="autofit"/>
        <w:tblCellMar>
          <w:top w:w="0" w:type="dxa"/>
          <w:left w:w="108" w:type="dxa"/>
          <w:bottom w:w="0" w:type="dxa"/>
          <w:right w:w="108" w:type="dxa"/>
        </w:tblCellMar>
      </w:tblPr>
      <w:tblGrid>
        <w:gridCol w:w="2844"/>
        <w:gridCol w:w="5537"/>
      </w:tblGrid>
      <w:tr w14:paraId="176DBA17">
        <w:tblPrEx>
          <w:tblCellMar>
            <w:top w:w="0" w:type="dxa"/>
            <w:left w:w="108" w:type="dxa"/>
            <w:bottom w:w="0" w:type="dxa"/>
            <w:right w:w="108" w:type="dxa"/>
          </w:tblCellMar>
        </w:tblPrEx>
        <w:trPr>
          <w:trHeight w:val="376" w:hRule="atLeast"/>
        </w:trPr>
        <w:tc>
          <w:tcPr>
            <w:tcW w:w="2844" w:type="dxa"/>
            <w:tcBorders>
              <w:top w:val="nil"/>
              <w:left w:val="nil"/>
              <w:bottom w:val="single" w:color="8EA9DB" w:sz="4" w:space="0"/>
              <w:right w:val="nil"/>
            </w:tcBorders>
            <w:shd w:val="clear" w:color="D9E1F2" w:fill="D9E1F2"/>
            <w:noWrap/>
            <w:vAlign w:val="bottom"/>
          </w:tcPr>
          <w:p w14:paraId="3CC8E28A">
            <w:pPr>
              <w:spacing w:after="0" w:line="240" w:lineRule="auto"/>
              <w:rPr>
                <w:rFonts w:ascii="Calibri" w:hAnsi="Calibri" w:eastAsia="Times New Roman" w:cs="Calibri"/>
                <w:b/>
                <w:bCs/>
                <w:color w:val="000000"/>
                <w:kern w:val="0"/>
                <w:lang w:eastAsia="en-IN"/>
                <w14:ligatures w14:val="none"/>
              </w:rPr>
            </w:pPr>
            <w:r>
              <w:rPr>
                <w:rFonts w:ascii="Calibri" w:hAnsi="Calibri" w:eastAsia="Times New Roman" w:cs="Calibri"/>
                <w:b/>
                <w:bCs/>
                <w:color w:val="000000"/>
                <w:kern w:val="0"/>
                <w:lang w:eastAsia="en-IN"/>
                <w14:ligatures w14:val="none"/>
              </w:rPr>
              <w:t>Mutation_Status</w:t>
            </w:r>
          </w:p>
        </w:tc>
        <w:tc>
          <w:tcPr>
            <w:tcW w:w="5537" w:type="dxa"/>
            <w:tcBorders>
              <w:top w:val="nil"/>
              <w:left w:val="nil"/>
              <w:bottom w:val="single" w:color="8EA9DB" w:sz="4" w:space="0"/>
              <w:right w:val="nil"/>
            </w:tcBorders>
            <w:shd w:val="clear" w:color="D9E1F2" w:fill="D9E1F2"/>
            <w:noWrap/>
            <w:vAlign w:val="bottom"/>
          </w:tcPr>
          <w:p w14:paraId="01A7A4E6">
            <w:pPr>
              <w:spacing w:after="0" w:line="240" w:lineRule="auto"/>
              <w:rPr>
                <w:rFonts w:ascii="Calibri" w:hAnsi="Calibri" w:eastAsia="Times New Roman" w:cs="Calibri"/>
                <w:b/>
                <w:bCs/>
                <w:color w:val="000000"/>
                <w:kern w:val="0"/>
                <w:lang w:eastAsia="en-IN"/>
                <w14:ligatures w14:val="none"/>
              </w:rPr>
            </w:pPr>
            <w:r>
              <w:rPr>
                <w:rFonts w:ascii="Calibri" w:hAnsi="Calibri" w:eastAsia="Times New Roman" w:cs="Calibri"/>
                <w:b/>
                <w:bCs/>
                <w:color w:val="000000"/>
                <w:kern w:val="0"/>
                <w:lang w:eastAsia="en-IN"/>
                <w14:ligatures w14:val="none"/>
              </w:rPr>
              <w:t>Average of Progression_Free_Survival</w:t>
            </w:r>
          </w:p>
        </w:tc>
      </w:tr>
      <w:tr w14:paraId="0434C590">
        <w:tblPrEx>
          <w:tblCellMar>
            <w:top w:w="0" w:type="dxa"/>
            <w:left w:w="108" w:type="dxa"/>
            <w:bottom w:w="0" w:type="dxa"/>
            <w:right w:w="108" w:type="dxa"/>
          </w:tblCellMar>
        </w:tblPrEx>
        <w:trPr>
          <w:trHeight w:val="376" w:hRule="atLeast"/>
        </w:trPr>
        <w:tc>
          <w:tcPr>
            <w:tcW w:w="2844" w:type="dxa"/>
            <w:tcBorders>
              <w:top w:val="nil"/>
              <w:left w:val="nil"/>
              <w:bottom w:val="nil"/>
              <w:right w:val="nil"/>
            </w:tcBorders>
            <w:shd w:val="clear" w:color="auto" w:fill="auto"/>
            <w:noWrap/>
            <w:vAlign w:val="bottom"/>
          </w:tcPr>
          <w:p w14:paraId="6788B01D">
            <w:pPr>
              <w:spacing w:after="0" w:line="240" w:lineRule="auto"/>
              <w:rPr>
                <w:rFonts w:ascii="Calibri" w:hAnsi="Calibri" w:eastAsia="Times New Roman" w:cs="Calibri"/>
                <w:color w:val="000000"/>
                <w:kern w:val="0"/>
                <w:lang w:eastAsia="en-IN"/>
                <w14:ligatures w14:val="none"/>
              </w:rPr>
            </w:pPr>
            <w:r>
              <w:rPr>
                <w:rFonts w:ascii="Calibri" w:hAnsi="Calibri" w:eastAsia="Times New Roman" w:cs="Calibri"/>
                <w:color w:val="000000"/>
                <w:kern w:val="0"/>
                <w:lang w:eastAsia="en-IN"/>
                <w14:ligatures w14:val="none"/>
              </w:rPr>
              <w:t>Negative</w:t>
            </w:r>
          </w:p>
        </w:tc>
        <w:tc>
          <w:tcPr>
            <w:tcW w:w="5537" w:type="dxa"/>
            <w:tcBorders>
              <w:top w:val="nil"/>
              <w:left w:val="nil"/>
              <w:bottom w:val="nil"/>
              <w:right w:val="nil"/>
            </w:tcBorders>
            <w:shd w:val="clear" w:color="auto" w:fill="auto"/>
            <w:noWrap/>
            <w:vAlign w:val="bottom"/>
          </w:tcPr>
          <w:p w14:paraId="01D930E0">
            <w:pPr>
              <w:spacing w:after="0" w:line="240" w:lineRule="auto"/>
              <w:jc w:val="right"/>
              <w:rPr>
                <w:rFonts w:ascii="Calibri" w:hAnsi="Calibri" w:eastAsia="Times New Roman" w:cs="Calibri"/>
                <w:color w:val="000000"/>
                <w:kern w:val="0"/>
                <w:lang w:eastAsia="en-IN"/>
                <w14:ligatures w14:val="none"/>
              </w:rPr>
            </w:pPr>
            <w:r>
              <w:rPr>
                <w:rFonts w:ascii="Calibri" w:hAnsi="Calibri" w:eastAsia="Times New Roman" w:cs="Calibri"/>
                <w:color w:val="000000"/>
                <w:kern w:val="0"/>
                <w:lang w:eastAsia="en-IN"/>
                <w14:ligatures w14:val="none"/>
              </w:rPr>
              <w:t>11.50793951</w:t>
            </w:r>
          </w:p>
        </w:tc>
      </w:tr>
      <w:tr w14:paraId="43190D6F">
        <w:tblPrEx>
          <w:tblCellMar>
            <w:top w:w="0" w:type="dxa"/>
            <w:left w:w="108" w:type="dxa"/>
            <w:bottom w:w="0" w:type="dxa"/>
            <w:right w:w="108" w:type="dxa"/>
          </w:tblCellMar>
        </w:tblPrEx>
        <w:trPr>
          <w:trHeight w:val="376" w:hRule="atLeast"/>
        </w:trPr>
        <w:tc>
          <w:tcPr>
            <w:tcW w:w="2844" w:type="dxa"/>
            <w:tcBorders>
              <w:top w:val="nil"/>
              <w:left w:val="nil"/>
              <w:bottom w:val="single" w:color="8EA9DB" w:sz="4" w:space="0"/>
              <w:right w:val="nil"/>
            </w:tcBorders>
            <w:shd w:val="clear" w:color="auto" w:fill="auto"/>
            <w:noWrap/>
            <w:vAlign w:val="bottom"/>
          </w:tcPr>
          <w:p w14:paraId="778BE407">
            <w:pPr>
              <w:spacing w:after="0" w:line="240" w:lineRule="auto"/>
              <w:rPr>
                <w:rFonts w:ascii="Calibri" w:hAnsi="Calibri" w:eastAsia="Times New Roman" w:cs="Calibri"/>
                <w:color w:val="000000"/>
                <w:kern w:val="0"/>
                <w:lang w:eastAsia="en-IN"/>
                <w14:ligatures w14:val="none"/>
              </w:rPr>
            </w:pPr>
            <w:r>
              <w:rPr>
                <w:rFonts w:ascii="Calibri" w:hAnsi="Calibri" w:eastAsia="Times New Roman" w:cs="Calibri"/>
                <w:color w:val="000000"/>
                <w:kern w:val="0"/>
                <w:lang w:eastAsia="en-IN"/>
                <w14:ligatures w14:val="none"/>
              </w:rPr>
              <w:t>Positive</w:t>
            </w:r>
          </w:p>
        </w:tc>
        <w:tc>
          <w:tcPr>
            <w:tcW w:w="5537" w:type="dxa"/>
            <w:tcBorders>
              <w:top w:val="nil"/>
              <w:left w:val="nil"/>
              <w:bottom w:val="single" w:color="8EA9DB" w:sz="4" w:space="0"/>
              <w:right w:val="nil"/>
            </w:tcBorders>
            <w:shd w:val="clear" w:color="auto" w:fill="auto"/>
            <w:noWrap/>
            <w:vAlign w:val="bottom"/>
          </w:tcPr>
          <w:p w14:paraId="4CB7D2A6">
            <w:pPr>
              <w:spacing w:after="0" w:line="240" w:lineRule="auto"/>
              <w:jc w:val="right"/>
              <w:rPr>
                <w:rFonts w:ascii="Calibri" w:hAnsi="Calibri" w:eastAsia="Times New Roman" w:cs="Calibri"/>
                <w:color w:val="000000"/>
                <w:kern w:val="0"/>
                <w:lang w:eastAsia="en-IN"/>
                <w14:ligatures w14:val="none"/>
              </w:rPr>
            </w:pPr>
            <w:r>
              <w:rPr>
                <w:rFonts w:ascii="Calibri" w:hAnsi="Calibri" w:eastAsia="Times New Roman" w:cs="Calibri"/>
                <w:color w:val="000000"/>
                <w:kern w:val="0"/>
                <w:lang w:eastAsia="en-IN"/>
                <w14:ligatures w14:val="none"/>
              </w:rPr>
              <w:t>11.68704883</w:t>
            </w:r>
          </w:p>
        </w:tc>
      </w:tr>
      <w:tr w14:paraId="705D1177">
        <w:tblPrEx>
          <w:tblCellMar>
            <w:top w:w="0" w:type="dxa"/>
            <w:left w:w="108" w:type="dxa"/>
            <w:bottom w:w="0" w:type="dxa"/>
            <w:right w:w="108" w:type="dxa"/>
          </w:tblCellMar>
        </w:tblPrEx>
        <w:trPr>
          <w:trHeight w:val="376" w:hRule="atLeast"/>
        </w:trPr>
        <w:tc>
          <w:tcPr>
            <w:tcW w:w="2844" w:type="dxa"/>
            <w:tcBorders>
              <w:top w:val="single" w:color="8EA9DB" w:sz="4" w:space="0"/>
              <w:left w:val="nil"/>
              <w:bottom w:val="nil"/>
              <w:right w:val="nil"/>
            </w:tcBorders>
            <w:shd w:val="clear" w:color="D9E1F2" w:fill="D9E1F2"/>
            <w:noWrap/>
            <w:vAlign w:val="bottom"/>
          </w:tcPr>
          <w:p w14:paraId="33254114">
            <w:pPr>
              <w:spacing w:after="0" w:line="240" w:lineRule="auto"/>
              <w:rPr>
                <w:rFonts w:ascii="Calibri" w:hAnsi="Calibri" w:eastAsia="Times New Roman" w:cs="Calibri"/>
                <w:b/>
                <w:bCs/>
                <w:color w:val="000000"/>
                <w:kern w:val="0"/>
                <w:lang w:eastAsia="en-IN"/>
                <w14:ligatures w14:val="none"/>
              </w:rPr>
            </w:pPr>
            <w:r>
              <w:rPr>
                <w:rFonts w:ascii="Calibri" w:hAnsi="Calibri" w:eastAsia="Times New Roman" w:cs="Calibri"/>
                <w:b/>
                <w:bCs/>
                <w:color w:val="000000"/>
                <w:kern w:val="0"/>
                <w:lang w:eastAsia="en-IN"/>
                <w14:ligatures w14:val="none"/>
              </w:rPr>
              <w:t>Grand Total</w:t>
            </w:r>
          </w:p>
        </w:tc>
        <w:tc>
          <w:tcPr>
            <w:tcW w:w="5537" w:type="dxa"/>
            <w:tcBorders>
              <w:top w:val="single" w:color="8EA9DB" w:sz="4" w:space="0"/>
              <w:left w:val="nil"/>
              <w:bottom w:val="nil"/>
              <w:right w:val="nil"/>
            </w:tcBorders>
            <w:shd w:val="clear" w:color="D9E1F2" w:fill="D9E1F2"/>
            <w:noWrap/>
            <w:vAlign w:val="bottom"/>
          </w:tcPr>
          <w:p w14:paraId="373E695E">
            <w:pPr>
              <w:spacing w:after="0" w:line="240" w:lineRule="auto"/>
              <w:jc w:val="right"/>
              <w:rPr>
                <w:rFonts w:ascii="Calibri" w:hAnsi="Calibri" w:eastAsia="Times New Roman" w:cs="Calibri"/>
                <w:b/>
                <w:bCs/>
                <w:color w:val="000000"/>
                <w:kern w:val="0"/>
                <w:lang w:eastAsia="en-IN"/>
                <w14:ligatures w14:val="none"/>
              </w:rPr>
            </w:pPr>
            <w:r>
              <w:rPr>
                <w:rFonts w:ascii="Calibri" w:hAnsi="Calibri" w:eastAsia="Times New Roman" w:cs="Calibri"/>
                <w:b/>
                <w:bCs/>
                <w:color w:val="000000"/>
                <w:kern w:val="0"/>
                <w:lang w:eastAsia="en-IN"/>
                <w14:ligatures w14:val="none"/>
              </w:rPr>
              <w:t>11.5923</w:t>
            </w:r>
          </w:p>
        </w:tc>
      </w:tr>
    </w:tbl>
    <w:p w14:paraId="545D4EF1">
      <w:pPr>
        <w:spacing w:before="100" w:beforeAutospacing="1" w:after="100" w:afterAutospacing="1" w:line="240" w:lineRule="auto"/>
        <w:rPr>
          <w:rFonts w:ascii="Arial" w:hAnsi="Arial" w:eastAsia="Times New Roman" w:cs="Arial"/>
          <w:color w:val="7030A0"/>
          <w:kern w:val="0"/>
          <w:sz w:val="24"/>
          <w:szCs w:val="24"/>
          <w:lang w:eastAsia="en-IN"/>
          <w14:ligatures w14:val="none"/>
        </w:rPr>
      </w:pPr>
      <w:r>
        <w:rPr>
          <w:rFonts w:ascii="Arial" w:hAnsi="Arial" w:eastAsia="Times New Roman" w:cs="Arial"/>
          <w:color w:val="7030A0"/>
          <w:kern w:val="0"/>
          <w:sz w:val="24"/>
          <w:szCs w:val="24"/>
          <w:lang w:eastAsia="en-IN"/>
          <w14:ligatures w14:val="none"/>
        </w:rPr>
        <w:t>Positive Mutation Status provides 11.68704883 Average of Progression Free Survival which is less than the Negative which is :11.50793951.</w:t>
      </w:r>
    </w:p>
    <w:p w14:paraId="10DEC6D0">
      <w:pPr>
        <w:rPr>
          <w:rFonts w:ascii="Arial" w:hAnsi="Arial" w:cs="Arial"/>
          <w:color w:val="7030A0"/>
          <w:sz w:val="24"/>
          <w:szCs w:val="24"/>
        </w:rPr>
      </w:pPr>
    </w:p>
    <w:p w14:paraId="2833F0DC">
      <w:pPr>
        <w:rPr>
          <w:rFonts w:ascii="Arial" w:hAnsi="Arial" w:cs="Arial"/>
          <w:b/>
          <w:bCs/>
          <w:color w:val="FFC000" w:themeColor="accent4"/>
          <w:sz w:val="32"/>
          <w:szCs w:val="32"/>
          <w:u w:val="single"/>
          <w14:textFill>
            <w14:solidFill>
              <w14:schemeClr w14:val="accent4"/>
            </w14:solidFill>
          </w14:textFill>
        </w:rPr>
      </w:pPr>
      <w:r>
        <w:rPr>
          <w:rFonts w:ascii="Arial" w:hAnsi="Arial" w:cs="Arial"/>
          <w:b/>
          <w:bCs/>
          <w:color w:val="FFC000" w:themeColor="accent4"/>
          <w:sz w:val="32"/>
          <w:szCs w:val="32"/>
          <w:u w:val="single"/>
          <w14:textFill>
            <w14:solidFill>
              <w14:schemeClr w14:val="accent4"/>
            </w14:solidFill>
          </w14:textFill>
        </w:rPr>
        <w:t>Concept Used</w:t>
      </w:r>
    </w:p>
    <w:p w14:paraId="58A37713">
      <w:pPr>
        <w:rPr>
          <w:rFonts w:ascii="Arial" w:hAnsi="Arial" w:cs="Arial"/>
          <w:color w:val="7030A0"/>
          <w:sz w:val="24"/>
          <w:szCs w:val="24"/>
        </w:rPr>
      </w:pPr>
      <w:r>
        <w:rPr>
          <w:rFonts w:ascii="Arial" w:hAnsi="Arial" w:cs="Arial"/>
          <w:color w:val="7030A0"/>
          <w:sz w:val="24"/>
          <w:szCs w:val="24"/>
        </w:rPr>
        <w:t>To analyse drug efficacy and patient response variability, the following data analytics, statistical, and clinical research concepts are used:</w:t>
      </w:r>
    </w:p>
    <w:p w14:paraId="79ED2175">
      <w:pPr>
        <w:pStyle w:val="33"/>
        <w:numPr>
          <w:ilvl w:val="1"/>
          <w:numId w:val="12"/>
        </w:numPr>
        <w:rPr>
          <w:rFonts w:ascii="Arial" w:hAnsi="Arial" w:cs="Arial"/>
          <w:color w:val="7030A0"/>
          <w:sz w:val="24"/>
          <w:szCs w:val="24"/>
        </w:rPr>
      </w:pPr>
      <w:r>
        <w:rPr>
          <w:rFonts w:ascii="Arial" w:hAnsi="Arial" w:cs="Arial"/>
          <w:color w:val="7030A0"/>
          <w:sz w:val="24"/>
          <w:szCs w:val="24"/>
        </w:rPr>
        <w:t>Data Preprocessing &amp; Cleaning</w:t>
      </w:r>
    </w:p>
    <w:p w14:paraId="669D0CE3">
      <w:pPr>
        <w:pStyle w:val="33"/>
        <w:numPr>
          <w:ilvl w:val="1"/>
          <w:numId w:val="12"/>
        </w:numPr>
        <w:rPr>
          <w:rFonts w:ascii="Arial" w:hAnsi="Arial" w:cs="Arial"/>
          <w:color w:val="7030A0"/>
          <w:sz w:val="24"/>
          <w:szCs w:val="24"/>
        </w:rPr>
      </w:pPr>
      <w:r>
        <w:rPr>
          <w:rFonts w:ascii="Arial" w:hAnsi="Arial" w:cs="Arial"/>
          <w:color w:val="7030A0"/>
          <w:sz w:val="24"/>
          <w:szCs w:val="24"/>
        </w:rPr>
        <w:t>Exploratory Data Analysis (EDA)</w:t>
      </w:r>
    </w:p>
    <w:p w14:paraId="43ACCFC0">
      <w:pPr>
        <w:pStyle w:val="33"/>
        <w:numPr>
          <w:ilvl w:val="1"/>
          <w:numId w:val="12"/>
        </w:numPr>
        <w:rPr>
          <w:rFonts w:ascii="Arial" w:hAnsi="Arial" w:cs="Arial"/>
          <w:color w:val="7030A0"/>
          <w:sz w:val="24"/>
          <w:szCs w:val="24"/>
        </w:rPr>
      </w:pPr>
      <w:r>
        <w:rPr>
          <w:rFonts w:ascii="Arial" w:hAnsi="Arial" w:cs="Arial"/>
          <w:color w:val="7030A0"/>
          <w:sz w:val="24"/>
          <w:szCs w:val="24"/>
        </w:rPr>
        <w:t>Clinical &amp; Pharmacological Concepts</w:t>
      </w:r>
    </w:p>
    <w:p w14:paraId="3F9BD9E6">
      <w:pPr>
        <w:pStyle w:val="33"/>
        <w:numPr>
          <w:ilvl w:val="1"/>
          <w:numId w:val="12"/>
        </w:numPr>
        <w:spacing w:before="100" w:beforeAutospacing="1" w:after="100" w:afterAutospacing="1" w:line="240" w:lineRule="auto"/>
        <w:outlineLvl w:val="2"/>
        <w:rPr>
          <w:rFonts w:ascii="Arial" w:hAnsi="Arial" w:eastAsia="Times New Roman" w:cs="Arial"/>
          <w:b/>
          <w:bCs/>
          <w:color w:val="7030A0"/>
          <w:kern w:val="0"/>
          <w:sz w:val="24"/>
          <w:szCs w:val="24"/>
          <w:lang w:eastAsia="en-IN"/>
          <w14:ligatures w14:val="none"/>
        </w:rPr>
      </w:pPr>
      <w:r>
        <w:rPr>
          <w:rFonts w:ascii="Arial" w:hAnsi="Arial" w:eastAsia="Times New Roman" w:cs="Arial"/>
          <w:b/>
          <w:bCs/>
          <w:color w:val="7030A0"/>
          <w:kern w:val="0"/>
          <w:sz w:val="24"/>
          <w:szCs w:val="24"/>
          <w:lang w:eastAsia="en-IN"/>
          <w14:ligatures w14:val="none"/>
        </w:rPr>
        <w:t xml:space="preserve"> Business &amp; Stakeholder Communication</w:t>
      </w:r>
    </w:p>
    <w:p w14:paraId="59031203">
      <w:pPr>
        <w:pStyle w:val="33"/>
        <w:spacing w:before="100" w:beforeAutospacing="1" w:after="100" w:afterAutospacing="1" w:line="240" w:lineRule="auto"/>
        <w:ind w:left="1440"/>
        <w:rPr>
          <w:rFonts w:ascii="Arial" w:hAnsi="Arial" w:eastAsia="Times New Roman" w:cs="Arial"/>
          <w:color w:val="7030A0"/>
          <w:kern w:val="0"/>
          <w:sz w:val="24"/>
          <w:szCs w:val="24"/>
          <w:lang w:eastAsia="en-IN"/>
          <w14:ligatures w14:val="none"/>
        </w:rPr>
      </w:pPr>
      <w:r>
        <w:rPr>
          <w:rFonts w:ascii="Segoe UI Symbol" w:hAnsi="Segoe UI Symbol" w:eastAsia="Times New Roman" w:cs="Segoe UI Symbol"/>
          <w:color w:val="7030A0"/>
          <w:kern w:val="0"/>
          <w:sz w:val="24"/>
          <w:szCs w:val="24"/>
          <w:lang w:eastAsia="en-IN"/>
          <w14:ligatures w14:val="none"/>
        </w:rPr>
        <w:t>✔</w:t>
      </w:r>
      <w:r>
        <w:rPr>
          <w:rFonts w:ascii="Arial" w:hAnsi="Arial" w:eastAsia="Times New Roman" w:cs="Arial"/>
          <w:color w:val="7030A0"/>
          <w:kern w:val="0"/>
          <w:sz w:val="24"/>
          <w:szCs w:val="24"/>
          <w:lang w:eastAsia="en-IN"/>
          <w14:ligatures w14:val="none"/>
        </w:rPr>
        <w:t xml:space="preserve"> </w:t>
      </w:r>
      <w:r>
        <w:rPr>
          <w:rFonts w:ascii="Arial" w:hAnsi="Arial" w:eastAsia="Times New Roman" w:cs="Arial"/>
          <w:b/>
          <w:bCs/>
          <w:color w:val="7030A0"/>
          <w:kern w:val="0"/>
          <w:sz w:val="24"/>
          <w:szCs w:val="24"/>
          <w:lang w:eastAsia="en-IN"/>
          <w14:ligatures w14:val="none"/>
        </w:rPr>
        <w:t>Dashboard &amp; Report Generation</w:t>
      </w:r>
      <w:r>
        <w:rPr>
          <w:rFonts w:ascii="Arial" w:hAnsi="Arial" w:eastAsia="Times New Roman" w:cs="Arial"/>
          <w:color w:val="7030A0"/>
          <w:kern w:val="0"/>
          <w:sz w:val="24"/>
          <w:szCs w:val="24"/>
          <w:lang w:eastAsia="en-IN"/>
          <w14:ligatures w14:val="none"/>
        </w:rPr>
        <w:t xml:space="preserve"> – Using </w:t>
      </w:r>
      <w:r>
        <w:rPr>
          <w:rFonts w:ascii="Arial" w:hAnsi="Arial" w:eastAsia="Times New Roman" w:cs="Arial"/>
          <w:b/>
          <w:bCs/>
          <w:color w:val="7030A0"/>
          <w:kern w:val="0"/>
          <w:sz w:val="24"/>
          <w:szCs w:val="24"/>
          <w:lang w:eastAsia="en-IN"/>
          <w14:ligatures w14:val="none"/>
        </w:rPr>
        <w:t>Looker Studio &amp; Excel</w:t>
      </w:r>
      <w:r>
        <w:rPr>
          <w:rFonts w:ascii="Arial" w:hAnsi="Arial" w:eastAsia="Times New Roman" w:cs="Arial"/>
          <w:color w:val="7030A0"/>
          <w:kern w:val="0"/>
          <w:sz w:val="24"/>
          <w:szCs w:val="24"/>
          <w:lang w:eastAsia="en-IN"/>
          <w14:ligatures w14:val="none"/>
        </w:rPr>
        <w:t xml:space="preserve"> for non-technical decision-makers.</w:t>
      </w:r>
      <w:r>
        <w:rPr>
          <w:rFonts w:ascii="Arial" w:hAnsi="Arial" w:eastAsia="Times New Roman" w:cs="Arial"/>
          <w:color w:val="7030A0"/>
          <w:kern w:val="0"/>
          <w:sz w:val="24"/>
          <w:szCs w:val="24"/>
          <w:lang w:eastAsia="en-IN"/>
          <w14:ligatures w14:val="none"/>
        </w:rPr>
        <w:br w:type="textWrapping"/>
      </w:r>
      <w:r>
        <w:rPr>
          <w:rFonts w:ascii="Segoe UI Symbol" w:hAnsi="Segoe UI Symbol" w:eastAsia="Times New Roman" w:cs="Segoe UI Symbol"/>
          <w:color w:val="7030A0"/>
          <w:kern w:val="0"/>
          <w:sz w:val="24"/>
          <w:szCs w:val="24"/>
          <w:lang w:eastAsia="en-IN"/>
          <w14:ligatures w14:val="none"/>
        </w:rPr>
        <w:t>✔</w:t>
      </w:r>
      <w:r>
        <w:rPr>
          <w:rFonts w:ascii="Arial" w:hAnsi="Arial" w:eastAsia="Times New Roman" w:cs="Arial"/>
          <w:color w:val="7030A0"/>
          <w:kern w:val="0"/>
          <w:sz w:val="24"/>
          <w:szCs w:val="24"/>
          <w:lang w:eastAsia="en-IN"/>
          <w14:ligatures w14:val="none"/>
        </w:rPr>
        <w:t xml:space="preserve"> </w:t>
      </w:r>
      <w:r>
        <w:rPr>
          <w:rFonts w:ascii="Arial" w:hAnsi="Arial" w:eastAsia="Times New Roman" w:cs="Arial"/>
          <w:b/>
          <w:bCs/>
          <w:color w:val="7030A0"/>
          <w:kern w:val="0"/>
          <w:sz w:val="24"/>
          <w:szCs w:val="24"/>
          <w:lang w:eastAsia="en-IN"/>
          <w14:ligatures w14:val="none"/>
        </w:rPr>
        <w:t>Actionable Insights &amp; Recommendations</w:t>
      </w:r>
      <w:r>
        <w:rPr>
          <w:rFonts w:ascii="Arial" w:hAnsi="Arial" w:eastAsia="Times New Roman" w:cs="Arial"/>
          <w:color w:val="7030A0"/>
          <w:kern w:val="0"/>
          <w:sz w:val="24"/>
          <w:szCs w:val="24"/>
          <w:lang w:eastAsia="en-IN"/>
          <w14:ligatures w14:val="none"/>
        </w:rPr>
        <w:t xml:space="preserve"> – Translating </w:t>
      </w:r>
      <w:r>
        <w:rPr>
          <w:rFonts w:ascii="Arial" w:hAnsi="Arial" w:eastAsia="Times New Roman" w:cs="Arial"/>
          <w:b/>
          <w:bCs/>
          <w:color w:val="7030A0"/>
          <w:kern w:val="0"/>
          <w:sz w:val="24"/>
          <w:szCs w:val="24"/>
          <w:lang w:eastAsia="en-IN"/>
          <w14:ligatures w14:val="none"/>
        </w:rPr>
        <w:t>data findings into clinical decisions</w:t>
      </w:r>
      <w:r>
        <w:rPr>
          <w:rFonts w:ascii="Arial" w:hAnsi="Arial" w:eastAsia="Times New Roman" w:cs="Arial"/>
          <w:color w:val="7030A0"/>
          <w:kern w:val="0"/>
          <w:sz w:val="24"/>
          <w:szCs w:val="24"/>
          <w:lang w:eastAsia="en-IN"/>
          <w14:ligatures w14:val="none"/>
        </w:rPr>
        <w:t xml:space="preserve"> for Pfizer’s R&amp;D team.</w:t>
      </w:r>
    </w:p>
    <w:p w14:paraId="6DFE501C">
      <w:pPr>
        <w:pStyle w:val="33"/>
        <w:spacing w:before="100" w:beforeAutospacing="1" w:after="100" w:afterAutospacing="1" w:line="240" w:lineRule="auto"/>
        <w:ind w:left="1440"/>
        <w:rPr>
          <w:rFonts w:ascii="Arial" w:hAnsi="Arial" w:eastAsia="Times New Roman" w:cs="Arial"/>
          <w:color w:val="7030A0"/>
          <w:kern w:val="0"/>
          <w:sz w:val="24"/>
          <w:szCs w:val="24"/>
          <w:lang w:eastAsia="en-IN"/>
          <w14:ligatures w14:val="none"/>
        </w:rPr>
      </w:pPr>
    </w:p>
    <w:p w14:paraId="0BD17ABB">
      <w:pPr>
        <w:pStyle w:val="33"/>
        <w:numPr>
          <w:ilvl w:val="1"/>
          <w:numId w:val="12"/>
        </w:numPr>
        <w:rPr>
          <w:rFonts w:ascii="Arial" w:hAnsi="Arial" w:cs="Arial"/>
          <w:color w:val="7030A0"/>
          <w:sz w:val="24"/>
          <w:szCs w:val="24"/>
        </w:rPr>
      </w:pPr>
      <w:r>
        <w:rPr>
          <w:rFonts w:ascii="Arial" w:hAnsi="Arial" w:cs="Arial"/>
          <w:b/>
          <w:bCs/>
          <w:color w:val="7030A0"/>
          <w:sz w:val="24"/>
          <w:szCs w:val="24"/>
        </w:rPr>
        <w:t>Survival Analysis (Kaplan-Meier Curves &amp; Cox Regression)</w:t>
      </w:r>
      <w:r>
        <w:rPr>
          <w:rFonts w:ascii="Arial" w:hAnsi="Arial" w:cs="Arial"/>
          <w:color w:val="7030A0"/>
          <w:sz w:val="24"/>
          <w:szCs w:val="24"/>
        </w:rPr>
        <w:t xml:space="preserve"> – Studying </w:t>
      </w:r>
      <w:r>
        <w:rPr>
          <w:rFonts w:ascii="Arial" w:hAnsi="Arial" w:cs="Arial"/>
          <w:b/>
          <w:bCs/>
          <w:color w:val="7030A0"/>
          <w:sz w:val="24"/>
          <w:szCs w:val="24"/>
        </w:rPr>
        <w:t>progression-free survival (PFS) rates</w:t>
      </w:r>
      <w:r>
        <w:rPr>
          <w:rFonts w:ascii="Arial" w:hAnsi="Arial" w:cs="Arial"/>
          <w:color w:val="7030A0"/>
          <w:sz w:val="24"/>
          <w:szCs w:val="24"/>
        </w:rPr>
        <w:t xml:space="preserve"> to determine treatment effectiveness.</w:t>
      </w:r>
    </w:p>
    <w:p w14:paraId="368C95D4">
      <w:pPr>
        <w:pStyle w:val="33"/>
        <w:ind w:left="1440"/>
        <w:rPr>
          <w:rFonts w:ascii="Arial" w:hAnsi="Arial" w:cs="Arial"/>
          <w:b/>
          <w:bCs/>
          <w:color w:val="7030A0"/>
          <w:sz w:val="24"/>
          <w:szCs w:val="24"/>
        </w:rPr>
      </w:pPr>
    </w:p>
    <w:p w14:paraId="21C72002">
      <w:pPr>
        <w:rPr>
          <w:rFonts w:ascii="Arial" w:hAnsi="Arial" w:cs="Arial"/>
          <w:b/>
          <w:bCs/>
          <w:color w:val="FFC000" w:themeColor="accent4"/>
          <w:sz w:val="28"/>
          <w:szCs w:val="28"/>
          <w:u w:val="single"/>
          <w14:textFill>
            <w14:solidFill>
              <w14:schemeClr w14:val="accent4"/>
            </w14:solidFill>
          </w14:textFill>
        </w:rPr>
      </w:pPr>
    </w:p>
    <w:p w14:paraId="4475402F">
      <w:pPr>
        <w:rPr>
          <w:rFonts w:ascii="Arial" w:hAnsi="Arial" w:cs="Arial"/>
          <w:b/>
          <w:bCs/>
          <w:color w:val="FFC000" w:themeColor="accent4"/>
          <w:sz w:val="28"/>
          <w:szCs w:val="28"/>
          <w:u w:val="single"/>
          <w14:textFill>
            <w14:solidFill>
              <w14:schemeClr w14:val="accent4"/>
            </w14:solidFill>
          </w14:textFill>
        </w:rPr>
      </w:pPr>
    </w:p>
    <w:p w14:paraId="7590F6AD">
      <w:pPr>
        <w:rPr>
          <w:rFonts w:ascii="Arial" w:hAnsi="Arial" w:cs="Arial"/>
          <w:b/>
          <w:bCs/>
          <w:color w:val="FFC000" w:themeColor="accent4"/>
          <w:sz w:val="28"/>
          <w:szCs w:val="28"/>
          <w:u w:val="single"/>
          <w14:textFill>
            <w14:solidFill>
              <w14:schemeClr w14:val="accent4"/>
            </w14:solidFill>
          </w14:textFill>
        </w:rPr>
      </w:pPr>
    </w:p>
    <w:p w14:paraId="1DBEC43F">
      <w:pPr>
        <w:rPr>
          <w:rFonts w:ascii="Arial" w:hAnsi="Arial" w:cs="Arial"/>
          <w:b/>
          <w:bCs/>
          <w:color w:val="FFC000" w:themeColor="accent4"/>
          <w:sz w:val="28"/>
          <w:szCs w:val="28"/>
          <w:u w:val="single"/>
          <w14:textFill>
            <w14:solidFill>
              <w14:schemeClr w14:val="accent4"/>
            </w14:solidFill>
          </w14:textFill>
        </w:rPr>
      </w:pPr>
    </w:p>
    <w:p w14:paraId="2DA86388">
      <w:pPr>
        <w:rPr>
          <w:rFonts w:ascii="Arial" w:hAnsi="Arial" w:cs="Arial"/>
          <w:b/>
          <w:bCs/>
          <w:color w:val="FFC000" w:themeColor="accent4"/>
          <w:sz w:val="28"/>
          <w:szCs w:val="28"/>
          <w:u w:val="single"/>
          <w14:textFill>
            <w14:solidFill>
              <w14:schemeClr w14:val="accent4"/>
            </w14:solidFill>
          </w14:textFill>
        </w:rPr>
      </w:pPr>
    </w:p>
    <w:p w14:paraId="679441F8">
      <w:pPr>
        <w:rPr>
          <w:rFonts w:ascii="Arial" w:hAnsi="Arial" w:cs="Arial"/>
          <w:b/>
          <w:bCs/>
          <w:color w:val="FFC000" w:themeColor="accent4"/>
          <w:sz w:val="28"/>
          <w:szCs w:val="28"/>
          <w:u w:val="single"/>
          <w14:textFill>
            <w14:solidFill>
              <w14:schemeClr w14:val="accent4"/>
            </w14:solidFill>
          </w14:textFill>
        </w:rPr>
      </w:pPr>
    </w:p>
    <w:p w14:paraId="313A0B17">
      <w:pPr>
        <w:rPr>
          <w:rFonts w:ascii="Arial" w:hAnsi="Arial" w:cs="Arial"/>
          <w:b/>
          <w:bCs/>
          <w:color w:val="FFC000" w:themeColor="accent4"/>
          <w:sz w:val="28"/>
          <w:szCs w:val="28"/>
          <w:u w:val="single"/>
          <w14:textFill>
            <w14:solidFill>
              <w14:schemeClr w14:val="accent4"/>
            </w14:solidFill>
          </w14:textFill>
        </w:rPr>
      </w:pPr>
    </w:p>
    <w:p w14:paraId="0E5BCCF9">
      <w:pPr>
        <w:rPr>
          <w:rFonts w:ascii="Arial" w:hAnsi="Arial" w:cs="Arial"/>
          <w:b/>
          <w:bCs/>
          <w:color w:val="FFC000" w:themeColor="accent4"/>
          <w:sz w:val="28"/>
          <w:szCs w:val="28"/>
          <w:u w:val="single"/>
          <w14:textFill>
            <w14:solidFill>
              <w14:schemeClr w14:val="accent4"/>
            </w14:solidFill>
          </w14:textFill>
        </w:rPr>
      </w:pPr>
    </w:p>
    <w:p w14:paraId="274FCF48">
      <w:pPr>
        <w:rPr>
          <w:rFonts w:ascii="Arial" w:hAnsi="Arial" w:cs="Arial"/>
          <w:b/>
          <w:bCs/>
          <w:color w:val="FFC000" w:themeColor="accent4"/>
          <w:sz w:val="28"/>
          <w:szCs w:val="28"/>
          <w:u w:val="single"/>
          <w14:textFill>
            <w14:solidFill>
              <w14:schemeClr w14:val="accent4"/>
            </w14:solidFill>
          </w14:textFill>
        </w:rPr>
      </w:pPr>
    </w:p>
    <w:p w14:paraId="632CC79F">
      <w:pPr>
        <w:rPr>
          <w:rFonts w:ascii="Arial" w:hAnsi="Arial" w:cs="Arial"/>
          <w:b/>
          <w:bCs/>
          <w:color w:val="FFC000" w:themeColor="accent4"/>
          <w:sz w:val="28"/>
          <w:szCs w:val="28"/>
          <w:u w:val="single"/>
          <w14:textFill>
            <w14:solidFill>
              <w14:schemeClr w14:val="accent4"/>
            </w14:solidFill>
          </w14:textFill>
        </w:rPr>
      </w:pPr>
      <w:bookmarkStart w:id="0" w:name="_GoBack"/>
      <w:bookmarkEnd w:id="0"/>
      <w:r>
        <w:rPr>
          <w:rFonts w:ascii="Arial" w:hAnsi="Arial" w:cs="Arial"/>
          <w:b/>
          <w:bCs/>
          <w:color w:val="FFC000" w:themeColor="accent4"/>
          <w:sz w:val="28"/>
          <w:szCs w:val="28"/>
          <w:u w:val="single"/>
          <w14:textFill>
            <w14:solidFill>
              <w14:schemeClr w14:val="accent4"/>
            </w14:solidFill>
          </w14:textFill>
        </w:rPr>
        <w:t>Conclusion</w:t>
      </w:r>
    </w:p>
    <w:p w14:paraId="4CDAD750">
      <w:pPr>
        <w:rPr>
          <w:rFonts w:ascii="Arial" w:hAnsi="Arial" w:cs="Arial"/>
          <w:color w:val="7030A0"/>
          <w:sz w:val="24"/>
          <w:szCs w:val="24"/>
        </w:rPr>
      </w:pPr>
      <w:r>
        <w:rPr>
          <w:rFonts w:ascii="Arial" w:hAnsi="Arial" w:cs="Arial"/>
          <w:color w:val="7030A0"/>
          <w:sz w:val="24"/>
          <w:szCs w:val="24"/>
        </w:rPr>
        <w:t xml:space="preserve">This analysis of </w:t>
      </w:r>
      <w:r>
        <w:rPr>
          <w:rFonts w:ascii="Arial" w:hAnsi="Arial" w:cs="Arial"/>
          <w:b/>
          <w:bCs/>
          <w:color w:val="7030A0"/>
          <w:sz w:val="24"/>
          <w:szCs w:val="24"/>
        </w:rPr>
        <w:t>drug efficacy and patient response variability</w:t>
      </w:r>
      <w:r>
        <w:rPr>
          <w:rFonts w:ascii="Arial" w:hAnsi="Arial" w:cs="Arial"/>
          <w:color w:val="7030A0"/>
          <w:sz w:val="24"/>
          <w:szCs w:val="24"/>
        </w:rPr>
        <w:t xml:space="preserve"> using </w:t>
      </w:r>
      <w:r>
        <w:rPr>
          <w:rFonts w:ascii="Arial" w:hAnsi="Arial" w:cs="Arial"/>
          <w:b/>
          <w:bCs/>
          <w:color w:val="7030A0"/>
          <w:sz w:val="24"/>
          <w:szCs w:val="24"/>
        </w:rPr>
        <w:t>genomics and clinical trial data</w:t>
      </w:r>
      <w:r>
        <w:rPr>
          <w:rFonts w:ascii="Arial" w:hAnsi="Arial" w:cs="Arial"/>
          <w:color w:val="7030A0"/>
          <w:sz w:val="24"/>
          <w:szCs w:val="24"/>
        </w:rPr>
        <w:t xml:space="preserve"> provides </w:t>
      </w:r>
      <w:r>
        <w:rPr>
          <w:rFonts w:ascii="Arial" w:hAnsi="Arial" w:cs="Arial"/>
          <w:b/>
          <w:bCs/>
          <w:color w:val="7030A0"/>
          <w:sz w:val="24"/>
          <w:szCs w:val="24"/>
        </w:rPr>
        <w:t>valuable insights</w:t>
      </w:r>
      <w:r>
        <w:rPr>
          <w:rFonts w:ascii="Arial" w:hAnsi="Arial" w:cs="Arial"/>
          <w:color w:val="7030A0"/>
          <w:sz w:val="24"/>
          <w:szCs w:val="24"/>
        </w:rPr>
        <w:t xml:space="preserve"> to enhance </w:t>
      </w:r>
      <w:r>
        <w:rPr>
          <w:rFonts w:ascii="Arial" w:hAnsi="Arial" w:cs="Arial"/>
          <w:b/>
          <w:bCs/>
          <w:color w:val="7030A0"/>
          <w:sz w:val="24"/>
          <w:szCs w:val="24"/>
        </w:rPr>
        <w:t>personalized medicine</w:t>
      </w:r>
      <w:r>
        <w:rPr>
          <w:rFonts w:ascii="Arial" w:hAnsi="Arial" w:cs="Arial"/>
          <w:color w:val="7030A0"/>
          <w:sz w:val="24"/>
          <w:szCs w:val="24"/>
        </w:rPr>
        <w:t xml:space="preserve"> and optimize </w:t>
      </w:r>
      <w:r>
        <w:rPr>
          <w:rFonts w:ascii="Arial" w:hAnsi="Arial" w:cs="Arial"/>
          <w:b/>
          <w:bCs/>
          <w:color w:val="7030A0"/>
          <w:sz w:val="24"/>
          <w:szCs w:val="24"/>
        </w:rPr>
        <w:t>clinical trial designs</w:t>
      </w:r>
      <w:r>
        <w:rPr>
          <w:rFonts w:ascii="Arial" w:hAnsi="Arial" w:cs="Arial"/>
          <w:color w:val="7030A0"/>
          <w:sz w:val="24"/>
          <w:szCs w:val="24"/>
        </w:rPr>
        <w:t>.</w:t>
      </w:r>
    </w:p>
    <w:p w14:paraId="02830131">
      <w:pPr>
        <w:rPr>
          <w:rFonts w:ascii="Arial" w:hAnsi="Arial" w:cs="Arial"/>
          <w:color w:val="7030A0"/>
          <w:sz w:val="24"/>
          <w:szCs w:val="24"/>
        </w:rPr>
      </w:pPr>
      <w:r>
        <w:rPr>
          <w:rFonts w:ascii="Segoe UI Symbol" w:hAnsi="Segoe UI Symbol" w:cs="Segoe UI Symbol"/>
          <w:color w:val="7030A0"/>
          <w:sz w:val="24"/>
          <w:szCs w:val="24"/>
        </w:rPr>
        <w:t>✔</w:t>
      </w:r>
      <w:r>
        <w:rPr>
          <w:rFonts w:ascii="Arial" w:hAnsi="Arial" w:cs="Arial"/>
          <w:color w:val="7030A0"/>
          <w:sz w:val="24"/>
          <w:szCs w:val="24"/>
        </w:rPr>
        <w:t xml:space="preserve"> </w:t>
      </w:r>
      <w:r>
        <w:rPr>
          <w:rFonts w:ascii="Arial" w:hAnsi="Arial" w:cs="Arial"/>
          <w:b/>
          <w:bCs/>
          <w:color w:val="7030A0"/>
          <w:sz w:val="24"/>
          <w:szCs w:val="24"/>
        </w:rPr>
        <w:t>Key Findings</w:t>
      </w:r>
      <w:r>
        <w:rPr>
          <w:rFonts w:ascii="Arial" w:hAnsi="Arial" w:cs="Arial"/>
          <w:color w:val="7030A0"/>
          <w:sz w:val="24"/>
          <w:szCs w:val="24"/>
        </w:rPr>
        <w:t>:</w:t>
      </w:r>
    </w:p>
    <w:p w14:paraId="4421B7AE">
      <w:pPr>
        <w:numPr>
          <w:ilvl w:val="0"/>
          <w:numId w:val="14"/>
        </w:numPr>
        <w:rPr>
          <w:rFonts w:ascii="Arial" w:hAnsi="Arial" w:cs="Arial"/>
          <w:color w:val="7030A0"/>
          <w:sz w:val="24"/>
          <w:szCs w:val="24"/>
        </w:rPr>
      </w:pPr>
      <w:r>
        <w:rPr>
          <w:rFonts w:ascii="Arial" w:hAnsi="Arial" w:cs="Arial"/>
          <w:b/>
          <w:bCs/>
          <w:color w:val="7030A0"/>
          <w:sz w:val="24"/>
          <w:szCs w:val="24"/>
        </w:rPr>
        <w:t>Patient demographics (age, gender, ethnicity) and genetic factors</w:t>
      </w:r>
      <w:r>
        <w:rPr>
          <w:rFonts w:ascii="Arial" w:hAnsi="Arial" w:cs="Arial"/>
          <w:color w:val="7030A0"/>
          <w:sz w:val="24"/>
          <w:szCs w:val="24"/>
        </w:rPr>
        <w:t xml:space="preserve"> </w:t>
      </w:r>
    </w:p>
    <w:p w14:paraId="6906F6FD">
      <w:pPr>
        <w:ind w:left="720"/>
        <w:rPr>
          <w:rFonts w:ascii="Arial" w:hAnsi="Arial" w:cs="Arial"/>
          <w:color w:val="7030A0"/>
          <w:sz w:val="24"/>
          <w:szCs w:val="24"/>
        </w:rPr>
      </w:pPr>
      <w:r>
        <w:rPr>
          <w:rFonts w:ascii="Arial" w:hAnsi="Arial" w:cs="Arial"/>
          <w:color w:val="7030A0"/>
          <w:sz w:val="24"/>
          <w:szCs w:val="24"/>
        </w:rPr>
        <w:t xml:space="preserve">significantly impact </w:t>
      </w:r>
      <w:r>
        <w:rPr>
          <w:rFonts w:ascii="Arial" w:hAnsi="Arial" w:cs="Arial"/>
          <w:b/>
          <w:bCs/>
          <w:color w:val="7030A0"/>
          <w:sz w:val="24"/>
          <w:szCs w:val="24"/>
        </w:rPr>
        <w:t>drug efficacy</w:t>
      </w:r>
      <w:r>
        <w:rPr>
          <w:rFonts w:ascii="Arial" w:hAnsi="Arial" w:cs="Arial"/>
          <w:color w:val="7030A0"/>
          <w:sz w:val="24"/>
          <w:szCs w:val="24"/>
        </w:rPr>
        <w:t>.</w:t>
      </w:r>
    </w:p>
    <w:p w14:paraId="4B3E4604">
      <w:pPr>
        <w:numPr>
          <w:ilvl w:val="0"/>
          <w:numId w:val="14"/>
        </w:numPr>
        <w:rPr>
          <w:rFonts w:ascii="Arial" w:hAnsi="Arial" w:cs="Arial"/>
          <w:color w:val="7030A0"/>
          <w:sz w:val="24"/>
          <w:szCs w:val="24"/>
        </w:rPr>
      </w:pPr>
      <w:r>
        <w:rPr>
          <w:rFonts w:ascii="Arial" w:hAnsi="Arial" w:cs="Arial"/>
          <w:b/>
          <w:bCs/>
          <w:color w:val="7030A0"/>
          <w:sz w:val="24"/>
          <w:szCs w:val="24"/>
        </w:rPr>
        <w:t>Patterns in adverse drug reactions</w:t>
      </w:r>
      <w:r>
        <w:rPr>
          <w:rFonts w:ascii="Arial" w:hAnsi="Arial" w:cs="Arial"/>
          <w:color w:val="7030A0"/>
          <w:sz w:val="24"/>
          <w:szCs w:val="24"/>
        </w:rPr>
        <w:t xml:space="preserve"> help identify </w:t>
      </w:r>
      <w:r>
        <w:rPr>
          <w:rFonts w:ascii="Arial" w:hAnsi="Arial" w:cs="Arial"/>
          <w:b/>
          <w:bCs/>
          <w:color w:val="7030A0"/>
          <w:sz w:val="24"/>
          <w:szCs w:val="24"/>
        </w:rPr>
        <w:t>high-risk patient groups</w:t>
      </w:r>
      <w:r>
        <w:rPr>
          <w:rFonts w:ascii="Arial" w:hAnsi="Arial" w:cs="Arial"/>
          <w:color w:val="7030A0"/>
          <w:sz w:val="24"/>
          <w:szCs w:val="24"/>
        </w:rPr>
        <w:t xml:space="preserve"> and improve drug safety.</w:t>
      </w:r>
    </w:p>
    <w:p w14:paraId="60F65BE9">
      <w:pPr>
        <w:numPr>
          <w:ilvl w:val="0"/>
          <w:numId w:val="14"/>
        </w:numPr>
        <w:rPr>
          <w:rFonts w:ascii="Arial" w:hAnsi="Arial" w:cs="Arial"/>
          <w:color w:val="7030A0"/>
          <w:sz w:val="24"/>
          <w:szCs w:val="24"/>
        </w:rPr>
      </w:pPr>
      <w:r>
        <w:rPr>
          <w:rFonts w:ascii="Arial" w:hAnsi="Arial" w:cs="Arial"/>
          <w:b/>
          <w:bCs/>
          <w:color w:val="7030A0"/>
          <w:sz w:val="24"/>
          <w:szCs w:val="24"/>
        </w:rPr>
        <w:t>Progression-Free Survival (PFS) analysis</w:t>
      </w:r>
      <w:r>
        <w:rPr>
          <w:rFonts w:ascii="Arial" w:hAnsi="Arial" w:cs="Arial"/>
          <w:color w:val="7030A0"/>
          <w:sz w:val="24"/>
          <w:szCs w:val="24"/>
        </w:rPr>
        <w:t xml:space="preserve"> reveals the most effective </w:t>
      </w:r>
      <w:r>
        <w:rPr>
          <w:rFonts w:ascii="Arial" w:hAnsi="Arial" w:cs="Arial"/>
          <w:b/>
          <w:bCs/>
          <w:color w:val="7030A0"/>
          <w:sz w:val="24"/>
          <w:szCs w:val="24"/>
        </w:rPr>
        <w:t>treatment plans</w:t>
      </w:r>
      <w:r>
        <w:rPr>
          <w:rFonts w:ascii="Arial" w:hAnsi="Arial" w:cs="Arial"/>
          <w:color w:val="7030A0"/>
          <w:sz w:val="24"/>
          <w:szCs w:val="24"/>
        </w:rPr>
        <w:t xml:space="preserve"> for different patient subgroups.</w:t>
      </w:r>
    </w:p>
    <w:p w14:paraId="33E7FFB5">
      <w:pPr>
        <w:rPr>
          <w:rFonts w:ascii="Arial" w:hAnsi="Arial" w:cs="Arial"/>
          <w:color w:val="7030A0"/>
          <w:sz w:val="24"/>
          <w:szCs w:val="24"/>
        </w:rPr>
      </w:pPr>
      <w:r>
        <w:rPr>
          <w:rFonts w:ascii="Segoe UI Symbol" w:hAnsi="Segoe UI Symbol" w:cs="Segoe UI Symbol"/>
          <w:color w:val="7030A0"/>
          <w:sz w:val="24"/>
          <w:szCs w:val="24"/>
        </w:rPr>
        <w:t>✔</w:t>
      </w:r>
      <w:r>
        <w:rPr>
          <w:rFonts w:ascii="Arial" w:hAnsi="Arial" w:cs="Arial"/>
          <w:color w:val="7030A0"/>
          <w:sz w:val="24"/>
          <w:szCs w:val="24"/>
        </w:rPr>
        <w:t xml:space="preserve"> </w:t>
      </w:r>
      <w:r>
        <w:rPr>
          <w:rFonts w:ascii="Arial" w:hAnsi="Arial" w:cs="Arial"/>
          <w:b/>
          <w:bCs/>
          <w:color w:val="7030A0"/>
          <w:sz w:val="24"/>
          <w:szCs w:val="24"/>
        </w:rPr>
        <w:t>Impact &amp; Benefits</w:t>
      </w:r>
      <w:r>
        <w:rPr>
          <w:rFonts w:ascii="Arial" w:hAnsi="Arial" w:cs="Arial"/>
          <w:color w:val="7030A0"/>
          <w:sz w:val="24"/>
          <w:szCs w:val="24"/>
        </w:rPr>
        <w:t>:</w:t>
      </w:r>
    </w:p>
    <w:p w14:paraId="6649867D">
      <w:pPr>
        <w:numPr>
          <w:ilvl w:val="0"/>
          <w:numId w:val="15"/>
        </w:numPr>
        <w:rPr>
          <w:rFonts w:ascii="Arial" w:hAnsi="Arial" w:cs="Arial"/>
          <w:color w:val="7030A0"/>
          <w:sz w:val="24"/>
          <w:szCs w:val="24"/>
        </w:rPr>
      </w:pPr>
      <w:r>
        <w:rPr>
          <w:rFonts w:ascii="Arial" w:hAnsi="Arial" w:cs="Arial"/>
          <w:b/>
          <w:bCs/>
          <w:color w:val="7030A0"/>
          <w:sz w:val="24"/>
          <w:szCs w:val="24"/>
        </w:rPr>
        <w:t>Personalized Treatment</w:t>
      </w:r>
      <w:r>
        <w:rPr>
          <w:rFonts w:ascii="Arial" w:hAnsi="Arial" w:cs="Arial"/>
          <w:color w:val="7030A0"/>
          <w:sz w:val="24"/>
          <w:szCs w:val="24"/>
        </w:rPr>
        <w:t xml:space="preserve">: Tailors medications based on </w:t>
      </w:r>
      <w:r>
        <w:rPr>
          <w:rFonts w:ascii="Arial" w:hAnsi="Arial" w:cs="Arial"/>
          <w:b/>
          <w:bCs/>
          <w:color w:val="7030A0"/>
          <w:sz w:val="24"/>
          <w:szCs w:val="24"/>
        </w:rPr>
        <w:t>genetic &amp; demographic profiles</w:t>
      </w:r>
      <w:r>
        <w:rPr>
          <w:rFonts w:ascii="Arial" w:hAnsi="Arial" w:cs="Arial"/>
          <w:color w:val="7030A0"/>
          <w:sz w:val="24"/>
          <w:szCs w:val="24"/>
        </w:rPr>
        <w:t>.</w:t>
      </w:r>
    </w:p>
    <w:p w14:paraId="2DB94B0B">
      <w:pPr>
        <w:numPr>
          <w:ilvl w:val="0"/>
          <w:numId w:val="15"/>
        </w:numPr>
        <w:rPr>
          <w:rFonts w:ascii="Arial" w:hAnsi="Arial" w:cs="Arial"/>
          <w:color w:val="7030A0"/>
          <w:sz w:val="24"/>
          <w:szCs w:val="24"/>
        </w:rPr>
      </w:pPr>
      <w:r>
        <w:rPr>
          <w:rFonts w:ascii="Arial" w:hAnsi="Arial" w:cs="Arial"/>
          <w:b/>
          <w:bCs/>
          <w:color w:val="7030A0"/>
          <w:sz w:val="24"/>
          <w:szCs w:val="24"/>
        </w:rPr>
        <w:t>Optimized Clinical Trials</w:t>
      </w:r>
      <w:r>
        <w:rPr>
          <w:rFonts w:ascii="Arial" w:hAnsi="Arial" w:cs="Arial"/>
          <w:color w:val="7030A0"/>
          <w:sz w:val="24"/>
          <w:szCs w:val="24"/>
        </w:rPr>
        <w:t>: Improves patient selection, reduces dropout rates, and enhances trial efficiency.</w:t>
      </w:r>
    </w:p>
    <w:p w14:paraId="3880B279">
      <w:pPr>
        <w:numPr>
          <w:ilvl w:val="0"/>
          <w:numId w:val="15"/>
        </w:numPr>
        <w:rPr>
          <w:rFonts w:ascii="Arial" w:hAnsi="Arial" w:cs="Arial"/>
          <w:color w:val="7030A0"/>
          <w:sz w:val="24"/>
          <w:szCs w:val="24"/>
        </w:rPr>
      </w:pPr>
      <w:r>
        <w:rPr>
          <w:rFonts w:ascii="Arial" w:hAnsi="Arial" w:cs="Arial"/>
          <w:b/>
          <w:bCs/>
          <w:color w:val="7030A0"/>
          <w:sz w:val="24"/>
          <w:szCs w:val="24"/>
        </w:rPr>
        <w:t>Reduced Adverse Effects</w:t>
      </w:r>
      <w:r>
        <w:rPr>
          <w:rFonts w:ascii="Arial" w:hAnsi="Arial" w:cs="Arial"/>
          <w:color w:val="7030A0"/>
          <w:sz w:val="24"/>
          <w:szCs w:val="24"/>
        </w:rPr>
        <w:t>: Identifies vulnerable populations for better drug safety and regulation compliance.</w:t>
      </w:r>
    </w:p>
    <w:p w14:paraId="2CB4E8CA">
      <w:pPr>
        <w:rPr>
          <w:rFonts w:ascii="Arial" w:hAnsi="Arial" w:cs="Arial"/>
          <w:color w:val="7030A0"/>
          <w:sz w:val="24"/>
          <w:szCs w:val="24"/>
        </w:rPr>
      </w:pPr>
      <w:r>
        <w:rPr>
          <w:rFonts w:ascii="Segoe UI Symbol" w:hAnsi="Segoe UI Symbol" w:cs="Segoe UI Symbol"/>
          <w:color w:val="7030A0"/>
          <w:sz w:val="24"/>
          <w:szCs w:val="24"/>
        </w:rPr>
        <w:t>✔</w:t>
      </w:r>
      <w:r>
        <w:rPr>
          <w:rFonts w:ascii="Arial" w:hAnsi="Arial" w:cs="Arial"/>
          <w:color w:val="7030A0"/>
          <w:sz w:val="24"/>
          <w:szCs w:val="24"/>
        </w:rPr>
        <w:t xml:space="preserve"> </w:t>
      </w:r>
      <w:r>
        <w:rPr>
          <w:rFonts w:ascii="Arial" w:hAnsi="Arial" w:cs="Arial"/>
          <w:b/>
          <w:bCs/>
          <w:color w:val="7030A0"/>
          <w:sz w:val="24"/>
          <w:szCs w:val="24"/>
        </w:rPr>
        <w:t>Future Scope</w:t>
      </w:r>
      <w:r>
        <w:rPr>
          <w:rFonts w:ascii="Arial" w:hAnsi="Arial" w:cs="Arial"/>
          <w:color w:val="7030A0"/>
          <w:sz w:val="24"/>
          <w:szCs w:val="24"/>
        </w:rPr>
        <w:t>:</w:t>
      </w:r>
    </w:p>
    <w:p w14:paraId="335357A3">
      <w:pPr>
        <w:numPr>
          <w:ilvl w:val="0"/>
          <w:numId w:val="16"/>
        </w:numPr>
        <w:rPr>
          <w:rFonts w:ascii="Arial" w:hAnsi="Arial" w:cs="Arial"/>
          <w:color w:val="7030A0"/>
          <w:sz w:val="24"/>
          <w:szCs w:val="24"/>
        </w:rPr>
      </w:pPr>
      <w:r>
        <w:rPr>
          <w:rFonts w:ascii="Arial" w:hAnsi="Arial" w:cs="Arial"/>
          <w:b/>
          <w:bCs/>
          <w:color w:val="7030A0"/>
          <w:sz w:val="24"/>
          <w:szCs w:val="24"/>
        </w:rPr>
        <w:t>Machine learning integration</w:t>
      </w:r>
      <w:r>
        <w:rPr>
          <w:rFonts w:ascii="Arial" w:hAnsi="Arial" w:cs="Arial"/>
          <w:color w:val="7030A0"/>
          <w:sz w:val="24"/>
          <w:szCs w:val="24"/>
        </w:rPr>
        <w:t xml:space="preserve"> to predict patient-specific drug responses.</w:t>
      </w:r>
    </w:p>
    <w:p w14:paraId="1F55E248">
      <w:pPr>
        <w:numPr>
          <w:ilvl w:val="0"/>
          <w:numId w:val="16"/>
        </w:numPr>
        <w:rPr>
          <w:rFonts w:ascii="Arial" w:hAnsi="Arial" w:cs="Arial"/>
          <w:color w:val="7030A0"/>
          <w:sz w:val="24"/>
          <w:szCs w:val="24"/>
        </w:rPr>
      </w:pPr>
      <w:r>
        <w:rPr>
          <w:rFonts w:ascii="Arial" w:hAnsi="Arial" w:cs="Arial"/>
          <w:b/>
          <w:bCs/>
          <w:color w:val="7030A0"/>
          <w:sz w:val="24"/>
          <w:szCs w:val="24"/>
        </w:rPr>
        <w:t>Further genomic studies</w:t>
      </w:r>
      <w:r>
        <w:rPr>
          <w:rFonts w:ascii="Arial" w:hAnsi="Arial" w:cs="Arial"/>
          <w:color w:val="7030A0"/>
          <w:sz w:val="24"/>
          <w:szCs w:val="24"/>
        </w:rPr>
        <w:t xml:space="preserve"> to refine precision medicine approaches.</w:t>
      </w:r>
    </w:p>
    <w:p w14:paraId="3CD6A45F">
      <w:pPr>
        <w:numPr>
          <w:ilvl w:val="0"/>
          <w:numId w:val="16"/>
        </w:numPr>
        <w:rPr>
          <w:rFonts w:ascii="Arial" w:hAnsi="Arial" w:cs="Arial"/>
          <w:color w:val="7030A0"/>
          <w:sz w:val="24"/>
          <w:szCs w:val="24"/>
        </w:rPr>
      </w:pPr>
      <w:r>
        <w:rPr>
          <w:rFonts w:ascii="Arial" w:hAnsi="Arial" w:cs="Arial"/>
          <w:b/>
          <w:bCs/>
          <w:color w:val="7030A0"/>
          <w:sz w:val="24"/>
          <w:szCs w:val="24"/>
        </w:rPr>
        <w:t>Continuous data monitoring</w:t>
      </w:r>
      <w:r>
        <w:rPr>
          <w:rFonts w:ascii="Arial" w:hAnsi="Arial" w:cs="Arial"/>
          <w:color w:val="7030A0"/>
          <w:sz w:val="24"/>
          <w:szCs w:val="24"/>
        </w:rPr>
        <w:t xml:space="preserve"> for real-time decision-making in clinical trials</w:t>
      </w:r>
    </w:p>
    <w:p w14:paraId="7014CCF0">
      <w:pPr>
        <w:rPr>
          <w:rFonts w:ascii="Arial" w:hAnsi="Arial" w:cs="Arial"/>
          <w:color w:val="7030A0"/>
          <w:sz w:val="24"/>
          <w:szCs w:val="24"/>
        </w:rPr>
      </w:pPr>
    </w:p>
    <w:p w14:paraId="2CCC0E31">
      <w:pPr>
        <w:rPr>
          <w:rFonts w:ascii="Arial" w:hAnsi="Arial" w:cs="Arial"/>
          <w:color w:val="7030A0"/>
          <w:sz w:val="24"/>
          <w:szCs w:val="24"/>
        </w:rPr>
      </w:pPr>
      <w:r>
        <w:rPr>
          <w:rFonts w:ascii="Arial" w:hAnsi="Arial" w:cs="Arial"/>
          <w:color w:val="7030A0"/>
          <w:sz w:val="24"/>
          <w:szCs w:val="24"/>
        </w:rPr>
        <mc:AlternateContent>
          <mc:Choice Requires="wps">
            <w:drawing>
              <wp:anchor distT="0" distB="0" distL="114300" distR="114300" simplePos="0" relativeHeight="251663360" behindDoc="0" locked="0" layoutInCell="1" allowOverlap="1">
                <wp:simplePos x="0" y="0"/>
                <wp:positionH relativeFrom="column">
                  <wp:posOffset>-15240</wp:posOffset>
                </wp:positionH>
                <wp:positionV relativeFrom="paragraph">
                  <wp:posOffset>159385</wp:posOffset>
                </wp:positionV>
                <wp:extent cx="5387340" cy="15240"/>
                <wp:effectExtent l="0" t="0" r="22860" b="22860"/>
                <wp:wrapNone/>
                <wp:docPr id="25622221" name="Straight Connector 5"/>
                <wp:cNvGraphicFramePr/>
                <a:graphic xmlns:a="http://schemas.openxmlformats.org/drawingml/2006/main">
                  <a:graphicData uri="http://schemas.microsoft.com/office/word/2010/wordprocessingShape">
                    <wps:wsp>
                      <wps:cNvCnPr/>
                      <wps:spPr>
                        <a:xfrm flipV="1">
                          <a:off x="0" y="0"/>
                          <a:ext cx="538734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 o:spid="_x0000_s1026" o:spt="20" style="position:absolute;left:0pt;flip:y;margin-left:-1.2pt;margin-top:12.55pt;height:1.2pt;width:424.2pt;z-index:251663360;mso-width-relative:page;mso-height-relative:page;" filled="f" stroked="t" coordsize="21600,21600" o:gfxdata="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QWKejX&#10;AAAACAEAAA8AAAAAAAAAAQAgAAAAIgAAAGRycy9kb3ducmV2LnhtbFBLAQIUABQAAAAIAIdO4kAj&#10;HyjJ6AEAAMkDAAAOAAAAAAAAAAEAIAAAACYBAABkcnMvZTJvRG9jLnhtbFBLBQYAAAAABgAGAFkB&#10;AACABQAAAAA=&#10;">
                <v:fill on="f" focussize="0,0"/>
                <v:stroke weight="0.5pt" color="#4472C4 [3204]" miterlimit="8" joinstyle="miter"/>
                <v:imagedata o:title=""/>
                <o:lock v:ext="edit" aspectratio="f"/>
              </v:line>
            </w:pict>
          </mc:Fallback>
        </mc:AlternateContent>
      </w:r>
      <w:r>
        <w:rPr>
          <w:rFonts w:ascii="Arial" w:hAnsi="Arial" w:cs="Arial"/>
          <w:color w:val="7030A0"/>
          <w:sz w:val="24"/>
          <w:szCs w:val="24"/>
        </w:rPr>
        <w:br w:type="page"/>
      </w:r>
    </w:p>
    <w:p w14:paraId="6A17D762">
      <w:pPr>
        <w:jc w:val="center"/>
        <w:rPr>
          <w:rFonts w:ascii="Arial" w:hAnsi="Arial"/>
          <w:b/>
          <w:bCs/>
          <w:color w:val="7030A0"/>
          <w:sz w:val="28"/>
          <w:szCs w:val="28"/>
          <w:u w:val="single"/>
        </w:rPr>
      </w:pPr>
      <w:r>
        <w:rPr>
          <w:rFonts w:ascii="Arial" w:hAnsi="Arial"/>
          <w:b/>
          <w:bCs/>
          <w:color w:val="7030A0"/>
          <w:sz w:val="28"/>
          <w:szCs w:val="28"/>
          <w:u w:val="single"/>
        </w:rPr>
        <w:t>THANK YOU</w:t>
      </w:r>
    </w:p>
    <w:p w14:paraId="2FAEA8A3">
      <w:pPr>
        <w:jc w:val="center"/>
        <w:rPr>
          <w:rFonts w:ascii="Arial" w:hAnsi="Arial"/>
          <w:b/>
          <w:bCs/>
          <w:color w:val="FFC000" w:themeColor="accent4"/>
          <w:sz w:val="28"/>
          <w:szCs w:val="28"/>
          <w:u w:val="single"/>
          <w14:textFill>
            <w14:solidFill>
              <w14:schemeClr w14:val="accent4"/>
            </w14:solidFill>
          </w14:textFill>
        </w:rPr>
      </w:pPr>
      <w:r>
        <w:rPr>
          <w:rFonts w:ascii="Arial" w:hAnsi="Arial"/>
          <w:b/>
          <w:bCs/>
          <w:color w:val="FFC000" w:themeColor="accent4"/>
          <w:sz w:val="28"/>
          <w:szCs w:val="28"/>
          <w:u w:val="single"/>
          <w14:textFill>
            <w14:solidFill>
              <w14:schemeClr w14:val="accent4"/>
            </w14:solidFill>
          </w14:textFill>
        </w:rPr>
        <w:br w:type="textWrapping"/>
      </w:r>
      <w:r>
        <w:rPr>
          <w:rFonts w:ascii="Arial" w:hAnsi="Arial"/>
          <w:b/>
          <w:bCs/>
          <w:color w:val="FFC000" w:themeColor="accent4"/>
          <w:sz w:val="28"/>
          <w:szCs w:val="28"/>
          <w:u w:val="single"/>
          <w14:textFill>
            <w14:solidFill>
              <w14:schemeClr w14:val="accent4"/>
            </w14:solidFill>
          </w14:textFill>
        </w:rPr>
        <w:t>For Any QUERY CONTACT US on</w:t>
      </w:r>
    </w:p>
    <w:p w14:paraId="5A884D7B">
      <w:pPr>
        <w:jc w:val="center"/>
        <w:rPr>
          <w:rFonts w:ascii="Arial" w:hAnsi="Arial"/>
          <w:b/>
          <w:bCs/>
          <w:color w:val="FFC000" w:themeColor="accent4"/>
          <w:sz w:val="28"/>
          <w:szCs w:val="28"/>
          <w:u w:val="single"/>
          <w14:textFill>
            <w14:solidFill>
              <w14:schemeClr w14:val="accent4"/>
            </w14:solidFill>
          </w14:textFill>
        </w:rPr>
      </w:pPr>
      <w:r>
        <w:rPr>
          <w:rStyle w:val="15"/>
        </w:rPr>
        <mc:AlternateContent>
          <mc:Choice Requires="wps">
            <w:drawing>
              <wp:anchor distT="0" distB="0" distL="114300" distR="114300" simplePos="0" relativeHeight="251659264" behindDoc="0" locked="0" layoutInCell="1" allowOverlap="1">
                <wp:simplePos x="0" y="0"/>
                <wp:positionH relativeFrom="leftMargin">
                  <wp:align>right</wp:align>
                </wp:positionH>
                <wp:positionV relativeFrom="paragraph">
                  <wp:posOffset>331470</wp:posOffset>
                </wp:positionV>
                <wp:extent cx="396875" cy="353695"/>
                <wp:effectExtent l="0" t="0" r="3175" b="8255"/>
                <wp:wrapNone/>
                <wp:docPr id="10" name="Freeform 3"/>
                <wp:cNvGraphicFramePr/>
                <a:graphic xmlns:a="http://schemas.openxmlformats.org/drawingml/2006/main">
                  <a:graphicData uri="http://schemas.microsoft.com/office/word/2010/wordprocessingShape">
                    <wps:wsp>
                      <wps:cNvSpPr/>
                      <wps:spPr>
                        <a:xfrm>
                          <a:off x="0" y="0"/>
                          <a:ext cx="396875" cy="353695"/>
                        </a:xfrm>
                        <a:custGeom>
                          <a:avLst/>
                          <a:gdLst/>
                          <a:ahLst/>
                          <a:cxnLst/>
                          <a:rect l="l" t="t" r="r" b="b"/>
                          <a:pathLst>
                            <a:path w="625831" h="625831">
                              <a:moveTo>
                                <a:pt x="0" y="0"/>
                              </a:moveTo>
                              <a:lnTo>
                                <a:pt x="625832" y="0"/>
                              </a:lnTo>
                              <a:lnTo>
                                <a:pt x="625832" y="625831"/>
                              </a:lnTo>
                              <a:lnTo>
                                <a:pt x="0" y="625831"/>
                              </a:lnTo>
                              <a:lnTo>
                                <a:pt x="0" y="0"/>
                              </a:lnTo>
                              <a:close/>
                            </a:path>
                          </a:pathLst>
                        </a:custGeom>
                        <a:blipFill>
                          <a:blip r:embed="rId10"/>
                          <a:stretch>
                            <a:fillRect/>
                          </a:stretch>
                        </a:blipFill>
                      </wps:spPr>
                      <wps:bodyPr/>
                    </wps:wsp>
                  </a:graphicData>
                </a:graphic>
              </wp:anchor>
            </w:drawing>
          </mc:Choice>
          <mc:Fallback>
            <w:pict>
              <v:shape id="Freeform 3" o:spid="_x0000_s1026" o:spt="100" style="position:absolute;left:0pt;margin-left:40.5pt;margin-top:222.3pt;height:27.85pt;width:31.25pt;mso-position-horizontal-relative:page;mso-position-vertical-relative:page;z-index:251659264;mso-width-relative:page;mso-height-relative:page;" filled="t" stroked="f" coordsize="625831,625831" o:gfxdata="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omDr62AAAAIQEAABkA&#10;AABkcnMvX3JlbHMvZTJvRG9jLnhtbC5yZWxzhY9BasMwEEX3hdxBzD6WnUUoxbI3oeBtSA4wSGNZ&#10;xBoJSS317SPIJoFAl/M//z2mH//8Kn4pZRdYQde0IIh1MI6tguvle/8JIhdkg2tgUrBRhnHYffRn&#10;WrHUUV5czKJSOCtYSolfUma9kMfchEhcmzkkj6WeycqI+oaW5KFtjzI9M2B4YYrJKEiT6UBctljN&#10;/7PDPDtNp6B/PHF5o5DOV3cFYrJUFHgyDh9h10S2IIdevjw23AF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" path="m0,0l625832,0,625832,625831,0,625831,0,0xe">
                <v:fill type="frame" on="t" focussize="0,0" recolor="t" rotate="t" r:id="rId10"/>
                <v:stroke on="f"/>
                <v:imagedata o:title=""/>
                <o:lock v:ext="edit" aspectratio="f"/>
              </v:shape>
            </w:pict>
          </mc:Fallback>
        </mc:AlternateContent>
      </w:r>
    </w:p>
    <w:p w14:paraId="3A114079">
      <w:pPr>
        <w:rPr>
          <w:rFonts w:ascii="Arial" w:hAnsi="Arial"/>
          <w:b/>
          <w:bCs/>
          <w:color w:val="7030A0"/>
          <w:sz w:val="28"/>
          <w:szCs w:val="28"/>
          <w:u w:val="single"/>
        </w:rPr>
      </w:pPr>
      <w:r>
        <w:rPr>
          <w:lang w:val="en-US"/>
        </w:rPr>
        <w:t xml:space="preserve">  </w:t>
      </w:r>
      <w:r>
        <w:fldChar w:fldCharType="begin"/>
      </w:r>
      <w:r>
        <w:instrText xml:space="preserve"> HYPERLINK "mailto:suhane79jaya@gmail.com" </w:instrText>
      </w:r>
      <w:r>
        <w:fldChar w:fldCharType="separate"/>
      </w:r>
      <w:r>
        <w:rPr>
          <w:rStyle w:val="15"/>
          <w:rFonts w:ascii="Arial" w:hAnsi="Arial"/>
          <w:b/>
          <w:bCs/>
          <w:color w:val="7030A0"/>
        </w:rPr>
        <w:t>suhane79jaya@gmail.com</w:t>
      </w:r>
      <w:r>
        <w:rPr>
          <w:rStyle w:val="15"/>
          <w:rFonts w:ascii="Arial" w:hAnsi="Arial"/>
          <w:b/>
          <w:bCs/>
          <w:color w:val="7030A0"/>
        </w:rPr>
        <w:fldChar w:fldCharType="end"/>
      </w:r>
    </w:p>
    <w:p w14:paraId="42E3452A">
      <w:pPr>
        <w:ind w:left="1440" w:firstLine="720"/>
        <w:rPr>
          <w:rFonts w:ascii="Arial" w:hAnsi="Arial"/>
          <w:b/>
          <w:bCs/>
          <w:color w:val="FFC000" w:themeColor="accent4"/>
          <w:sz w:val="28"/>
          <w:szCs w:val="28"/>
          <w:u w:val="single"/>
          <w14:textFill>
            <w14:solidFill>
              <w14:schemeClr w14:val="accent4"/>
            </w14:solidFill>
          </w14:textFill>
        </w:rPr>
      </w:pPr>
    </w:p>
    <w:p w14:paraId="23E1229E">
      <w:pPr>
        <w:ind w:left="1440" w:firstLine="720"/>
        <w:rPr>
          <w:rFonts w:ascii="Arial" w:hAnsi="Arial"/>
          <w:b/>
          <w:bCs/>
          <w:color w:val="FFC000" w:themeColor="accent4"/>
          <w:sz w:val="28"/>
          <w:szCs w:val="28"/>
          <w:u w:val="single"/>
          <w14:textFill>
            <w14:solidFill>
              <w14:schemeClr w14:val="accent4"/>
            </w14:solidFill>
          </w14:textFill>
        </w:rPr>
      </w:pPr>
      <w:r>
        <mc:AlternateContent>
          <mc:Choice Requires="wps">
            <w:drawing>
              <wp:anchor distT="0" distB="0" distL="114300" distR="114300" simplePos="0" relativeHeight="251660288" behindDoc="0" locked="0" layoutInCell="1" allowOverlap="1">
                <wp:simplePos x="0" y="0"/>
                <wp:positionH relativeFrom="leftMargin">
                  <wp:posOffset>365760</wp:posOffset>
                </wp:positionH>
                <wp:positionV relativeFrom="paragraph">
                  <wp:posOffset>178435</wp:posOffset>
                </wp:positionV>
                <wp:extent cx="563880" cy="510540"/>
                <wp:effectExtent l="0" t="0" r="0" b="0"/>
                <wp:wrapNone/>
                <wp:docPr id="11" name="Freeform 4"/>
                <wp:cNvGraphicFramePr/>
                <a:graphic xmlns:a="http://schemas.openxmlformats.org/drawingml/2006/main">
                  <a:graphicData uri="http://schemas.microsoft.com/office/word/2010/wordprocessingShape">
                    <wps:wsp>
                      <wps:cNvSpPr/>
                      <wps:spPr>
                        <a:xfrm>
                          <a:off x="0" y="0"/>
                          <a:ext cx="563880" cy="510540"/>
                        </a:xfrm>
                        <a:custGeom>
                          <a:avLst/>
                          <a:gdLst/>
                          <a:ahLst/>
                          <a:cxnLst/>
                          <a:rect l="l" t="t" r="r" b="b"/>
                          <a:pathLst>
                            <a:path w="924707" h="924707">
                              <a:moveTo>
                                <a:pt x="0" y="0"/>
                              </a:moveTo>
                              <a:lnTo>
                                <a:pt x="924706" y="0"/>
                              </a:lnTo>
                              <a:lnTo>
                                <a:pt x="924706" y="924707"/>
                              </a:lnTo>
                              <a:lnTo>
                                <a:pt x="0" y="924707"/>
                              </a:lnTo>
                              <a:lnTo>
                                <a:pt x="0" y="0"/>
                              </a:lnTo>
                              <a:close/>
                            </a:path>
                          </a:pathLst>
                        </a:custGeom>
                        <a:blipFill>
                          <a:blip r:embed="rId11"/>
                          <a:stretch>
                            <a:fillRect/>
                          </a:stretch>
                        </a:blipFill>
                      </wps:spPr>
                      <wps:bodyPr/>
                    </wps:wsp>
                  </a:graphicData>
                </a:graphic>
              </wp:anchor>
            </w:drawing>
          </mc:Choice>
          <mc:Fallback>
            <w:pict>
              <v:shape id="Freeform 4" o:spid="_x0000_s1026" o:spt="100" style="position:absolute;left:0pt;margin-left:28.8pt;margin-top:282.65pt;height:40.2pt;width:44.4pt;mso-position-horizontal-relative:page;mso-position-vertical-relative:page;z-index:251660288;mso-width-relative:page;mso-height-relative:page;" filled="t" stroked="f" coordsize="924707,924707" o:gfxdata="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" path="m0,0l924706,0,924706,924707,0,924707,0,0xe">
                <v:fill type="frame" on="t" focussize="0,0" recolor="t" rotate="t" r:id="rId11"/>
                <v:stroke on="f"/>
                <v:imagedata o:title=""/>
                <o:lock v:ext="edit" aspectratio="f"/>
              </v:shape>
            </w:pict>
          </mc:Fallback>
        </mc:AlternateContent>
      </w:r>
    </w:p>
    <w:p w14:paraId="0EF9D062">
      <w:pPr>
        <w:rPr>
          <w:rFonts w:ascii="Arial" w:hAnsi="Arial"/>
          <w:b/>
          <w:bCs/>
          <w:color w:val="7030A0"/>
          <w:sz w:val="24"/>
          <w:szCs w:val="24"/>
          <w:u w:val="single"/>
        </w:rPr>
      </w:pPr>
      <w:r>
        <w:rPr>
          <w:rFonts w:ascii="Arial" w:hAnsi="Arial"/>
          <w:b/>
          <w:bCs/>
          <w:color w:val="7030A0"/>
          <w:sz w:val="24"/>
          <w:szCs w:val="24"/>
          <w:u w:val="single"/>
        </w:rPr>
        <w:t>https://www.linkedin.com/in/jaya-suhane-776142275/</w:t>
      </w:r>
    </w:p>
    <w:p w14:paraId="20BBEFEF">
      <w:r>
        <mc:AlternateContent>
          <mc:Choice Requires="wps">
            <w:drawing>
              <wp:anchor distT="0" distB="0" distL="114300" distR="114300" simplePos="0" relativeHeight="251661312" behindDoc="0" locked="0" layoutInCell="1" allowOverlap="1">
                <wp:simplePos x="0" y="0"/>
                <wp:positionH relativeFrom="column">
                  <wp:posOffset>-571500</wp:posOffset>
                </wp:positionH>
                <wp:positionV relativeFrom="paragraph">
                  <wp:posOffset>289560</wp:posOffset>
                </wp:positionV>
                <wp:extent cx="680085" cy="722630"/>
                <wp:effectExtent l="0" t="0" r="5715" b="8890"/>
                <wp:wrapNone/>
                <wp:docPr id="12" name="Freeform 5"/>
                <wp:cNvGraphicFramePr/>
                <a:graphic xmlns:a="http://schemas.openxmlformats.org/drawingml/2006/main">
                  <a:graphicData uri="http://schemas.microsoft.com/office/word/2010/wordprocessingShape">
                    <wps:wsp>
                      <wps:cNvSpPr/>
                      <wps:spPr>
                        <a:xfrm>
                          <a:off x="0" y="0"/>
                          <a:ext cx="680085" cy="722630"/>
                        </a:xfrm>
                        <a:custGeom>
                          <a:avLst/>
                          <a:gdLst/>
                          <a:ahLst/>
                          <a:cxnLst/>
                          <a:rect l="l" t="t" r="r" b="b"/>
                          <a:pathLst>
                            <a:path w="1170174" h="865928">
                              <a:moveTo>
                                <a:pt x="0" y="0"/>
                              </a:moveTo>
                              <a:lnTo>
                                <a:pt x="1170173" y="0"/>
                              </a:lnTo>
                              <a:lnTo>
                                <a:pt x="1170173" y="865928"/>
                              </a:lnTo>
                              <a:lnTo>
                                <a:pt x="0" y="865928"/>
                              </a:lnTo>
                              <a:lnTo>
                                <a:pt x="0" y="0"/>
                              </a:lnTo>
                              <a:close/>
                            </a:path>
                          </a:pathLst>
                        </a:custGeom>
                        <a:blipFill>
                          <a:blip r:embed="rId12"/>
                          <a:stretch>
                            <a:fillRect/>
                          </a:stretch>
                        </a:blipFill>
                      </wps:spPr>
                      <wps:bodyPr/>
                    </wps:wsp>
                  </a:graphicData>
                </a:graphic>
              </wp:anchor>
            </w:drawing>
          </mc:Choice>
          <mc:Fallback>
            <w:pict>
              <v:shape id="Freeform 5" o:spid="_x0000_s1026" o:spt="100" style="position:absolute;left:0pt;margin-left:-45pt;margin-top:22.8pt;height:56.9pt;width:53.55pt;z-index:251661312;mso-width-relative:page;mso-height-relative:page;" filled="t" stroked="f" coordsize="1170174,865928" o:gfxdata="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" path="m0,0l1170173,0,1170173,865928,0,865928,0,0xe">
                <v:fill type="frame" on="t" focussize="0,0" recolor="t" rotate="t" r:id="rId12"/>
                <v:stroke on="f"/>
                <v:imagedata o:title=""/>
                <o:lock v:ext="edit" aspectratio="f"/>
              </v:shape>
            </w:pict>
          </mc:Fallback>
        </mc:AlternateContent>
      </w:r>
    </w:p>
    <w:p w14:paraId="64F05D5E"/>
    <w:p w14:paraId="743ACC2B">
      <w:pPr>
        <w:ind w:firstLine="120" w:firstLineChars="50"/>
        <w:rPr>
          <w:rFonts w:ascii="Arial" w:hAnsi="Arial" w:cs="Arial"/>
          <w:b/>
          <w:bCs/>
          <w:color w:val="7030A0"/>
          <w:sz w:val="24"/>
          <w:szCs w:val="24"/>
          <w:lang w:val="en-US"/>
        </w:rPr>
      </w:pPr>
      <w:r>
        <w:rPr>
          <w:rFonts w:ascii="Arial" w:hAnsi="Arial" w:cs="Arial"/>
          <w:b/>
          <w:bCs/>
          <w:color w:val="7030A0"/>
          <w:sz w:val="24"/>
          <w:szCs w:val="24"/>
          <w:lang w:val="en-US"/>
        </w:rPr>
        <w:t xml:space="preserve">  peerlist.io/jayasuhane/</w:t>
      </w:r>
    </w:p>
    <w:p w14:paraId="0EB7727A">
      <w:pPr>
        <w:ind w:firstLine="140" w:firstLineChars="50"/>
        <w:rPr>
          <w:rFonts w:ascii="Arial" w:hAnsi="Arial" w:cs="Arial"/>
          <w:color w:val="4472C4" w:themeColor="accent1"/>
          <w:sz w:val="28"/>
          <w:szCs w:val="28"/>
          <w:lang w:val="en-US"/>
          <w14:textFill>
            <w14:solidFill>
              <w14:schemeClr w14:val="accent1"/>
            </w14:solidFill>
          </w14:textFill>
        </w:rPr>
      </w:pPr>
      <w:r>
        <w:rPr>
          <w:sz w:val="28"/>
        </w:rPr>
        <mc:AlternateContent>
          <mc:Choice Requires="wps">
            <w:drawing>
              <wp:anchor distT="0" distB="0" distL="114300" distR="114300" simplePos="0" relativeHeight="251662336" behindDoc="0" locked="0" layoutInCell="1" allowOverlap="1">
                <wp:simplePos x="0" y="0"/>
                <wp:positionH relativeFrom="column">
                  <wp:posOffset>-281305</wp:posOffset>
                </wp:positionH>
                <wp:positionV relativeFrom="paragraph">
                  <wp:posOffset>429895</wp:posOffset>
                </wp:positionV>
                <wp:extent cx="5958840" cy="22860"/>
                <wp:effectExtent l="0" t="6350" r="0" b="16510"/>
                <wp:wrapNone/>
                <wp:docPr id="1" name="Straight Connector 1"/>
                <wp:cNvGraphicFramePr/>
                <a:graphic xmlns:a="http://schemas.openxmlformats.org/drawingml/2006/main">
                  <a:graphicData uri="http://schemas.microsoft.com/office/word/2010/wordprocessingShape">
                    <wps:wsp>
                      <wps:cNvCnPr/>
                      <wps:spPr>
                        <a:xfrm flipV="1">
                          <a:off x="633095" y="4713605"/>
                          <a:ext cx="5958840" cy="228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2.15pt;margin-top:33.85pt;height:1.8pt;width:469.2pt;z-index:251662336;mso-width-relative:page;mso-height-relative:page;" filled="f" stroked="t" coordsize="21600,21600" o:gfxdata="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Nty0bWAAAACQEAAA8AAAAAAAAAAQAgAAAAIgAAAGRycy9kb3ducmV2LnhtbFBLAQIUABQA&#10;AAAIAIdO4kCIHG5h8gEAAM4DAAAOAAAAAAAAAAEAIAAAACUBAABkcnMvZTJvRG9jLnhtbFBLBQYA&#10;AAAABgAGAFkBAACJBQAAAAA=&#10;">
                <v:fill on="f" focussize="0,0"/>
                <v:stroke weight="1pt" color="#4472C4 [3204]" miterlimit="8" joinstyle="miter"/>
                <v:imagedata o:title=""/>
                <o:lock v:ext="edit" aspectratio="f"/>
              </v:line>
            </w:pict>
          </mc:Fallback>
        </mc:AlternateContent>
      </w:r>
    </w:p>
    <w:p w14:paraId="75B0F7FA">
      <w:pPr>
        <w:rPr>
          <w:rFonts w:ascii="Arial" w:hAnsi="Arial" w:cs="Arial"/>
          <w:color w:val="7030A0"/>
          <w:sz w:val="24"/>
          <w:szCs w:val="24"/>
        </w:rPr>
      </w:pPr>
      <w:r>
        <w:rPr>
          <w:rFonts w:ascii="Arial" w:hAnsi="Arial" w:cs="Arial"/>
          <w:color w:val="7030A0"/>
          <w:sz w:val="24"/>
          <w:szCs w:val="24"/>
        </w:rPr>
        <w:br w:type="page"/>
      </w:r>
    </w:p>
    <w:p w14:paraId="0ADE96DB">
      <w:pPr>
        <w:rPr>
          <w:rFonts w:ascii="Arial" w:hAnsi="Arial" w:cs="Arial"/>
          <w:color w:val="4472C4" w:themeColor="accent1"/>
          <w:sz w:val="24"/>
          <w:szCs w:val="24"/>
          <w14:textFill>
            <w14:solidFill>
              <w14:schemeClr w14:val="accent1"/>
            </w14:solidFill>
          </w14:textFill>
        </w:rPr>
      </w:pPr>
    </w:p>
    <w:p w14:paraId="5FDAAD07">
      <w:pPr>
        <w:pStyle w:val="33"/>
        <w:ind w:left="1440"/>
        <w:rPr>
          <w:rFonts w:ascii="Arial" w:hAnsi="Arial" w:cs="Arial"/>
          <w:color w:val="7030A0"/>
          <w:sz w:val="24"/>
          <w:szCs w:val="24"/>
        </w:rPr>
      </w:pPr>
    </w:p>
    <w:p w14:paraId="5E9D9FDC">
      <w:pPr>
        <w:ind w:left="1080"/>
        <w:rPr>
          <w:rFonts w:ascii="Arial" w:hAnsi="Arial" w:cs="Arial"/>
          <w:color w:val="7030A0"/>
          <w:sz w:val="24"/>
          <w:szCs w:val="24"/>
        </w:rPr>
      </w:pPr>
    </w:p>
    <w:p w14:paraId="1C4D9614">
      <w:pPr>
        <w:jc w:val="center"/>
        <w:rPr>
          <w:color w:val="7030A0"/>
          <w:sz w:val="24"/>
          <w:szCs w:val="24"/>
        </w:rPr>
      </w:pPr>
    </w:p>
    <w:p w14:paraId="696FAD1F">
      <w:pPr>
        <w:jc w:val="center"/>
      </w:pP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CF17F">
    <w:pPr>
      <w:pStyle w:val="14"/>
      <w:rPr>
        <w:lang w:val="en-US"/>
      </w:rPr>
    </w:pPr>
  </w:p>
  <w:p w14:paraId="5D4FA142">
    <w:pPr>
      <w:pStyle w:val="14"/>
      <w:rPr>
        <w:lang w:val="en-US"/>
      </w:rPr>
    </w:pPr>
  </w:p>
  <w:p w14:paraId="01579926">
    <w:pPr>
      <w:pStyle w:val="14"/>
      <w:rPr>
        <w:lang w:val="en-US"/>
      </w:rPr>
    </w:pPr>
  </w:p>
  <w:p w14:paraId="0E8B964C">
    <w:pPr>
      <w:pStyle w:val="14"/>
      <w:jc w:val="center"/>
      <w:rPr>
        <w:lang w:val="en-US"/>
      </w:rPr>
    </w:pPr>
    <w:r>
      <w:drawing>
        <wp:inline distT="0" distB="0" distL="0" distR="0">
          <wp:extent cx="2575560" cy="487680"/>
          <wp:effectExtent l="0" t="0" r="0" b="7620"/>
          <wp:docPr id="1919541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4173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75560" cy="487680"/>
                  </a:xfrm>
                  <a:prstGeom prst="rect">
                    <a:avLst/>
                  </a:prstGeom>
                  <a:noFill/>
                  <a:ln>
                    <a:noFill/>
                  </a:ln>
                </pic:spPr>
              </pic:pic>
            </a:graphicData>
          </a:graphic>
        </wp:inline>
      </w:drawing>
    </w:r>
  </w:p>
  <w:p w14:paraId="680EA00E">
    <w:pPr>
      <w:pStyle w:val="14"/>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82FA1"/>
    <w:multiLevelType w:val="multilevel"/>
    <w:tmpl w:val="00C82F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03649B"/>
    <w:multiLevelType w:val="multilevel"/>
    <w:tmpl w:val="020364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CA300F"/>
    <w:multiLevelType w:val="multilevel"/>
    <w:tmpl w:val="09CA30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D1E59F1"/>
    <w:multiLevelType w:val="multilevel"/>
    <w:tmpl w:val="0D1E59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5191D0D"/>
    <w:multiLevelType w:val="multilevel"/>
    <w:tmpl w:val="15191D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80528B5"/>
    <w:multiLevelType w:val="multilevel"/>
    <w:tmpl w:val="180528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3C87698"/>
    <w:multiLevelType w:val="multilevel"/>
    <w:tmpl w:val="23C876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6F84137"/>
    <w:multiLevelType w:val="multilevel"/>
    <w:tmpl w:val="26F841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7DC62BD"/>
    <w:multiLevelType w:val="multilevel"/>
    <w:tmpl w:val="27DC62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8EA40A6"/>
    <w:multiLevelType w:val="multilevel"/>
    <w:tmpl w:val="28EA40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ADB439D"/>
    <w:multiLevelType w:val="multilevel"/>
    <w:tmpl w:val="2ADB43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D432711"/>
    <w:multiLevelType w:val="multilevel"/>
    <w:tmpl w:val="2D4327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120512B"/>
    <w:multiLevelType w:val="multilevel"/>
    <w:tmpl w:val="612051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C363133"/>
    <w:multiLevelType w:val="multilevel"/>
    <w:tmpl w:val="6C3631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D884B05"/>
    <w:multiLevelType w:val="multilevel"/>
    <w:tmpl w:val="6D884B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507556F"/>
    <w:multiLevelType w:val="multilevel"/>
    <w:tmpl w:val="750755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0"/>
  </w:num>
  <w:num w:numId="3">
    <w:abstractNumId w:val="2"/>
  </w:num>
  <w:num w:numId="4">
    <w:abstractNumId w:val="4"/>
  </w:num>
  <w:num w:numId="5">
    <w:abstractNumId w:val="1"/>
  </w:num>
  <w:num w:numId="6">
    <w:abstractNumId w:val="10"/>
  </w:num>
  <w:num w:numId="7">
    <w:abstractNumId w:val="5"/>
  </w:num>
  <w:num w:numId="8">
    <w:abstractNumId w:val="7"/>
  </w:num>
  <w:num w:numId="9">
    <w:abstractNumId w:val="12"/>
  </w:num>
  <w:num w:numId="10">
    <w:abstractNumId w:val="14"/>
  </w:num>
  <w:num w:numId="11">
    <w:abstractNumId w:val="6"/>
  </w:num>
  <w:num w:numId="12">
    <w:abstractNumId w:val="3"/>
  </w:num>
  <w:num w:numId="13">
    <w:abstractNumId w:val="15"/>
  </w:num>
  <w:num w:numId="14">
    <w:abstractNumId w:val="13"/>
  </w:num>
  <w:num w:numId="15">
    <w:abstractNumId w:val="9"/>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92B"/>
    <w:rsid w:val="00010BCA"/>
    <w:rsid w:val="000941FE"/>
    <w:rsid w:val="000D4EBB"/>
    <w:rsid w:val="000E4C37"/>
    <w:rsid w:val="00112809"/>
    <w:rsid w:val="00154316"/>
    <w:rsid w:val="0016542A"/>
    <w:rsid w:val="001B7288"/>
    <w:rsid w:val="001D05AA"/>
    <w:rsid w:val="001F592B"/>
    <w:rsid w:val="00236B8D"/>
    <w:rsid w:val="00267634"/>
    <w:rsid w:val="00326F89"/>
    <w:rsid w:val="003C57BE"/>
    <w:rsid w:val="004305B1"/>
    <w:rsid w:val="0045292B"/>
    <w:rsid w:val="004D6184"/>
    <w:rsid w:val="00521BDE"/>
    <w:rsid w:val="005312F6"/>
    <w:rsid w:val="005B5699"/>
    <w:rsid w:val="005E030B"/>
    <w:rsid w:val="005E2E93"/>
    <w:rsid w:val="005E5B6E"/>
    <w:rsid w:val="005F7E3B"/>
    <w:rsid w:val="00694B48"/>
    <w:rsid w:val="006D583D"/>
    <w:rsid w:val="007522B6"/>
    <w:rsid w:val="007A4A5B"/>
    <w:rsid w:val="007D227F"/>
    <w:rsid w:val="0081068E"/>
    <w:rsid w:val="008C28A4"/>
    <w:rsid w:val="00976AFC"/>
    <w:rsid w:val="009A4BBF"/>
    <w:rsid w:val="00A245A3"/>
    <w:rsid w:val="00A40F28"/>
    <w:rsid w:val="00A445EF"/>
    <w:rsid w:val="00AA2F0C"/>
    <w:rsid w:val="00AA4B29"/>
    <w:rsid w:val="00B1610B"/>
    <w:rsid w:val="00B23064"/>
    <w:rsid w:val="00B6397D"/>
    <w:rsid w:val="00BB48CE"/>
    <w:rsid w:val="00BD2F75"/>
    <w:rsid w:val="00C44291"/>
    <w:rsid w:val="00C832DF"/>
    <w:rsid w:val="00CD35D1"/>
    <w:rsid w:val="00D7288C"/>
    <w:rsid w:val="00D74B92"/>
    <w:rsid w:val="00D97963"/>
    <w:rsid w:val="00DE58A0"/>
    <w:rsid w:val="00E33D44"/>
    <w:rsid w:val="00E4331D"/>
    <w:rsid w:val="00E94FC3"/>
    <w:rsid w:val="00EA264B"/>
    <w:rsid w:val="00EB3706"/>
    <w:rsid w:val="00ED2358"/>
    <w:rsid w:val="00F74B38"/>
    <w:rsid w:val="00F764B2"/>
    <w:rsid w:val="1B2A45FA"/>
    <w:rsid w:val="6C275430"/>
    <w:rsid w:val="6F8F4CF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9"/>
    <w:unhideWhenUsed/>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uiPriority w:val="99"/>
  </w:style>
  <w:style w:type="character" w:customStyle="1" w:styleId="40">
    <w:name w:val="font11"/>
    <w:basedOn w:val="11"/>
    <w:qFormat/>
    <w:uiPriority w:val="0"/>
    <w:rPr>
      <w:rFonts w:hint="default" w:ascii="Calibri" w:hAnsi="Calibri" w:cs="Calibri"/>
      <w:b/>
      <w:bCs/>
      <w:color w:val="FF0000"/>
      <w:sz w:val="22"/>
      <w:szCs w:val="22"/>
      <w:u w:val="none"/>
    </w:rPr>
  </w:style>
  <w:style w:type="character" w:customStyle="1" w:styleId="41">
    <w:name w:val="font21"/>
    <w:basedOn w:val="11"/>
    <w:qFormat/>
    <w:uiPriority w:val="0"/>
    <w:rPr>
      <w:rFonts w:hint="default" w:ascii="Calibri" w:hAnsi="Calibri" w:cs="Calibri"/>
      <w:b/>
      <w:bCs/>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chart" Target="charts/chart2.xml"/><Relationship Id="rId8" Type="http://schemas.openxmlformats.org/officeDocument/2006/relationships/chart" Target="charts/chart1.xml"/><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vnaga\Documents\JObAAj%20case%20study\DACS19-Pfizer's%20Personalized%20Medicine\DACS19%20-%20Pfizer&#8217;s%20Personalised%20Medicine.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vnaga\Documents\JObAAj%20case%20study\DACS19-Pfizer's%20Personalized%20Medicine\DACS19%20-%20Pfizer&#8217;s%20Personalised%20Medicin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[DACS19 - Pfizer’s Personalised Medicine.xlsx]Q4!PivotTable4</c:name>
    <c:fmtId val="-1"/>
  </c:pivotSource>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barChart>
        <c:barDir val="col"/>
        <c:grouping val="clustered"/>
        <c:varyColors val="0"/>
        <c:ser>
          <c:idx val="0"/>
          <c:order val="0"/>
          <c:tx>
            <c:strRef>
              <c:f>'[DACS19 - Pfizer’s Personalised Medicine.xlsx]Q4'!$B$3</c:f>
              <c:strCache>
                <c:ptCount val="1"/>
                <c:pt idx="0">
                  <c:v>Total</c:v>
                </c:pt>
              </c:strCache>
            </c:strRef>
          </c:tx>
          <c:spPr>
            <a:solidFill>
              <a:schemeClr val="accent1"/>
            </a:solidFill>
            <a:ln>
              <a:noFill/>
            </a:ln>
            <a:effectLst/>
          </c:spPr>
          <c:invertIfNegative val="0"/>
          <c:dLbls>
            <c:delete val="1"/>
          </c:dLbls>
          <c:cat>
            <c:strRef>
              <c:f>'[DACS19 - Pfizer’s Personalised Medicine.xlsx]Q4'!$A$4:$A$9</c:f>
              <c:strCache>
                <c:ptCount val="5"/>
                <c:pt idx="0">
                  <c:v>African American</c:v>
                </c:pt>
                <c:pt idx="1">
                  <c:v>Asian</c:v>
                </c:pt>
                <c:pt idx="2">
                  <c:v>Caucasian</c:v>
                </c:pt>
                <c:pt idx="3">
                  <c:v>Hispanic</c:v>
                </c:pt>
                <c:pt idx="4">
                  <c:v>Other</c:v>
                </c:pt>
              </c:strCache>
            </c:strRef>
          </c:cat>
          <c:val>
            <c:numRef>
              <c:f>'[DACS19 - Pfizer’s Personalised Medicine.xlsx]Q4'!$B$4:$B$9</c:f>
              <c:numCache>
                <c:formatCode>General</c:formatCode>
                <c:ptCount val="5"/>
                <c:pt idx="0">
                  <c:v>208</c:v>
                </c:pt>
                <c:pt idx="1">
                  <c:v>202</c:v>
                </c:pt>
                <c:pt idx="2">
                  <c:v>201</c:v>
                </c:pt>
                <c:pt idx="3">
                  <c:v>198</c:v>
                </c:pt>
                <c:pt idx="4">
                  <c:v>191</c:v>
                </c:pt>
              </c:numCache>
            </c:numRef>
          </c:val>
        </c:ser>
        <c:dLbls>
          <c:showLegendKey val="0"/>
          <c:showVal val="0"/>
          <c:showCatName val="0"/>
          <c:showSerName val="0"/>
          <c:showPercent val="0"/>
          <c:showBubbleSize val="0"/>
        </c:dLbls>
        <c:gapWidth val="246"/>
        <c:overlap val="-28"/>
        <c:axId val="857043453"/>
        <c:axId val="649006108"/>
      </c:barChart>
      <c:catAx>
        <c:axId val="857043453"/>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49006108"/>
        <c:crosses val="autoZero"/>
        <c:auto val="1"/>
        <c:lblAlgn val="ctr"/>
        <c:lblOffset val="100"/>
        <c:noMultiLvlLbl val="0"/>
      </c:catAx>
      <c:valAx>
        <c:axId val="649006108"/>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857043453"/>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518587e-d4ce-4645-85ff-4551acf0720e}"/>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[DACS19 - Pfizer’s Personalised Medicine.xlsx]Q5!PivotTable6</c:name>
    <c:fmtId val="-1"/>
  </c:pivotSource>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barChart>
        <c:barDir val="col"/>
        <c:grouping val="clustered"/>
        <c:varyColors val="0"/>
        <c:ser>
          <c:idx val="0"/>
          <c:order val="0"/>
          <c:tx>
            <c:strRef>
              <c:f>'[DACS19 - Pfizer’s Personalised Medicine.xlsx]Q5'!$B$3</c:f>
              <c:strCache>
                <c:ptCount val="1"/>
                <c:pt idx="0">
                  <c:v>Total</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cat>
            <c:strRef>
              <c:f>'[DACS19 - Pfizer’s Personalised Medicine.xlsx]Q5'!$A$4:$A$8</c:f>
              <c:strCache>
                <c:ptCount val="4"/>
                <c:pt idx="0">
                  <c:v>DrugC</c:v>
                </c:pt>
                <c:pt idx="1">
                  <c:v>DrugA</c:v>
                </c:pt>
                <c:pt idx="2">
                  <c:v>DrugD</c:v>
                </c:pt>
                <c:pt idx="3">
                  <c:v>DrugB</c:v>
                </c:pt>
              </c:strCache>
            </c:strRef>
          </c:cat>
          <c:val>
            <c:numRef>
              <c:f>'[DACS19 - Pfizer’s Personalised Medicine.xlsx]Q5'!$B$4:$B$8</c:f>
              <c:numCache>
                <c:formatCode>General</c:formatCode>
                <c:ptCount val="4"/>
                <c:pt idx="0">
                  <c:v>121.851851851852</c:v>
                </c:pt>
                <c:pt idx="1">
                  <c:v>123.770491803279</c:v>
                </c:pt>
                <c:pt idx="2">
                  <c:v>124.701195219124</c:v>
                </c:pt>
                <c:pt idx="3">
                  <c:v>130.63829787234</c:v>
                </c:pt>
              </c:numCache>
            </c:numRef>
          </c:val>
        </c:ser>
        <c:dLbls>
          <c:showLegendKey val="0"/>
          <c:showVal val="1"/>
          <c:showCatName val="0"/>
          <c:showSerName val="0"/>
          <c:showPercent val="0"/>
          <c:showBubbleSize val="0"/>
        </c:dLbls>
        <c:gapWidth val="246"/>
        <c:overlap val="-28"/>
        <c:axId val="912827211"/>
        <c:axId val="525715697"/>
      </c:barChart>
      <c:catAx>
        <c:axId val="912827211"/>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25715697"/>
        <c:crosses val="autoZero"/>
        <c:auto val="1"/>
        <c:lblAlgn val="ctr"/>
        <c:lblOffset val="100"/>
        <c:noMultiLvlLbl val="0"/>
      </c:catAx>
      <c:valAx>
        <c:axId val="525715697"/>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912827211"/>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7c853ee-e1ba-431d-aa04-036adc71552d}"/>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1554</Words>
  <Characters>8859</Characters>
  <Lines>73</Lines>
  <Paragraphs>20</Paragraphs>
  <TotalTime>88</TotalTime>
  <ScaleCrop>false</ScaleCrop>
  <LinksUpToDate>false</LinksUpToDate>
  <CharactersWithSpaces>10393</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2025-02-16T21:54:00Z</dcterms:created>
  <dc:creator>vinay nagariya</dc:creator>
  <cp:lastModifiedBy>jaya nagariya</cp:lastModifiedBy>
  <dcterms:modified xsi:type="dcterms:W3CDTF">2025-02-16T23:35:48Z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62E814AC84B747EEA21DA63BF0772221_12</vt:lpwstr>
  </property>
</Properties>
</file>