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AMAZON SALES DATA INDIA</w:t>
      </w:r>
    </w:p>
    <w:p>
      <w:pPr>
        <w:jc w:val="center"/>
      </w:pPr>
      <w:r>
        <w:rPr>
          <w:i/>
          <w:sz w:val="30"/>
        </w:rPr>
        <w:t>Sales Performance &amp; Business Insights Report</w:t>
      </w:r>
    </w:p>
    <w:p>
      <w:pPr>
        <w:jc w:val="center"/>
      </w:pPr>
      <w:r>
        <w:t>Analysis period: 01 Jan 2024 – 30 Aug 2026</w:t>
        <w:br/>
      </w:r>
      <w:r>
        <w:t>Dataset: 10,000 rows | 10,000 unique orders</w:t>
      </w:r>
    </w:p>
    <w:p>
      <w:r>
        <w:t>Prepared from the provided Excel workbook. Monetary values are reported in Indian rupees (INR).</w:t>
      </w:r>
    </w:p>
    <w:p>
      <w:pPr>
        <w:pStyle w:val="Heading1"/>
      </w:pPr>
      <w:r>
        <w:t>1. Executive Summary</w:t>
      </w:r>
    </w:p>
    <w:p>
      <w:r>
        <w:t>The dataset contains 10,000 unique orders and 24,926 units across 5 product categories. Recorded sales total ₹155,789,893.89, with recorded profit of ₹33,167,008.49 and an overall profit margin of 21.29%. The average order value is ₹15,578.99. Electronics &amp; Mobiles is the leading category, contributing 79.32% of total sales. Maharashtra is the highest-sales shipping state.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Total Orders: 10,000</w:t>
            </w:r>
          </w:p>
        </w:tc>
        <w:tc>
          <w:tcPr>
            <w:tcW w:type="dxa" w:w="5112"/>
          </w:tcPr>
          <w:p>
            <w:r>
              <w:t>Total Sales: ₹155,789,893.89</w:t>
            </w:r>
          </w:p>
        </w:tc>
      </w:tr>
      <w:tr>
        <w:tc>
          <w:tcPr>
            <w:tcW w:type="dxa" w:w="5112"/>
          </w:tcPr>
          <w:p>
            <w:r>
              <w:t>Total Profit: ₹33,167,008.49</w:t>
            </w:r>
          </w:p>
        </w:tc>
        <w:tc>
          <w:tcPr>
            <w:tcW w:type="dxa" w:w="5112"/>
          </w:tcPr>
          <w:p>
            <w:r>
              <w:t>Profit Margin: 21.29%</w:t>
            </w:r>
          </w:p>
        </w:tc>
      </w:tr>
      <w:tr>
        <w:tc>
          <w:tcPr>
            <w:tcW w:type="dxa" w:w="5112"/>
          </w:tcPr>
          <w:p>
            <w:r>
              <w:t>Average Order Value: ₹15,578.99</w:t>
            </w:r>
          </w:p>
        </w:tc>
        <w:tc>
          <w:tcPr>
            <w:tcW w:type="dxa" w:w="5112"/>
          </w:tcPr>
          <w:p>
            <w:r>
              <w:t>Units Sold: 24,926</w:t>
            </w:r>
          </w:p>
        </w:tc>
      </w:tr>
    </w:tbl>
    <w:p>
      <w:r>
        <w:t>Calculation notes: Total sales and profit are sums of the dataset's Total_Sales_INR and Profit_INR columns. Average order value (AOV) = total sales ÷ unique Order_ID count. Profit margin = total profit ÷ total sales.</w:t>
      </w:r>
    </w:p>
    <w:p>
      <w:pPr>
        <w:pStyle w:val="Heading1"/>
      </w:pPr>
      <w:r>
        <w:t>2. Overall Sales and Profit Performance</w:t>
      </w:r>
    </w:p>
    <w:p>
      <w:r>
        <w:t>The recorded profit margin is 21.29%, meaning the dataset records about ₹21.29 profit per ₹100 of sales. Average quantity per order is 2.49 units. The average listed discount is 8.56%.</w:t>
      </w:r>
    </w:p>
    <w:p>
      <w:r>
        <w:t>Business interpretation:</w:t>
      </w:r>
    </w:p>
    <w:p>
      <w:pPr>
        <w:pStyle w:val="ListBullet"/>
      </w:pPr>
      <w:r>
        <w:t>Use profit margin alongside sales volume when evaluating products and categories; the highest revenue item is not automatically the most efficient.</w:t>
      </w:r>
    </w:p>
    <w:p>
      <w:pPr>
        <w:pStyle w:val="ListBullet"/>
      </w:pPr>
      <w:r>
        <w:t>Review discounting by category and product to understand whether discounts are supporting order volume without unnecessarily reducing margin.</w:t>
      </w:r>
    </w:p>
    <w:p>
      <w:pPr>
        <w:pStyle w:val="ListBullet"/>
      </w:pPr>
      <w:r>
        <w:t>Track monthly sales and profit together so that revenue growth can be checked against profitability.</w:t>
      </w:r>
    </w:p>
    <w:p>
      <w:pPr>
        <w:pStyle w:val="Heading1"/>
      </w:pPr>
      <w:r>
        <w:t>3. Category and Product Performance</w:t>
      </w:r>
    </w:p>
    <w:p>
      <w:r>
        <w:drawing>
          <wp:inline xmlns:a="http://schemas.openxmlformats.org/drawingml/2006/main" xmlns:pic="http://schemas.openxmlformats.org/drawingml/2006/picture">
            <wp:extent cx="585216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sa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Electronics &amp; Mobiles leads sales with ₹123,569,507.07 (79.32% of total sales). This category is a major driver of business performance and should be monitored for stock availability, pricing, and profitability.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Category</w:t>
            </w:r>
          </w:p>
        </w:tc>
        <w:tc>
          <w:tcPr>
            <w:tcW w:type="dxa" w:w="2045"/>
          </w:tcPr>
          <w:p>
            <w:r>
              <w:t>Orders</w:t>
            </w:r>
          </w:p>
        </w:tc>
        <w:tc>
          <w:tcPr>
            <w:tcW w:type="dxa" w:w="2045"/>
          </w:tcPr>
          <w:p>
            <w:r>
              <w:t>Sales</w:t>
            </w:r>
          </w:p>
        </w:tc>
        <w:tc>
          <w:tcPr>
            <w:tcW w:type="dxa" w:w="2045"/>
          </w:tcPr>
          <w:p>
            <w:r>
              <w:t>Profit</w:t>
            </w:r>
          </w:p>
        </w:tc>
        <w:tc>
          <w:tcPr>
            <w:tcW w:type="dxa" w:w="2045"/>
          </w:tcPr>
          <w:p>
            <w:r>
              <w:t>Margin</w:t>
            </w:r>
          </w:p>
        </w:tc>
      </w:tr>
      <w:tr>
        <w:tc>
          <w:tcPr>
            <w:tcW w:type="dxa" w:w="2045"/>
          </w:tcPr>
          <w:p>
            <w:r>
              <w:t>Electronics &amp; Mobiles</w:t>
            </w:r>
          </w:p>
        </w:tc>
        <w:tc>
          <w:tcPr>
            <w:tcW w:type="dxa" w:w="2045"/>
          </w:tcPr>
          <w:p>
            <w:r>
              <w:t>3,045</w:t>
            </w:r>
          </w:p>
        </w:tc>
        <w:tc>
          <w:tcPr>
            <w:tcW w:type="dxa" w:w="2045"/>
          </w:tcPr>
          <w:p>
            <w:r>
              <w:t>₹123,569,507.07</w:t>
            </w:r>
          </w:p>
        </w:tc>
        <w:tc>
          <w:tcPr>
            <w:tcW w:type="dxa" w:w="2045"/>
          </w:tcPr>
          <w:p>
            <w:r>
              <w:t>₹26,310,257.24</w:t>
            </w:r>
          </w:p>
        </w:tc>
        <w:tc>
          <w:tcPr>
            <w:tcW w:type="dxa" w:w="2045"/>
          </w:tcPr>
          <w:p>
            <w:r>
              <w:t>21.29%</w:t>
            </w:r>
          </w:p>
        </w:tc>
      </w:tr>
      <w:tr>
        <w:tc>
          <w:tcPr>
            <w:tcW w:type="dxa" w:w="2045"/>
          </w:tcPr>
          <w:p>
            <w:r>
              <w:t>Home &amp; Kitchen</w:t>
            </w:r>
          </w:p>
        </w:tc>
        <w:tc>
          <w:tcPr>
            <w:tcW w:type="dxa" w:w="2045"/>
          </w:tcPr>
          <w:p>
            <w:r>
              <w:t>1,888</w:t>
            </w:r>
          </w:p>
        </w:tc>
        <w:tc>
          <w:tcPr>
            <w:tcW w:type="dxa" w:w="2045"/>
          </w:tcPr>
          <w:p>
            <w:r>
              <w:t>₹17,973,218.93</w:t>
            </w:r>
          </w:p>
        </w:tc>
        <w:tc>
          <w:tcPr>
            <w:tcW w:type="dxa" w:w="2045"/>
          </w:tcPr>
          <w:p>
            <w:r>
              <w:t>₹3,837,268.36</w:t>
            </w:r>
          </w:p>
        </w:tc>
        <w:tc>
          <w:tcPr>
            <w:tcW w:type="dxa" w:w="2045"/>
          </w:tcPr>
          <w:p>
            <w:r>
              <w:t>21.35%</w:t>
            </w:r>
          </w:p>
        </w:tc>
      </w:tr>
      <w:tr>
        <w:tc>
          <w:tcPr>
            <w:tcW w:type="dxa" w:w="2045"/>
          </w:tcPr>
          <w:p>
            <w:r>
              <w:t>Apparel &amp; Fashion</w:t>
            </w:r>
          </w:p>
        </w:tc>
        <w:tc>
          <w:tcPr>
            <w:tcW w:type="dxa" w:w="2045"/>
          </w:tcPr>
          <w:p>
            <w:r>
              <w:t>2,580</w:t>
            </w:r>
          </w:p>
        </w:tc>
        <w:tc>
          <w:tcPr>
            <w:tcW w:type="dxa" w:w="2045"/>
          </w:tcPr>
          <w:p>
            <w:r>
              <w:t>₹9,831,025.09</w:t>
            </w:r>
          </w:p>
        </w:tc>
        <w:tc>
          <w:tcPr>
            <w:tcW w:type="dxa" w:w="2045"/>
          </w:tcPr>
          <w:p>
            <w:r>
              <w:t>₹2,085,354.00</w:t>
            </w:r>
          </w:p>
        </w:tc>
        <w:tc>
          <w:tcPr>
            <w:tcW w:type="dxa" w:w="2045"/>
          </w:tcPr>
          <w:p>
            <w:r>
              <w:t>21.21%</w:t>
            </w:r>
          </w:p>
        </w:tc>
      </w:tr>
      <w:tr>
        <w:tc>
          <w:tcPr>
            <w:tcW w:type="dxa" w:w="2045"/>
          </w:tcPr>
          <w:p>
            <w:r>
              <w:t>Beauty &amp; Personal Care</w:t>
            </w:r>
          </w:p>
        </w:tc>
        <w:tc>
          <w:tcPr>
            <w:tcW w:type="dxa" w:w="2045"/>
          </w:tcPr>
          <w:p>
            <w:r>
              <w:t>1,499</w:t>
            </w:r>
          </w:p>
        </w:tc>
        <w:tc>
          <w:tcPr>
            <w:tcW w:type="dxa" w:w="2045"/>
          </w:tcPr>
          <w:p>
            <w:r>
              <w:t>₹2,889,178.50</w:t>
            </w:r>
          </w:p>
        </w:tc>
        <w:tc>
          <w:tcPr>
            <w:tcW w:type="dxa" w:w="2045"/>
          </w:tcPr>
          <w:p>
            <w:r>
              <w:t>₹604,390.41</w:t>
            </w:r>
          </w:p>
        </w:tc>
        <w:tc>
          <w:tcPr>
            <w:tcW w:type="dxa" w:w="2045"/>
          </w:tcPr>
          <w:p>
            <w:r>
              <w:t>20.92%</w:t>
            </w:r>
          </w:p>
        </w:tc>
      </w:tr>
      <w:tr>
        <w:tc>
          <w:tcPr>
            <w:tcW w:type="dxa" w:w="2045"/>
          </w:tcPr>
          <w:p>
            <w:r>
              <w:t>Pantry &amp; Groceries</w:t>
            </w:r>
          </w:p>
        </w:tc>
        <w:tc>
          <w:tcPr>
            <w:tcW w:type="dxa" w:w="2045"/>
          </w:tcPr>
          <w:p>
            <w:r>
              <w:t>988</w:t>
            </w:r>
          </w:p>
        </w:tc>
        <w:tc>
          <w:tcPr>
            <w:tcW w:type="dxa" w:w="2045"/>
          </w:tcPr>
          <w:p>
            <w:r>
              <w:t>₹1,526,964.30</w:t>
            </w:r>
          </w:p>
        </w:tc>
        <w:tc>
          <w:tcPr>
            <w:tcW w:type="dxa" w:w="2045"/>
          </w:tcPr>
          <w:p>
            <w:r>
              <w:t>₹329,738.48</w:t>
            </w:r>
          </w:p>
        </w:tc>
        <w:tc>
          <w:tcPr>
            <w:tcW w:type="dxa" w:w="2045"/>
          </w:tcPr>
          <w:p>
            <w:r>
              <w:t>21.59%</w:t>
            </w:r>
          </w:p>
        </w:tc>
      </w:tr>
    </w:tbl>
    <w:p>
      <w:pPr>
        <w:pStyle w:val="Heading2"/>
      </w:pPr>
      <w:r>
        <w:t>Top products by sales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Product</w:t>
            </w:r>
          </w:p>
        </w:tc>
        <w:tc>
          <w:tcPr>
            <w:tcW w:type="dxa" w:w="2556"/>
          </w:tcPr>
          <w:p>
            <w:r>
              <w:t>Orders</w:t>
            </w:r>
          </w:p>
        </w:tc>
        <w:tc>
          <w:tcPr>
            <w:tcW w:type="dxa" w:w="2556"/>
          </w:tcPr>
          <w:p>
            <w:r>
              <w:t>Sales</w:t>
            </w:r>
          </w:p>
        </w:tc>
        <w:tc>
          <w:tcPr>
            <w:tcW w:type="dxa" w:w="2556"/>
          </w:tcPr>
          <w:p>
            <w:r>
              <w:t>Profit</w:t>
            </w:r>
          </w:p>
        </w:tc>
      </w:tr>
      <w:tr>
        <w:tc>
          <w:tcPr>
            <w:tcW w:type="dxa" w:w="2556"/>
          </w:tcPr>
          <w:p>
            <w:r>
              <w:t>Laptop Backpack</w:t>
            </w:r>
          </w:p>
        </w:tc>
        <w:tc>
          <w:tcPr>
            <w:tcW w:type="dxa" w:w="2556"/>
          </w:tcPr>
          <w:p>
            <w:r>
              <w:t>652</w:t>
            </w:r>
          </w:p>
        </w:tc>
        <w:tc>
          <w:tcPr>
            <w:tcW w:type="dxa" w:w="2556"/>
          </w:tcPr>
          <w:p>
            <w:r>
              <w:t>₹26,529,187.41</w:t>
            </w:r>
          </w:p>
        </w:tc>
        <w:tc>
          <w:tcPr>
            <w:tcW w:type="dxa" w:w="2556"/>
          </w:tcPr>
          <w:p>
            <w:r>
              <w:t>₹5,628,644.03</w:t>
            </w:r>
          </w:p>
        </w:tc>
      </w:tr>
      <w:tr>
        <w:tc>
          <w:tcPr>
            <w:tcW w:type="dxa" w:w="2556"/>
          </w:tcPr>
          <w:p>
            <w:r>
              <w:t>Power Bank 20000mAh</w:t>
            </w:r>
          </w:p>
        </w:tc>
        <w:tc>
          <w:tcPr>
            <w:tcW w:type="dxa" w:w="2556"/>
          </w:tcPr>
          <w:p>
            <w:r>
              <w:t>634</w:t>
            </w:r>
          </w:p>
        </w:tc>
        <w:tc>
          <w:tcPr>
            <w:tcW w:type="dxa" w:w="2556"/>
          </w:tcPr>
          <w:p>
            <w:r>
              <w:t>₹25,548,449.07</w:t>
            </w:r>
          </w:p>
        </w:tc>
        <w:tc>
          <w:tcPr>
            <w:tcW w:type="dxa" w:w="2556"/>
          </w:tcPr>
          <w:p>
            <w:r>
              <w:t>₹5,496,680.51</w:t>
            </w:r>
          </w:p>
        </w:tc>
      </w:tr>
      <w:tr>
        <w:tc>
          <w:tcPr>
            <w:tcW w:type="dxa" w:w="2556"/>
          </w:tcPr>
          <w:p>
            <w:r>
              <w:t>5G Smartphone</w:t>
            </w:r>
          </w:p>
        </w:tc>
        <w:tc>
          <w:tcPr>
            <w:tcW w:type="dxa" w:w="2556"/>
          </w:tcPr>
          <w:p>
            <w:r>
              <w:t>596</w:t>
            </w:r>
          </w:p>
        </w:tc>
        <w:tc>
          <w:tcPr>
            <w:tcW w:type="dxa" w:w="2556"/>
          </w:tcPr>
          <w:p>
            <w:r>
              <w:t>₹24,330,766.23</w:t>
            </w:r>
          </w:p>
        </w:tc>
        <w:tc>
          <w:tcPr>
            <w:tcW w:type="dxa" w:w="2556"/>
          </w:tcPr>
          <w:p>
            <w:r>
              <w:t>₹5,109,132.92</w:t>
            </w:r>
          </w:p>
        </w:tc>
      </w:tr>
      <w:tr>
        <w:tc>
          <w:tcPr>
            <w:tcW w:type="dxa" w:w="2556"/>
          </w:tcPr>
          <w:p>
            <w:r>
              <w:t>Wireless Earbuds</w:t>
            </w:r>
          </w:p>
        </w:tc>
        <w:tc>
          <w:tcPr>
            <w:tcW w:type="dxa" w:w="2556"/>
          </w:tcPr>
          <w:p>
            <w:r>
              <w:t>603</w:t>
            </w:r>
          </w:p>
        </w:tc>
        <w:tc>
          <w:tcPr>
            <w:tcW w:type="dxa" w:w="2556"/>
          </w:tcPr>
          <w:p>
            <w:r>
              <w:t>₹23,848,640.89</w:t>
            </w:r>
          </w:p>
        </w:tc>
        <w:tc>
          <w:tcPr>
            <w:tcW w:type="dxa" w:w="2556"/>
          </w:tcPr>
          <w:p>
            <w:r>
              <w:t>₹5,204,191.90</w:t>
            </w:r>
          </w:p>
        </w:tc>
      </w:tr>
      <w:tr>
        <w:tc>
          <w:tcPr>
            <w:tcW w:type="dxa" w:w="2556"/>
          </w:tcPr>
          <w:p>
            <w:r>
              <w:t>Smartwatch</w:t>
            </w:r>
          </w:p>
        </w:tc>
        <w:tc>
          <w:tcPr>
            <w:tcW w:type="dxa" w:w="2556"/>
          </w:tcPr>
          <w:p>
            <w:r>
              <w:t>560</w:t>
            </w:r>
          </w:p>
        </w:tc>
        <w:tc>
          <w:tcPr>
            <w:tcW w:type="dxa" w:w="2556"/>
          </w:tcPr>
          <w:p>
            <w:r>
              <w:t>₹23,312,463.47</w:t>
            </w:r>
          </w:p>
        </w:tc>
        <w:tc>
          <w:tcPr>
            <w:tcW w:type="dxa" w:w="2556"/>
          </w:tcPr>
          <w:p>
            <w:r>
              <w:t>₹4,871,607.88</w:t>
            </w:r>
          </w:p>
        </w:tc>
      </w:tr>
    </w:tbl>
    <w:p>
      <w:r>
        <w:t>The highest-sales product is Laptop Backpack at ₹26,529,187.41. The top five products are useful candidates for inventory planning, promotional campaigns, and supplier review.</w:t>
      </w:r>
    </w:p>
    <w:p>
      <w:pPr>
        <w:pStyle w:val="Heading1"/>
      </w:pPr>
      <w:r>
        <w:t>4. Order Status and Potential Revenue Exposure</w:t>
      </w:r>
    </w:p>
    <w:p>
      <w:r>
        <w:drawing>
          <wp:inline xmlns:a="http://schemas.openxmlformats.org/drawingml/2006/main" xmlns:pic="http://schemas.openxmlformats.org/drawingml/2006/picture">
            <wp:extent cx="5852160" cy="3072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Order status breakdown: 8,147 delivered (81.47%), 868 shipped (8.68%), 500 cancelled (5.00%), and 485 returned (4.85%). Cancelled and returned orders together account for 985 orders (9.85%).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Status</w:t>
            </w:r>
          </w:p>
        </w:tc>
        <w:tc>
          <w:tcPr>
            <w:tcW w:type="dxa" w:w="2045"/>
          </w:tcPr>
          <w:p>
            <w:r>
              <w:t>Orders</w:t>
            </w:r>
          </w:p>
        </w:tc>
        <w:tc>
          <w:tcPr>
            <w:tcW w:type="dxa" w:w="2045"/>
          </w:tcPr>
          <w:p>
            <w:r>
              <w:t>Order Share</w:t>
            </w:r>
          </w:p>
        </w:tc>
        <w:tc>
          <w:tcPr>
            <w:tcW w:type="dxa" w:w="2045"/>
          </w:tcPr>
          <w:p>
            <w:r>
              <w:t>Recorded Sales</w:t>
            </w:r>
          </w:p>
        </w:tc>
        <w:tc>
          <w:tcPr>
            <w:tcW w:type="dxa" w:w="2045"/>
          </w:tcPr>
          <w:p>
            <w:r>
              <w:t>Recorded Profit</w:t>
            </w:r>
          </w:p>
        </w:tc>
      </w:tr>
      <w:tr>
        <w:tc>
          <w:tcPr>
            <w:tcW w:type="dxa" w:w="2045"/>
          </w:tcPr>
          <w:p>
            <w:r>
              <w:t>Delivered</w:t>
            </w:r>
          </w:p>
        </w:tc>
        <w:tc>
          <w:tcPr>
            <w:tcW w:type="dxa" w:w="2045"/>
          </w:tcPr>
          <w:p>
            <w:r>
              <w:t>8,147</w:t>
            </w:r>
          </w:p>
        </w:tc>
        <w:tc>
          <w:tcPr>
            <w:tcW w:type="dxa" w:w="2045"/>
          </w:tcPr>
          <w:p>
            <w:r>
              <w:t>81.47%</w:t>
            </w:r>
          </w:p>
        </w:tc>
        <w:tc>
          <w:tcPr>
            <w:tcW w:type="dxa" w:w="2045"/>
          </w:tcPr>
          <w:p>
            <w:r>
              <w:t>₹125,894,209.85</w:t>
            </w:r>
          </w:p>
        </w:tc>
        <w:tc>
          <w:tcPr>
            <w:tcW w:type="dxa" w:w="2045"/>
          </w:tcPr>
          <w:p>
            <w:r>
              <w:t>₹29,697,472.88</w:t>
            </w:r>
          </w:p>
        </w:tc>
      </w:tr>
      <w:tr>
        <w:tc>
          <w:tcPr>
            <w:tcW w:type="dxa" w:w="2045"/>
          </w:tcPr>
          <w:p>
            <w:r>
              <w:t>Shipped</w:t>
            </w:r>
          </w:p>
        </w:tc>
        <w:tc>
          <w:tcPr>
            <w:tcW w:type="dxa" w:w="2045"/>
          </w:tcPr>
          <w:p>
            <w:r>
              <w:t>868</w:t>
            </w:r>
          </w:p>
        </w:tc>
        <w:tc>
          <w:tcPr>
            <w:tcW w:type="dxa" w:w="2045"/>
          </w:tcPr>
          <w:p>
            <w:r>
              <w:t>8.68%</w:t>
            </w:r>
          </w:p>
        </w:tc>
        <w:tc>
          <w:tcPr>
            <w:tcW w:type="dxa" w:w="2045"/>
          </w:tcPr>
          <w:p>
            <w:r>
              <w:t>₹14,246,941.40</w:t>
            </w:r>
          </w:p>
        </w:tc>
        <w:tc>
          <w:tcPr>
            <w:tcW w:type="dxa" w:w="2045"/>
          </w:tcPr>
          <w:p>
            <w:r>
              <w:t>₹3,469,535.61</w:t>
            </w:r>
          </w:p>
        </w:tc>
      </w:tr>
      <w:tr>
        <w:tc>
          <w:tcPr>
            <w:tcW w:type="dxa" w:w="2045"/>
          </w:tcPr>
          <w:p>
            <w:r>
              <w:t>Cancelled</w:t>
            </w:r>
          </w:p>
        </w:tc>
        <w:tc>
          <w:tcPr>
            <w:tcW w:type="dxa" w:w="2045"/>
          </w:tcPr>
          <w:p>
            <w:r>
              <w:t>500</w:t>
            </w:r>
          </w:p>
        </w:tc>
        <w:tc>
          <w:tcPr>
            <w:tcW w:type="dxa" w:w="2045"/>
          </w:tcPr>
          <w:p>
            <w:r>
              <w:t>5.00%</w:t>
            </w:r>
          </w:p>
        </w:tc>
        <w:tc>
          <w:tcPr>
            <w:tcW w:type="dxa" w:w="2045"/>
          </w:tcPr>
          <w:p>
            <w:r>
              <w:t>₹7,688,159.19</w:t>
            </w:r>
          </w:p>
        </w:tc>
        <w:tc>
          <w:tcPr>
            <w:tcW w:type="dxa" w:w="2045"/>
          </w:tcPr>
          <w:p>
            <w:r>
              <w:t>₹0.00</w:t>
            </w:r>
          </w:p>
        </w:tc>
      </w:tr>
      <w:tr>
        <w:tc>
          <w:tcPr>
            <w:tcW w:type="dxa" w:w="2045"/>
          </w:tcPr>
          <w:p>
            <w:r>
              <w:t>Returned</w:t>
            </w:r>
          </w:p>
        </w:tc>
        <w:tc>
          <w:tcPr>
            <w:tcW w:type="dxa" w:w="2045"/>
          </w:tcPr>
          <w:p>
            <w:r>
              <w:t>485</w:t>
            </w:r>
          </w:p>
        </w:tc>
        <w:tc>
          <w:tcPr>
            <w:tcW w:type="dxa" w:w="2045"/>
          </w:tcPr>
          <w:p>
            <w:r>
              <w:t>4.85%</w:t>
            </w:r>
          </w:p>
        </w:tc>
        <w:tc>
          <w:tcPr>
            <w:tcW w:type="dxa" w:w="2045"/>
          </w:tcPr>
          <w:p>
            <w:r>
              <w:t>₹7,960,583.45</w:t>
            </w:r>
          </w:p>
        </w:tc>
        <w:tc>
          <w:tcPr>
            <w:tcW w:type="dxa" w:w="2045"/>
          </w:tcPr>
          <w:p>
            <w:r>
              <w:t>₹0.00</w:t>
            </w:r>
          </w:p>
        </w:tc>
      </w:tr>
    </w:tbl>
    <w:p>
      <w:r>
        <w:t>Important data caveat: cancelled and returned records have sales values but show zero recorded profit in this file. Their sales totals should be treated as status-associated amounts, not automatically as confirmed revenue loss or refunds. Validate the business rules for cancellations, returns, refunds, and profit recognition before reporting a definitive loss figure.</w:t>
      </w:r>
    </w:p>
    <w:p>
      <w:pPr>
        <w:pStyle w:val="Heading1"/>
      </w:pPr>
      <w:r>
        <w:t>5. Payment Method Performance</w:t>
      </w:r>
    </w:p>
    <w:p>
      <w:r>
        <w:drawing>
          <wp:inline xmlns:a="http://schemas.openxmlformats.org/drawingml/2006/main" xmlns:pic="http://schemas.openxmlformats.org/drawingml/2006/picture">
            <wp:extent cx="5852160" cy="3072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sa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Payment Method</w:t>
            </w:r>
          </w:p>
        </w:tc>
        <w:tc>
          <w:tcPr>
            <w:tcW w:type="dxa" w:w="2045"/>
          </w:tcPr>
          <w:p>
            <w:r>
              <w:t>Orders</w:t>
            </w:r>
          </w:p>
        </w:tc>
        <w:tc>
          <w:tcPr>
            <w:tcW w:type="dxa" w:w="2045"/>
          </w:tcPr>
          <w:p>
            <w:r>
              <w:t>Sales</w:t>
            </w:r>
          </w:p>
        </w:tc>
        <w:tc>
          <w:tcPr>
            <w:tcW w:type="dxa" w:w="2045"/>
          </w:tcPr>
          <w:p>
            <w:r>
              <w:t>Profit</w:t>
            </w:r>
          </w:p>
        </w:tc>
        <w:tc>
          <w:tcPr>
            <w:tcW w:type="dxa" w:w="2045"/>
          </w:tcPr>
          <w:p>
            <w:r>
              <w:t>Sales Share</w:t>
            </w:r>
          </w:p>
        </w:tc>
      </w:tr>
      <w:tr>
        <w:tc>
          <w:tcPr>
            <w:tcW w:type="dxa" w:w="2045"/>
          </w:tcPr>
          <w:p>
            <w:r>
              <w:t>UPI</w:t>
            </w:r>
          </w:p>
        </w:tc>
        <w:tc>
          <w:tcPr>
            <w:tcW w:type="dxa" w:w="2045"/>
          </w:tcPr>
          <w:p>
            <w:r>
              <w:t>4,972</w:t>
            </w:r>
          </w:p>
        </w:tc>
        <w:tc>
          <w:tcPr>
            <w:tcW w:type="dxa" w:w="2045"/>
          </w:tcPr>
          <w:p>
            <w:r>
              <w:t>₹78,515,436.26</w:t>
            </w:r>
          </w:p>
        </w:tc>
        <w:tc>
          <w:tcPr>
            <w:tcW w:type="dxa" w:w="2045"/>
          </w:tcPr>
          <w:p>
            <w:r>
              <w:t>₹16,653,494.14</w:t>
            </w:r>
          </w:p>
        </w:tc>
        <w:tc>
          <w:tcPr>
            <w:tcW w:type="dxa" w:w="2045"/>
          </w:tcPr>
          <w:p>
            <w:r>
              <w:t>50.40%</w:t>
            </w:r>
          </w:p>
        </w:tc>
      </w:tr>
      <w:tr>
        <w:tc>
          <w:tcPr>
            <w:tcW w:type="dxa" w:w="2045"/>
          </w:tcPr>
          <w:p>
            <w:r>
              <w:t>Credit/Debit Card</w:t>
            </w:r>
          </w:p>
        </w:tc>
        <w:tc>
          <w:tcPr>
            <w:tcW w:type="dxa" w:w="2045"/>
          </w:tcPr>
          <w:p>
            <w:r>
              <w:t>2,074</w:t>
            </w:r>
          </w:p>
        </w:tc>
        <w:tc>
          <w:tcPr>
            <w:tcW w:type="dxa" w:w="2045"/>
          </w:tcPr>
          <w:p>
            <w:r>
              <w:t>₹31,069,230.90</w:t>
            </w:r>
          </w:p>
        </w:tc>
        <w:tc>
          <w:tcPr>
            <w:tcW w:type="dxa" w:w="2045"/>
          </w:tcPr>
          <w:p>
            <w:r>
              <w:t>₹6,525,646.17</w:t>
            </w:r>
          </w:p>
        </w:tc>
        <w:tc>
          <w:tcPr>
            <w:tcW w:type="dxa" w:w="2045"/>
          </w:tcPr>
          <w:p>
            <w:r>
              <w:t>19.94%</w:t>
            </w:r>
          </w:p>
        </w:tc>
      </w:tr>
      <w:tr>
        <w:tc>
          <w:tcPr>
            <w:tcW w:type="dxa" w:w="2045"/>
          </w:tcPr>
          <w:p>
            <w:r>
              <w:t>Cash on Delivery (COD)</w:t>
            </w:r>
          </w:p>
        </w:tc>
        <w:tc>
          <w:tcPr>
            <w:tcW w:type="dxa" w:w="2045"/>
          </w:tcPr>
          <w:p>
            <w:r>
              <w:t>1,458</w:t>
            </w:r>
          </w:p>
        </w:tc>
        <w:tc>
          <w:tcPr>
            <w:tcW w:type="dxa" w:w="2045"/>
          </w:tcPr>
          <w:p>
            <w:r>
              <w:t>₹23,101,583.64</w:t>
            </w:r>
          </w:p>
        </w:tc>
        <w:tc>
          <w:tcPr>
            <w:tcW w:type="dxa" w:w="2045"/>
          </w:tcPr>
          <w:p>
            <w:r>
              <w:t>₹5,008,107.37</w:t>
            </w:r>
          </w:p>
        </w:tc>
        <w:tc>
          <w:tcPr>
            <w:tcW w:type="dxa" w:w="2045"/>
          </w:tcPr>
          <w:p>
            <w:r>
              <w:t>14.83%</w:t>
            </w:r>
          </w:p>
        </w:tc>
      </w:tr>
      <w:tr>
        <w:tc>
          <w:tcPr>
            <w:tcW w:type="dxa" w:w="2045"/>
          </w:tcPr>
          <w:p>
            <w:r>
              <w:t>Net Banking</w:t>
            </w:r>
          </w:p>
        </w:tc>
        <w:tc>
          <w:tcPr>
            <w:tcW w:type="dxa" w:w="2045"/>
          </w:tcPr>
          <w:p>
            <w:r>
              <w:t>1,024</w:t>
            </w:r>
          </w:p>
        </w:tc>
        <w:tc>
          <w:tcPr>
            <w:tcW w:type="dxa" w:w="2045"/>
          </w:tcPr>
          <w:p>
            <w:r>
              <w:t>₹15,419,486.46</w:t>
            </w:r>
          </w:p>
        </w:tc>
        <w:tc>
          <w:tcPr>
            <w:tcW w:type="dxa" w:w="2045"/>
          </w:tcPr>
          <w:p>
            <w:r>
              <w:t>₹3,292,296.82</w:t>
            </w:r>
          </w:p>
        </w:tc>
        <w:tc>
          <w:tcPr>
            <w:tcW w:type="dxa" w:w="2045"/>
          </w:tcPr>
          <w:p>
            <w:r>
              <w:t>9.90%</w:t>
            </w:r>
          </w:p>
        </w:tc>
      </w:tr>
      <w:tr>
        <w:tc>
          <w:tcPr>
            <w:tcW w:type="dxa" w:w="2045"/>
          </w:tcPr>
          <w:p>
            <w:r>
              <w:t>Amazon Pay Later</w:t>
            </w:r>
          </w:p>
        </w:tc>
        <w:tc>
          <w:tcPr>
            <w:tcW w:type="dxa" w:w="2045"/>
          </w:tcPr>
          <w:p>
            <w:r>
              <w:t>472</w:t>
            </w:r>
          </w:p>
        </w:tc>
        <w:tc>
          <w:tcPr>
            <w:tcW w:type="dxa" w:w="2045"/>
          </w:tcPr>
          <w:p>
            <w:r>
              <w:t>₹7,684,156.63</w:t>
            </w:r>
          </w:p>
        </w:tc>
        <w:tc>
          <w:tcPr>
            <w:tcW w:type="dxa" w:w="2045"/>
          </w:tcPr>
          <w:p>
            <w:r>
              <w:t>₹1,687,463.99</w:t>
            </w:r>
          </w:p>
        </w:tc>
        <w:tc>
          <w:tcPr>
            <w:tcW w:type="dxa" w:w="2045"/>
          </w:tcPr>
          <w:p>
            <w:r>
              <w:t>4.93%</w:t>
            </w:r>
          </w:p>
        </w:tc>
      </w:tr>
    </w:tbl>
    <w:p>
      <w:r>
        <w:t>UPI is the largest payment method by sales, contributing 50.40% of total sales. Keep payment options reliable and compare payment-method conversion, failure, and cancellation rates where those data are available.</w:t>
      </w:r>
    </w:p>
    <w:p>
      <w:pPr>
        <w:pStyle w:val="Heading1"/>
      </w:pPr>
      <w:r>
        <w:t>6. Fulfillment Performance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Fulfillment Method</w:t>
            </w:r>
          </w:p>
        </w:tc>
        <w:tc>
          <w:tcPr>
            <w:tcW w:type="dxa" w:w="2045"/>
          </w:tcPr>
          <w:p>
            <w:r>
              <w:t>Orders</w:t>
            </w:r>
          </w:p>
        </w:tc>
        <w:tc>
          <w:tcPr>
            <w:tcW w:type="dxa" w:w="2045"/>
          </w:tcPr>
          <w:p>
            <w:r>
              <w:t>Sales</w:t>
            </w:r>
          </w:p>
        </w:tc>
        <w:tc>
          <w:tcPr>
            <w:tcW w:type="dxa" w:w="2045"/>
          </w:tcPr>
          <w:p>
            <w:r>
              <w:t>Profit</w:t>
            </w:r>
          </w:p>
        </w:tc>
        <w:tc>
          <w:tcPr>
            <w:tcW w:type="dxa" w:w="2045"/>
          </w:tcPr>
          <w:p>
            <w:r>
              <w:t>Margin</w:t>
            </w:r>
          </w:p>
        </w:tc>
      </w:tr>
      <w:tr>
        <w:tc>
          <w:tcPr>
            <w:tcW w:type="dxa" w:w="2045"/>
          </w:tcPr>
          <w:p>
            <w:r>
              <w:t>Amazon (FBA)</w:t>
            </w:r>
          </w:p>
        </w:tc>
        <w:tc>
          <w:tcPr>
            <w:tcW w:type="dxa" w:w="2045"/>
          </w:tcPr>
          <w:p>
            <w:r>
              <w:t>7,054</w:t>
            </w:r>
          </w:p>
        </w:tc>
        <w:tc>
          <w:tcPr>
            <w:tcW w:type="dxa" w:w="2045"/>
          </w:tcPr>
          <w:p>
            <w:r>
              <w:t>₹107,528,288.07</w:t>
            </w:r>
          </w:p>
        </w:tc>
        <w:tc>
          <w:tcPr>
            <w:tcW w:type="dxa" w:w="2045"/>
          </w:tcPr>
          <w:p>
            <w:r>
              <w:t>₹22,882,414.52</w:t>
            </w:r>
          </w:p>
        </w:tc>
        <w:tc>
          <w:tcPr>
            <w:tcW w:type="dxa" w:w="2045"/>
          </w:tcPr>
          <w:p>
            <w:r>
              <w:t>21.28%</w:t>
            </w:r>
          </w:p>
        </w:tc>
      </w:tr>
      <w:tr>
        <w:tc>
          <w:tcPr>
            <w:tcW w:type="dxa" w:w="2045"/>
          </w:tcPr>
          <w:p>
            <w:r>
              <w:t>Seller Flex</w:t>
            </w:r>
          </w:p>
        </w:tc>
        <w:tc>
          <w:tcPr>
            <w:tcW w:type="dxa" w:w="2045"/>
          </w:tcPr>
          <w:p>
            <w:r>
              <w:t>1,966</w:t>
            </w:r>
          </w:p>
        </w:tc>
        <w:tc>
          <w:tcPr>
            <w:tcW w:type="dxa" w:w="2045"/>
          </w:tcPr>
          <w:p>
            <w:r>
              <w:t>₹31,198,391.98</w:t>
            </w:r>
          </w:p>
        </w:tc>
        <w:tc>
          <w:tcPr>
            <w:tcW w:type="dxa" w:w="2045"/>
          </w:tcPr>
          <w:p>
            <w:r>
              <w:t>₹6,815,054.52</w:t>
            </w:r>
          </w:p>
        </w:tc>
        <w:tc>
          <w:tcPr>
            <w:tcW w:type="dxa" w:w="2045"/>
          </w:tcPr>
          <w:p>
            <w:r>
              <w:t>21.84%</w:t>
            </w:r>
          </w:p>
        </w:tc>
      </w:tr>
      <w:tr>
        <w:tc>
          <w:tcPr>
            <w:tcW w:type="dxa" w:w="2045"/>
          </w:tcPr>
          <w:p>
            <w:r>
              <w:t>Merchant (FBM)</w:t>
            </w:r>
          </w:p>
        </w:tc>
        <w:tc>
          <w:tcPr>
            <w:tcW w:type="dxa" w:w="2045"/>
          </w:tcPr>
          <w:p>
            <w:r>
              <w:t>980</w:t>
            </w:r>
          </w:p>
        </w:tc>
        <w:tc>
          <w:tcPr>
            <w:tcW w:type="dxa" w:w="2045"/>
          </w:tcPr>
          <w:p>
            <w:r>
              <w:t>₹17,063,213.84</w:t>
            </w:r>
          </w:p>
        </w:tc>
        <w:tc>
          <w:tcPr>
            <w:tcW w:type="dxa" w:w="2045"/>
          </w:tcPr>
          <w:p>
            <w:r>
              <w:t>₹3,469,539.45</w:t>
            </w:r>
          </w:p>
        </w:tc>
        <w:tc>
          <w:tcPr>
            <w:tcW w:type="dxa" w:w="2045"/>
          </w:tcPr>
          <w:p>
            <w:r>
              <w:t>20.33%</w:t>
            </w:r>
          </w:p>
        </w:tc>
      </w:tr>
    </w:tbl>
    <w:p>
      <w:r>
        <w:t>Amazon (FBA) handles the largest order volume (7,054 orders) and contributes 69.02% of sales. Compare delivery speed, cancellation/return rates, and margin across fulfillment types before shifting volume.</w:t>
      </w:r>
    </w:p>
    <w:p>
      <w:pPr>
        <w:pStyle w:val="Heading1"/>
      </w:pPr>
      <w:r>
        <w:t>7. Geographic Performance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Shipping State</w:t>
            </w:r>
          </w:p>
        </w:tc>
        <w:tc>
          <w:tcPr>
            <w:tcW w:type="dxa" w:w="2045"/>
          </w:tcPr>
          <w:p>
            <w:r>
              <w:t>Orders</w:t>
            </w:r>
          </w:p>
        </w:tc>
        <w:tc>
          <w:tcPr>
            <w:tcW w:type="dxa" w:w="2045"/>
          </w:tcPr>
          <w:p>
            <w:r>
              <w:t>Sales</w:t>
            </w:r>
          </w:p>
        </w:tc>
        <w:tc>
          <w:tcPr>
            <w:tcW w:type="dxa" w:w="2045"/>
          </w:tcPr>
          <w:p>
            <w:r>
              <w:t>Profit</w:t>
            </w:r>
          </w:p>
        </w:tc>
        <w:tc>
          <w:tcPr>
            <w:tcW w:type="dxa" w:w="2045"/>
          </w:tcPr>
          <w:p>
            <w:r>
              <w:t>Sales Share</w:t>
            </w:r>
          </w:p>
        </w:tc>
      </w:tr>
      <w:tr>
        <w:tc>
          <w:tcPr>
            <w:tcW w:type="dxa" w:w="2045"/>
          </w:tcPr>
          <w:p>
            <w:r>
              <w:t>Maharashtra</w:t>
            </w:r>
          </w:p>
        </w:tc>
        <w:tc>
          <w:tcPr>
            <w:tcW w:type="dxa" w:w="2045"/>
          </w:tcPr>
          <w:p>
            <w:r>
              <w:t>1,840</w:t>
            </w:r>
          </w:p>
        </w:tc>
        <w:tc>
          <w:tcPr>
            <w:tcW w:type="dxa" w:w="2045"/>
          </w:tcPr>
          <w:p>
            <w:r>
              <w:t>₹29,554,237.21</w:t>
            </w:r>
          </w:p>
        </w:tc>
        <w:tc>
          <w:tcPr>
            <w:tcW w:type="dxa" w:w="2045"/>
          </w:tcPr>
          <w:p>
            <w:r>
              <w:t>₹6,301,731.56</w:t>
            </w:r>
          </w:p>
        </w:tc>
        <w:tc>
          <w:tcPr>
            <w:tcW w:type="dxa" w:w="2045"/>
          </w:tcPr>
          <w:p>
            <w:r>
              <w:t>18.97%</w:t>
            </w:r>
          </w:p>
        </w:tc>
      </w:tr>
      <w:tr>
        <w:tc>
          <w:tcPr>
            <w:tcW w:type="dxa" w:w="2045"/>
          </w:tcPr>
          <w:p>
            <w:r>
              <w:t>Karnataka</w:t>
            </w:r>
          </w:p>
        </w:tc>
        <w:tc>
          <w:tcPr>
            <w:tcW w:type="dxa" w:w="2045"/>
          </w:tcPr>
          <w:p>
            <w:r>
              <w:t>1,515</w:t>
            </w:r>
          </w:p>
        </w:tc>
        <w:tc>
          <w:tcPr>
            <w:tcW w:type="dxa" w:w="2045"/>
          </w:tcPr>
          <w:p>
            <w:r>
              <w:t>₹24,415,704.16</w:t>
            </w:r>
          </w:p>
        </w:tc>
        <w:tc>
          <w:tcPr>
            <w:tcW w:type="dxa" w:w="2045"/>
          </w:tcPr>
          <w:p>
            <w:r>
              <w:t>₹5,273,235.35</w:t>
            </w:r>
          </w:p>
        </w:tc>
        <w:tc>
          <w:tcPr>
            <w:tcW w:type="dxa" w:w="2045"/>
          </w:tcPr>
          <w:p>
            <w:r>
              <w:t>15.67%</w:t>
            </w:r>
          </w:p>
        </w:tc>
      </w:tr>
      <w:tr>
        <w:tc>
          <w:tcPr>
            <w:tcW w:type="dxa" w:w="2045"/>
          </w:tcPr>
          <w:p>
            <w:r>
              <w:t>Delhi</w:t>
            </w:r>
          </w:p>
        </w:tc>
        <w:tc>
          <w:tcPr>
            <w:tcW w:type="dxa" w:w="2045"/>
          </w:tcPr>
          <w:p>
            <w:r>
              <w:t>1,444</w:t>
            </w:r>
          </w:p>
        </w:tc>
        <w:tc>
          <w:tcPr>
            <w:tcW w:type="dxa" w:w="2045"/>
          </w:tcPr>
          <w:p>
            <w:r>
              <w:t>₹22,361,687.04</w:t>
            </w:r>
          </w:p>
        </w:tc>
        <w:tc>
          <w:tcPr>
            <w:tcW w:type="dxa" w:w="2045"/>
          </w:tcPr>
          <w:p>
            <w:r>
              <w:t>₹4,699,095.38</w:t>
            </w:r>
          </w:p>
        </w:tc>
        <w:tc>
          <w:tcPr>
            <w:tcW w:type="dxa" w:w="2045"/>
          </w:tcPr>
          <w:p>
            <w:r>
              <w:t>14.35%</w:t>
            </w:r>
          </w:p>
        </w:tc>
      </w:tr>
      <w:tr>
        <w:tc>
          <w:tcPr>
            <w:tcW w:type="dxa" w:w="2045"/>
          </w:tcPr>
          <w:p>
            <w:r>
              <w:t>Tamil Nadu</w:t>
            </w:r>
          </w:p>
        </w:tc>
        <w:tc>
          <w:tcPr>
            <w:tcW w:type="dxa" w:w="2045"/>
          </w:tcPr>
          <w:p>
            <w:r>
              <w:t>1,109</w:t>
            </w:r>
          </w:p>
        </w:tc>
        <w:tc>
          <w:tcPr>
            <w:tcW w:type="dxa" w:w="2045"/>
          </w:tcPr>
          <w:p>
            <w:r>
              <w:t>₹17,889,855.25</w:t>
            </w:r>
          </w:p>
        </w:tc>
        <w:tc>
          <w:tcPr>
            <w:tcW w:type="dxa" w:w="2045"/>
          </w:tcPr>
          <w:p>
            <w:r>
              <w:t>₹3,856,864.11</w:t>
            </w:r>
          </w:p>
        </w:tc>
        <w:tc>
          <w:tcPr>
            <w:tcW w:type="dxa" w:w="2045"/>
          </w:tcPr>
          <w:p>
            <w:r>
              <w:t>11.48%</w:t>
            </w:r>
          </w:p>
        </w:tc>
      </w:tr>
      <w:tr>
        <w:tc>
          <w:tcPr>
            <w:tcW w:type="dxa" w:w="2045"/>
          </w:tcPr>
          <w:p>
            <w:r>
              <w:t>Uttar Pradesh</w:t>
            </w:r>
          </w:p>
        </w:tc>
        <w:tc>
          <w:tcPr>
            <w:tcW w:type="dxa" w:w="2045"/>
          </w:tcPr>
          <w:p>
            <w:r>
              <w:t>991</w:t>
            </w:r>
          </w:p>
        </w:tc>
        <w:tc>
          <w:tcPr>
            <w:tcW w:type="dxa" w:w="2045"/>
          </w:tcPr>
          <w:p>
            <w:r>
              <w:t>₹14,140,675.36</w:t>
            </w:r>
          </w:p>
        </w:tc>
        <w:tc>
          <w:tcPr>
            <w:tcW w:type="dxa" w:w="2045"/>
          </w:tcPr>
          <w:p>
            <w:r>
              <w:t>₹2,978,266.81</w:t>
            </w:r>
          </w:p>
        </w:tc>
        <w:tc>
          <w:tcPr>
            <w:tcW w:type="dxa" w:w="2045"/>
          </w:tcPr>
          <w:p>
            <w:r>
              <w:t>9.08%</w:t>
            </w:r>
          </w:p>
        </w:tc>
      </w:tr>
      <w:tr>
        <w:tc>
          <w:tcPr>
            <w:tcW w:type="dxa" w:w="2045"/>
          </w:tcPr>
          <w:p>
            <w:r>
              <w:t>Telangana</w:t>
            </w:r>
          </w:p>
        </w:tc>
        <w:tc>
          <w:tcPr>
            <w:tcW w:type="dxa" w:w="2045"/>
          </w:tcPr>
          <w:p>
            <w:r>
              <w:t>906</w:t>
            </w:r>
          </w:p>
        </w:tc>
        <w:tc>
          <w:tcPr>
            <w:tcW w:type="dxa" w:w="2045"/>
          </w:tcPr>
          <w:p>
            <w:r>
              <w:t>₹13,961,458.53</w:t>
            </w:r>
          </w:p>
        </w:tc>
        <w:tc>
          <w:tcPr>
            <w:tcW w:type="dxa" w:w="2045"/>
          </w:tcPr>
          <w:p>
            <w:r>
              <w:t>₹2,944,127.16</w:t>
            </w:r>
          </w:p>
        </w:tc>
        <w:tc>
          <w:tcPr>
            <w:tcW w:type="dxa" w:w="2045"/>
          </w:tcPr>
          <w:p>
            <w:r>
              <w:t>8.96%</w:t>
            </w:r>
          </w:p>
        </w:tc>
      </w:tr>
      <w:tr>
        <w:tc>
          <w:tcPr>
            <w:tcW w:type="dxa" w:w="2045"/>
          </w:tcPr>
          <w:p>
            <w:r>
              <w:t>West Bengal</w:t>
            </w:r>
          </w:p>
        </w:tc>
        <w:tc>
          <w:tcPr>
            <w:tcW w:type="dxa" w:w="2045"/>
          </w:tcPr>
          <w:p>
            <w:r>
              <w:t>665</w:t>
            </w:r>
          </w:p>
        </w:tc>
        <w:tc>
          <w:tcPr>
            <w:tcW w:type="dxa" w:w="2045"/>
          </w:tcPr>
          <w:p>
            <w:r>
              <w:t>₹10,864,550.51</w:t>
            </w:r>
          </w:p>
        </w:tc>
        <w:tc>
          <w:tcPr>
            <w:tcW w:type="dxa" w:w="2045"/>
          </w:tcPr>
          <w:p>
            <w:r>
              <w:t>₹2,344,788.08</w:t>
            </w:r>
          </w:p>
        </w:tc>
        <w:tc>
          <w:tcPr>
            <w:tcW w:type="dxa" w:w="2045"/>
          </w:tcPr>
          <w:p>
            <w:r>
              <w:t>6.97%</w:t>
            </w:r>
          </w:p>
        </w:tc>
      </w:tr>
      <w:tr>
        <w:tc>
          <w:tcPr>
            <w:tcW w:type="dxa" w:w="2045"/>
          </w:tcPr>
          <w:p>
            <w:r>
              <w:t>Gujarat</w:t>
            </w:r>
          </w:p>
        </w:tc>
        <w:tc>
          <w:tcPr>
            <w:tcW w:type="dxa" w:w="2045"/>
          </w:tcPr>
          <w:p>
            <w:r>
              <w:t>591</w:t>
            </w:r>
          </w:p>
        </w:tc>
        <w:tc>
          <w:tcPr>
            <w:tcW w:type="dxa" w:w="2045"/>
          </w:tcPr>
          <w:p>
            <w:r>
              <w:t>₹9,369,304.18</w:t>
            </w:r>
          </w:p>
        </w:tc>
        <w:tc>
          <w:tcPr>
            <w:tcW w:type="dxa" w:w="2045"/>
          </w:tcPr>
          <w:p>
            <w:r>
              <w:t>₹2,008,021.80</w:t>
            </w:r>
          </w:p>
        </w:tc>
        <w:tc>
          <w:tcPr>
            <w:tcW w:type="dxa" w:w="2045"/>
          </w:tcPr>
          <w:p>
            <w:r>
              <w:t>6.01%</w:t>
            </w:r>
          </w:p>
        </w:tc>
      </w:tr>
      <w:tr>
        <w:tc>
          <w:tcPr>
            <w:tcW w:type="dxa" w:w="2045"/>
          </w:tcPr>
          <w:p>
            <w:r>
              <w:t>Rajasthan</w:t>
            </w:r>
          </w:p>
        </w:tc>
        <w:tc>
          <w:tcPr>
            <w:tcW w:type="dxa" w:w="2045"/>
          </w:tcPr>
          <w:p>
            <w:r>
              <w:t>456</w:t>
            </w:r>
          </w:p>
        </w:tc>
        <w:tc>
          <w:tcPr>
            <w:tcW w:type="dxa" w:w="2045"/>
          </w:tcPr>
          <w:p>
            <w:r>
              <w:t>₹6,620,697.25</w:t>
            </w:r>
          </w:p>
        </w:tc>
        <w:tc>
          <w:tcPr>
            <w:tcW w:type="dxa" w:w="2045"/>
          </w:tcPr>
          <w:p>
            <w:r>
              <w:t>₹1,383,028.68</w:t>
            </w:r>
          </w:p>
        </w:tc>
        <w:tc>
          <w:tcPr>
            <w:tcW w:type="dxa" w:w="2045"/>
          </w:tcPr>
          <w:p>
            <w:r>
              <w:t>4.25%</w:t>
            </w:r>
          </w:p>
        </w:tc>
      </w:tr>
      <w:tr>
        <w:tc>
          <w:tcPr>
            <w:tcW w:type="dxa" w:w="2045"/>
          </w:tcPr>
          <w:p>
            <w:r>
              <w:t>Kerala</w:t>
            </w:r>
          </w:p>
        </w:tc>
        <w:tc>
          <w:tcPr>
            <w:tcW w:type="dxa" w:w="2045"/>
          </w:tcPr>
          <w:p>
            <w:r>
              <w:t>483</w:t>
            </w:r>
          </w:p>
        </w:tc>
        <w:tc>
          <w:tcPr>
            <w:tcW w:type="dxa" w:w="2045"/>
          </w:tcPr>
          <w:p>
            <w:r>
              <w:t>₹6,611,724.40</w:t>
            </w:r>
          </w:p>
        </w:tc>
        <w:tc>
          <w:tcPr>
            <w:tcW w:type="dxa" w:w="2045"/>
          </w:tcPr>
          <w:p>
            <w:r>
              <w:t>₹1,377,849.56</w:t>
            </w:r>
          </w:p>
        </w:tc>
        <w:tc>
          <w:tcPr>
            <w:tcW w:type="dxa" w:w="2045"/>
          </w:tcPr>
          <w:p>
            <w:r>
              <w:t>4.24%</w:t>
            </w:r>
          </w:p>
        </w:tc>
      </w:tr>
    </w:tbl>
    <w:p>
      <w:r>
        <w:t>Maharashtra is the leading state by sales with ₹29,554,237.21, followed by Karnataka at ₹24,415,704.16. These high-performing states may be priorities for inventory availability and targeted campaigns, while lower-sales states can be examined for delivery coverage, demand, and conversion barriers.</w:t>
      </w:r>
    </w:p>
    <w:p>
      <w:pPr>
        <w:pStyle w:val="Heading1"/>
      </w:pPr>
      <w:r>
        <w:t>8. Monthly Sales Trend</w:t>
      </w:r>
    </w:p>
    <w:p>
      <w:r>
        <w:drawing>
          <wp:inline xmlns:a="http://schemas.openxmlformats.org/drawingml/2006/main" xmlns:pic="http://schemas.openxmlformats.org/drawingml/2006/picture">
            <wp:extent cx="5852160" cy="30723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sa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highest-sales month in the dataset is Jul 2026, with sales of ₹6,443,679.00 and profit of ₹1,329,442.03. Monthly totals vary, so campaign planning should use seasonality and order volume rather than a single month alone. The dataset spans calendar months from {date_min:%b %Y} through {date_max:%b %Y}; the final month may be partial depending on the source data.</w:t>
      </w:r>
    </w:p>
    <w:p>
      <w:pPr>
        <w:pStyle w:val="Heading1"/>
      </w:pPr>
      <w:r>
        <w:t>9. Key Findings</w:t>
      </w:r>
    </w:p>
    <w:p>
      <w:pPr>
        <w:pStyle w:val="ListBullet"/>
      </w:pPr>
      <w:r>
        <w:t>Scale: 10,000 unique orders and 24,926 units are recorded in the dataset.</w:t>
      </w:r>
    </w:p>
    <w:p>
      <w:pPr>
        <w:pStyle w:val="ListBullet"/>
      </w:pPr>
      <w:r>
        <w:t>Profitability: total recorded profit is ₹33,167,008.49, with a 21.29% overall margin.</w:t>
      </w:r>
    </w:p>
    <w:p>
      <w:pPr>
        <w:pStyle w:val="ListBullet"/>
      </w:pPr>
      <w:r>
        <w:t>Category concentration: Electronics &amp; Mobiles contributes 79.32% of sales.</w:t>
      </w:r>
    </w:p>
    <w:p>
      <w:pPr>
        <w:pStyle w:val="ListBullet"/>
      </w:pPr>
      <w:r>
        <w:t>Order completion: delivered orders account for 81.47% of all orders.</w:t>
      </w:r>
    </w:p>
    <w:p>
      <w:pPr>
        <w:pStyle w:val="ListBullet"/>
      </w:pPr>
      <w:r>
        <w:t>Cancelled/returned volume: 985 orders, or 9.85%, are marked cancelled or returned.</w:t>
      </w:r>
    </w:p>
    <w:p>
      <w:pPr>
        <w:pStyle w:val="ListBullet"/>
      </w:pPr>
      <w:r>
        <w:t>Payment preference: UPI is the leading payment method by sales.</w:t>
      </w:r>
    </w:p>
    <w:p>
      <w:pPr>
        <w:pStyle w:val="ListBullet"/>
      </w:pPr>
      <w:r>
        <w:t>Geography: Maharashtra is the largest shipping-state market by sales.</w:t>
      </w:r>
    </w:p>
    <w:p>
      <w:pPr>
        <w:pStyle w:val="Heading1"/>
      </w:pPr>
      <w:r>
        <w:t>10. Recommendations</w:t>
      </w:r>
    </w:p>
    <w:p>
      <w:pPr>
        <w:pStyle w:val="ListNumber"/>
      </w:pPr>
      <w:r>
        <w:rPr>
          <w:b/>
        </w:rPr>
        <w:t xml:space="preserve">Protect profitable growth: </w:t>
      </w:r>
      <w:r>
        <w:t>Review sales, profit, and margin together by category and product; set margin thresholds for promotions.</w:t>
      </w:r>
    </w:p>
    <w:p>
      <w:pPr>
        <w:pStyle w:val="ListNumber"/>
      </w:pPr>
      <w:r>
        <w:rPr>
          <w:b/>
        </w:rPr>
        <w:t xml:space="preserve">Reduce avoidable cancellations and returns: </w:t>
      </w:r>
      <w:r>
        <w:t>Investigate reasons by product, state, fulfillment method, and payment method. Add reason codes if not already captured.</w:t>
      </w:r>
    </w:p>
    <w:p>
      <w:pPr>
        <w:pStyle w:val="ListNumber"/>
      </w:pPr>
      <w:r>
        <w:rPr>
          <w:b/>
        </w:rPr>
        <w:t xml:space="preserve">Optimize inventory: </w:t>
      </w:r>
      <w:r>
        <w:t>Prioritize stock availability for the top-selling products and the highest-performing categories, while monitoring slow-moving inventory.</w:t>
      </w:r>
    </w:p>
    <w:p>
      <w:pPr>
        <w:pStyle w:val="ListNumber"/>
      </w:pPr>
      <w:r>
        <w:rPr>
          <w:b/>
        </w:rPr>
        <w:t xml:space="preserve">Improve monthly planning: </w:t>
      </w:r>
      <w:r>
        <w:t>Compare month-over-month sales, profit, and orders; annotate campaign periods, holidays, and stockouts to explain peaks and dips.</w:t>
      </w:r>
    </w:p>
    <w:p>
      <w:pPr>
        <w:pStyle w:val="ListNumber"/>
      </w:pPr>
      <w:r>
        <w:rPr>
          <w:b/>
        </w:rPr>
        <w:t xml:space="preserve">Use regional targeting: </w:t>
      </w:r>
      <w:r>
        <w:t>Maintain strong service in Maharashtra and Karnataka and evaluate opportunities in other states based on demand and fulfillment cost.</w:t>
      </w:r>
    </w:p>
    <w:p>
      <w:pPr>
        <w:pStyle w:val="ListNumber"/>
      </w:pPr>
      <w:r>
        <w:rPr>
          <w:b/>
        </w:rPr>
        <w:t xml:space="preserve">Strengthen data quality: </w:t>
      </w:r>
      <w:r>
        <w:t>Confirm whether cancelled/returned sales should be excluded, reversed, or retained; reconcile the dataset with refunds and accounting records.</w:t>
      </w:r>
    </w:p>
    <w:p>
      <w:pPr>
        <w:pStyle w:val="Heading1"/>
      </w:pPr>
      <w:r>
        <w:t>11. Data Scope and Limitations</w:t>
      </w:r>
    </w:p>
    <w:p>
      <w:pPr>
        <w:pStyle w:val="ListBullet"/>
      </w:pPr>
      <w:r>
        <w:t>The analysis uses the Sheet1 transaction-level table with 10,000 rows and 15 columns.</w:t>
      </w:r>
    </w:p>
    <w:p>
      <w:pPr>
        <w:pStyle w:val="ListBullet"/>
      </w:pPr>
      <w:r>
        <w:t>The report assumes one unique Order_ID represents one order; the dataset contains 10,000 unique Order_ID values.</w:t>
      </w:r>
    </w:p>
    <w:p>
      <w:pPr>
        <w:pStyle w:val="ListBullet"/>
      </w:pPr>
      <w:r>
        <w:t>Profit and sales are reported exactly as supplied in the source columns and have not been reconciled to external accounting records.</w:t>
      </w:r>
    </w:p>
    <w:p>
      <w:pPr>
        <w:pStyle w:val="ListBullet"/>
      </w:pPr>
      <w:r>
        <w:t>Cancelled and returned records have zero recorded profit but non-zero sales; interpretation depends on the source system's accounting logic.</w:t>
      </w:r>
    </w:p>
    <w:p>
      <w:pPr>
        <w:pStyle w:val="ListBullet"/>
      </w:pPr>
      <w:r>
        <w:t>No shipping cost, advertising spend, refund amount, customer identifier, or return reason field was available in the analyzed table, limiting causal analysis.</w:t>
      </w:r>
    </w:p>
    <w:p>
      <w:pPr>
        <w:pStyle w:val="Heading1"/>
      </w:pPr>
      <w:r>
        <w:t>12. Conclusion</w:t>
      </w:r>
    </w:p>
    <w:p>
      <w:r>
        <w:t>The dataset shows ₹155,789,893.89 in recorded sales and ₹33,167,008.49 in recorded profit across 10,000 orders. Electronics &amp; Mobiles is the main sales engine, UPI leads payment-method sales, and Maharashtra is the leading state. The strongest next steps are to protect margins in high-volume categories, investigate cancellations and returns, and use monthly and state-level trends to guide inventory and marketing decisions.</w:t>
      </w:r>
    </w:p>
    <w:p>
      <w:r>
        <w:t>Report generated from the user-provided Excel workbook.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