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F6E7" w14:textId="77777777" w:rsidR="000B5842" w:rsidRDefault="00000000">
      <w:pPr>
        <w:spacing w:after="120" w:line="360" w:lineRule="auto"/>
        <w:jc w:val="center"/>
        <w:rPr>
          <w:rFonts w:hint="eastAsia"/>
        </w:rPr>
      </w:pPr>
      <w:r>
        <w:rPr>
          <w:sz w:val="36"/>
        </w:rPr>
        <w:t>苏航  TASK1 量化交易学习报告</w:t>
      </w:r>
    </w:p>
    <w:p w14:paraId="4484E3D8" w14:textId="77777777" w:rsidR="000B5842" w:rsidRDefault="00000000">
      <w:pPr>
        <w:spacing w:after="240" w:line="360" w:lineRule="auto"/>
        <w:jc w:val="center"/>
        <w:rPr>
          <w:rFonts w:hint="eastAsia"/>
        </w:rPr>
      </w:pPr>
      <w:r>
        <w:t>日期: 2026-07-04    股票标的: 科大讯飞 (002230.SZ)</w:t>
      </w:r>
    </w:p>
    <w:p w14:paraId="3925ACD6" w14:textId="77777777" w:rsidR="000B5842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t>一、量化交易相较于传统手工交易的优势</w:t>
      </w:r>
    </w:p>
    <w:p w14:paraId="75645FA3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量化交易是指借助现代统计学、数学方法和计算机技术，通过对历史数据的挖掘与建模，制定可重复、可验证的交易策略，并由计算机程序自动完成下单与风险管理的过程。相较于传统依赖经验判断与手动操作的交易方法，量化交易具有以下几方面显著优势。</w:t>
      </w:r>
    </w:p>
    <w:p w14:paraId="26B5DE83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1. 克服人性弱点，纪律性更强。</w:t>
      </w:r>
      <w:r>
        <w:t>传统手工交易容易受贪婪、恐惧、犹豫等情绪影响，在关键时点出现追涨杀跌或不敢止损的情况。量化交易将策略写成代码后由程序严格执行，不掺杂主观情绪，能够保证信号触发即下单、止损位即止损，纪律性远高于人工操作。</w:t>
      </w:r>
    </w:p>
    <w:p w14:paraId="2A260974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2. 处理海量信息，反应速度更快。</w:t>
      </w:r>
      <w:r>
        <w:t>A股市场目前股票数量超过5000只，手工交易者难以同时跟踪所有标的的行情、公告与资金流向。量化系统可在毫秒级完成全市场扫描、指标计算与下单执行，对套利机会与突发事件的反应速度远超人工。</w:t>
      </w:r>
    </w:p>
    <w:p w14:paraId="10457405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3. 策略可回测、可复制、可迭代。</w:t>
      </w:r>
      <w:r>
        <w:t>量化策略在实盘之前可以基于历史数据进行回测，量化评估其收益、最大回撤、夏普比率等指标，避免凭感觉入场。策略一旦验证有效即可稳定复制，并可根据新数据持续迭代优化，而手工经验难以量化和传承。</w:t>
      </w:r>
    </w:p>
    <w:p w14:paraId="5380A53A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4. 分散投资，降低单一标的风险。</w:t>
      </w:r>
      <w:r>
        <w:t>量化策略通常同时持有数十甚至数百只标的，通过组合管理降低个股黑天鹅事件的冲击；而手工交易者精力有限，往往重仓少数股票，风险集中度更高。</w:t>
      </w:r>
    </w:p>
    <w:p w14:paraId="094F91DE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5. 风险管理更加精细化。</w:t>
      </w:r>
      <w:r>
        <w:t>量化交易可以实时监控组合的仓位、行业暴露、Beta、波动率等风险指标，并设置自动止盈止损、动态调仓规则，实现风险的可测、可控、可承受，避免人工交易中常见的“一笔交易亏掉半年利润”的悲剧。</w:t>
      </w:r>
    </w:p>
    <w:p w14:paraId="4C9BA56C" w14:textId="77777777" w:rsidR="000B5842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t>二、基本概念解释：K 线、基本面、技术面</w:t>
      </w:r>
    </w:p>
    <w:p w14:paraId="0A260DC8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1. K 线（Candlestick）。</w:t>
      </w:r>
      <w:r>
        <w:t>K 线又称蜡烛图，由日本米市商人本间宗久发明，是反映一段周期内价格走势的图形。一根日 K 线包含四个关键价格：开盘价、收盘价、最高价和最低价。K 线中间的矩形称为“实体”，实体上下延伸的细线称为“上影线”和“下影线”。在中国 A 股市场，红色（阳线）表示收盘价高于开盘价，即上涨；绿色（阴线）表示收盘价低于开盘价，即下跌。K 线图能够直观地反映多空力量对比，是技术分析最基础的工具。</w:t>
      </w:r>
    </w:p>
    <w:p w14:paraId="70EB7A8F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2. 基本面（Fundamentals）。</w:t>
      </w:r>
      <w:r>
        <w:t>基本面分析是从公司内在价值出发，通过研究财务报表、行业格局、宏观政策、公司治理等因素，判断股票价格是否被低估或高估。常见的基本面指标包括市盈率（PE）、</w:t>
      </w:r>
      <w:r>
        <w:lastRenderedPageBreak/>
        <w:t>市净率（PB）、净资产收益率（ROE）、营业收入与净利润增速、资产负债率、自由现金流等。基本面分析回答的是“这只股票值多少钱”的问题，是中长线价值投资的核心方法。</w:t>
      </w:r>
    </w:p>
    <w:p w14:paraId="14C9B60A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3. 技术面（Technicals）。</w:t>
      </w:r>
      <w:r>
        <w:t>技术面分析认为市场价格已经反映了一切信息，因此通过研究价格与成交量的历史走势来预测未来趋势。技术面的核心工具包括 K 线形态、均线系统（MA5、MA20、MA60 等）、MACD、KDJ、RSI、布林带等技术指标，以及支撑位、压力位、趋势线等图形结构。技术面分析回答的是“什么时机买、什么时机卖”的问题，是短线与波段操作的重要依据。</w:t>
      </w:r>
    </w:p>
    <w:p w14:paraId="19595B4D" w14:textId="77777777" w:rsidR="000B5842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t>三、今日成果展示</w:t>
      </w:r>
    </w:p>
    <w:p w14:paraId="14105F42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本次任务通过 Tushare 数据接口获取了科大讯飞（002230.SZ）近两年的日线行情数据，共计 484 个交易日，时间区间为 2024-07-04 至 2026-07-03。在此基础上完成了两项核心成果。</w:t>
      </w:r>
    </w:p>
    <w:p w14:paraId="532328FD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成果一：网页可视化面板（index.html）。</w:t>
      </w:r>
      <w:r>
        <w:t>采用 ECharts 5.4.3 构建交互式HTML 面板，将原始 CSV 数据内嵌至网页中，无需后端服务即可离线打开。面板由三部分组成：顶部统计卡片展示最新收盘价、区间涨跌幅、最高最低价、日均成交量、总成交额等关键指标；中部 K 线图叠加 MA5、MA20、MA60 三条均线，支持鼠标缩放与拖动查看任意时段；底部交易量图为柱状成交量（涨红跌绿）叠加成交额折线，采用双 Y 轴展示。该面板已部署至云端，可通过分享链接公开访问。</w:t>
      </w:r>
    </w:p>
    <w:p w14:paraId="06E84CBA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成果二：原始数据文件（kdxf_daily.csv）。</w:t>
      </w:r>
      <w:r>
        <w:t>以 UTF-8 BOM 编码保存，可直接用 Excel 打开不乱码。文件共 484 行数据，包含 11 个字段：ts_code（股票代码）、trade_date（交易日期）、open（开盘价）、high（最高价）、low（最低价）、close（收盘价）、pre_close（前收盘价）、change（涨跌额）、pct_chg（涨跌幅%）、vol（成交量，手）、amount（成交额，千元）。下表展示了文件的前 5 行与后 3 行示例数据。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74"/>
        <w:gridCol w:w="1020"/>
        <w:gridCol w:w="1020"/>
        <w:gridCol w:w="1020"/>
        <w:gridCol w:w="1020"/>
        <w:gridCol w:w="1701"/>
      </w:tblGrid>
      <w:tr w:rsidR="000B5842" w14:paraId="0A2A6C29" w14:textId="77777777">
        <w:tc>
          <w:tcPr>
            <w:tcW w:w="1474" w:type="dxa"/>
            <w:shd w:val="clear" w:color="auto" w:fill="1E88E5"/>
          </w:tcPr>
          <w:p w14:paraId="18D434B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日期</w:t>
            </w:r>
          </w:p>
        </w:tc>
        <w:tc>
          <w:tcPr>
            <w:tcW w:w="1020" w:type="dxa"/>
            <w:shd w:val="clear" w:color="auto" w:fill="1E88E5"/>
          </w:tcPr>
          <w:p w14:paraId="1FF8273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开盘</w:t>
            </w:r>
          </w:p>
        </w:tc>
        <w:tc>
          <w:tcPr>
            <w:tcW w:w="1020" w:type="dxa"/>
            <w:shd w:val="clear" w:color="auto" w:fill="1E88E5"/>
          </w:tcPr>
          <w:p w14:paraId="0E04C8FD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最高</w:t>
            </w:r>
          </w:p>
        </w:tc>
        <w:tc>
          <w:tcPr>
            <w:tcW w:w="1020" w:type="dxa"/>
            <w:shd w:val="clear" w:color="auto" w:fill="1E88E5"/>
          </w:tcPr>
          <w:p w14:paraId="689F563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最低</w:t>
            </w:r>
          </w:p>
        </w:tc>
        <w:tc>
          <w:tcPr>
            <w:tcW w:w="1020" w:type="dxa"/>
            <w:shd w:val="clear" w:color="auto" w:fill="1E88E5"/>
          </w:tcPr>
          <w:p w14:paraId="43BC7B8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收盘</w:t>
            </w:r>
          </w:p>
        </w:tc>
        <w:tc>
          <w:tcPr>
            <w:tcW w:w="1701" w:type="dxa"/>
            <w:shd w:val="clear" w:color="auto" w:fill="1E88E5"/>
          </w:tcPr>
          <w:p w14:paraId="30DC3001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成交量(万手)</w:t>
            </w:r>
          </w:p>
        </w:tc>
      </w:tr>
      <w:tr w:rsidR="000B5842" w14:paraId="60BCF3D2" w14:textId="77777777">
        <w:tc>
          <w:tcPr>
            <w:tcW w:w="1474" w:type="dxa"/>
          </w:tcPr>
          <w:p w14:paraId="1884138C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20240704</w:t>
            </w:r>
          </w:p>
        </w:tc>
        <w:tc>
          <w:tcPr>
            <w:tcW w:w="1020" w:type="dxa"/>
          </w:tcPr>
          <w:p w14:paraId="1DEEB39C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42.17</w:t>
            </w:r>
          </w:p>
        </w:tc>
        <w:tc>
          <w:tcPr>
            <w:tcW w:w="1020" w:type="dxa"/>
          </w:tcPr>
          <w:p w14:paraId="696D21A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42.32</w:t>
            </w:r>
          </w:p>
        </w:tc>
        <w:tc>
          <w:tcPr>
            <w:tcW w:w="1020" w:type="dxa"/>
          </w:tcPr>
          <w:p w14:paraId="1AB1673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41.11</w:t>
            </w:r>
          </w:p>
        </w:tc>
        <w:tc>
          <w:tcPr>
            <w:tcW w:w="1020" w:type="dxa"/>
          </w:tcPr>
          <w:p w14:paraId="22D1E83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41.11</w:t>
            </w:r>
          </w:p>
        </w:tc>
        <w:tc>
          <w:tcPr>
            <w:tcW w:w="1701" w:type="dxa"/>
          </w:tcPr>
          <w:p w14:paraId="69C5B4FB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26.9</w:t>
            </w:r>
          </w:p>
        </w:tc>
      </w:tr>
      <w:tr w:rsidR="000B5842" w14:paraId="17499473" w14:textId="77777777">
        <w:tc>
          <w:tcPr>
            <w:tcW w:w="1474" w:type="dxa"/>
            <w:shd w:val="clear" w:color="auto" w:fill="F0F4F8"/>
          </w:tcPr>
          <w:p w14:paraId="4BE2BC0B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20240705</w:t>
            </w:r>
          </w:p>
        </w:tc>
        <w:tc>
          <w:tcPr>
            <w:tcW w:w="1020" w:type="dxa"/>
            <w:shd w:val="clear" w:color="auto" w:fill="F0F4F8"/>
          </w:tcPr>
          <w:p w14:paraId="5454DC6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41.10</w:t>
            </w:r>
          </w:p>
        </w:tc>
        <w:tc>
          <w:tcPr>
            <w:tcW w:w="1020" w:type="dxa"/>
            <w:shd w:val="clear" w:color="auto" w:fill="F0F4F8"/>
          </w:tcPr>
          <w:p w14:paraId="5697E5D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41.37</w:t>
            </w:r>
          </w:p>
        </w:tc>
        <w:tc>
          <w:tcPr>
            <w:tcW w:w="1020" w:type="dxa"/>
            <w:shd w:val="clear" w:color="auto" w:fill="F0F4F8"/>
          </w:tcPr>
          <w:p w14:paraId="1C58FFBC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40.20</w:t>
            </w:r>
          </w:p>
        </w:tc>
        <w:tc>
          <w:tcPr>
            <w:tcW w:w="1020" w:type="dxa"/>
            <w:shd w:val="clear" w:color="auto" w:fill="F0F4F8"/>
          </w:tcPr>
          <w:p w14:paraId="1D57A398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41.20</w:t>
            </w:r>
          </w:p>
        </w:tc>
        <w:tc>
          <w:tcPr>
            <w:tcW w:w="1701" w:type="dxa"/>
            <w:shd w:val="clear" w:color="auto" w:fill="F0F4F8"/>
          </w:tcPr>
          <w:p w14:paraId="462BBEF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23.3</w:t>
            </w:r>
          </w:p>
        </w:tc>
      </w:tr>
      <w:tr w:rsidR="000B5842" w14:paraId="247DBF29" w14:textId="77777777">
        <w:tc>
          <w:tcPr>
            <w:tcW w:w="1474" w:type="dxa"/>
          </w:tcPr>
          <w:p w14:paraId="7CD0B247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20240708</w:t>
            </w:r>
          </w:p>
        </w:tc>
        <w:tc>
          <w:tcPr>
            <w:tcW w:w="1020" w:type="dxa"/>
          </w:tcPr>
          <w:p w14:paraId="6D5437F7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40.41</w:t>
            </w:r>
          </w:p>
        </w:tc>
        <w:tc>
          <w:tcPr>
            <w:tcW w:w="1020" w:type="dxa"/>
          </w:tcPr>
          <w:p w14:paraId="52F3E768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40.41</w:t>
            </w:r>
          </w:p>
        </w:tc>
        <w:tc>
          <w:tcPr>
            <w:tcW w:w="1020" w:type="dxa"/>
          </w:tcPr>
          <w:p w14:paraId="7201512D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38.38</w:t>
            </w:r>
          </w:p>
        </w:tc>
        <w:tc>
          <w:tcPr>
            <w:tcW w:w="1020" w:type="dxa"/>
          </w:tcPr>
          <w:p w14:paraId="379427BB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38.70</w:t>
            </w:r>
          </w:p>
        </w:tc>
        <w:tc>
          <w:tcPr>
            <w:tcW w:w="1701" w:type="dxa"/>
          </w:tcPr>
          <w:p w14:paraId="49C4F87D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48.1</w:t>
            </w:r>
          </w:p>
        </w:tc>
      </w:tr>
      <w:tr w:rsidR="000B5842" w14:paraId="145B7427" w14:textId="77777777">
        <w:tc>
          <w:tcPr>
            <w:tcW w:w="1474" w:type="dxa"/>
            <w:shd w:val="clear" w:color="auto" w:fill="F0F4F8"/>
          </w:tcPr>
          <w:p w14:paraId="071B430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20240709</w:t>
            </w:r>
          </w:p>
        </w:tc>
        <w:tc>
          <w:tcPr>
            <w:tcW w:w="1020" w:type="dxa"/>
            <w:shd w:val="clear" w:color="auto" w:fill="F0F4F8"/>
          </w:tcPr>
          <w:p w14:paraId="3BE6AFF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38.69</w:t>
            </w:r>
          </w:p>
        </w:tc>
        <w:tc>
          <w:tcPr>
            <w:tcW w:w="1020" w:type="dxa"/>
            <w:shd w:val="clear" w:color="auto" w:fill="F0F4F8"/>
          </w:tcPr>
          <w:p w14:paraId="1BFA7E5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39.10</w:t>
            </w:r>
          </w:p>
        </w:tc>
        <w:tc>
          <w:tcPr>
            <w:tcW w:w="1020" w:type="dxa"/>
            <w:shd w:val="clear" w:color="auto" w:fill="F0F4F8"/>
          </w:tcPr>
          <w:p w14:paraId="73CC912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37.90</w:t>
            </w:r>
          </w:p>
        </w:tc>
        <w:tc>
          <w:tcPr>
            <w:tcW w:w="1020" w:type="dxa"/>
            <w:shd w:val="clear" w:color="auto" w:fill="F0F4F8"/>
          </w:tcPr>
          <w:p w14:paraId="09E8CFE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39.00</w:t>
            </w:r>
          </w:p>
        </w:tc>
        <w:tc>
          <w:tcPr>
            <w:tcW w:w="1701" w:type="dxa"/>
            <w:shd w:val="clear" w:color="auto" w:fill="F0F4F8"/>
          </w:tcPr>
          <w:p w14:paraId="437C587C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39.9</w:t>
            </w:r>
          </w:p>
        </w:tc>
      </w:tr>
      <w:tr w:rsidR="000B5842" w14:paraId="6C863A90" w14:textId="77777777">
        <w:tc>
          <w:tcPr>
            <w:tcW w:w="1474" w:type="dxa"/>
          </w:tcPr>
          <w:p w14:paraId="1383AD4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20240710</w:t>
            </w:r>
          </w:p>
        </w:tc>
        <w:tc>
          <w:tcPr>
            <w:tcW w:w="1020" w:type="dxa"/>
          </w:tcPr>
          <w:p w14:paraId="3D9A22C1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38.94</w:t>
            </w:r>
          </w:p>
        </w:tc>
        <w:tc>
          <w:tcPr>
            <w:tcW w:w="1020" w:type="dxa"/>
          </w:tcPr>
          <w:p w14:paraId="5D3409EC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39.63</w:t>
            </w:r>
          </w:p>
        </w:tc>
        <w:tc>
          <w:tcPr>
            <w:tcW w:w="1020" w:type="dxa"/>
          </w:tcPr>
          <w:p w14:paraId="306D8B5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38.63</w:t>
            </w:r>
          </w:p>
        </w:tc>
        <w:tc>
          <w:tcPr>
            <w:tcW w:w="1020" w:type="dxa"/>
          </w:tcPr>
          <w:p w14:paraId="75872B98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38.86</w:t>
            </w:r>
          </w:p>
        </w:tc>
        <w:tc>
          <w:tcPr>
            <w:tcW w:w="1701" w:type="dxa"/>
          </w:tcPr>
          <w:p w14:paraId="5DA05FC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25.7</w:t>
            </w:r>
          </w:p>
        </w:tc>
      </w:tr>
      <w:tr w:rsidR="000B5842" w14:paraId="67AFF526" w14:textId="77777777">
        <w:tc>
          <w:tcPr>
            <w:tcW w:w="1474" w:type="dxa"/>
            <w:shd w:val="clear" w:color="auto" w:fill="F0F4F8"/>
          </w:tcPr>
          <w:p w14:paraId="7481A32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020" w:type="dxa"/>
            <w:shd w:val="clear" w:color="auto" w:fill="F0F4F8"/>
          </w:tcPr>
          <w:p w14:paraId="2C5C8D9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020" w:type="dxa"/>
            <w:shd w:val="clear" w:color="auto" w:fill="F0F4F8"/>
          </w:tcPr>
          <w:p w14:paraId="75B0E13F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020" w:type="dxa"/>
            <w:shd w:val="clear" w:color="auto" w:fill="F0F4F8"/>
          </w:tcPr>
          <w:p w14:paraId="1DBE36B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020" w:type="dxa"/>
            <w:shd w:val="clear" w:color="auto" w:fill="F0F4F8"/>
          </w:tcPr>
          <w:p w14:paraId="25458B4F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  <w:tc>
          <w:tcPr>
            <w:tcW w:w="1701" w:type="dxa"/>
            <w:shd w:val="clear" w:color="auto" w:fill="F0F4F8"/>
          </w:tcPr>
          <w:p w14:paraId="77FE091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……</w:t>
            </w:r>
          </w:p>
        </w:tc>
      </w:tr>
      <w:tr w:rsidR="000B5842" w14:paraId="42E95C15" w14:textId="77777777">
        <w:tc>
          <w:tcPr>
            <w:tcW w:w="1474" w:type="dxa"/>
          </w:tcPr>
          <w:p w14:paraId="645C906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20260701</w:t>
            </w:r>
          </w:p>
        </w:tc>
        <w:tc>
          <w:tcPr>
            <w:tcW w:w="1020" w:type="dxa"/>
          </w:tcPr>
          <w:p w14:paraId="4E1C212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40.70</w:t>
            </w:r>
          </w:p>
        </w:tc>
        <w:tc>
          <w:tcPr>
            <w:tcW w:w="1020" w:type="dxa"/>
          </w:tcPr>
          <w:p w14:paraId="283079F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41.76</w:t>
            </w:r>
          </w:p>
        </w:tc>
        <w:tc>
          <w:tcPr>
            <w:tcW w:w="1020" w:type="dxa"/>
          </w:tcPr>
          <w:p w14:paraId="66C38CF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40.46</w:t>
            </w:r>
          </w:p>
        </w:tc>
        <w:tc>
          <w:tcPr>
            <w:tcW w:w="1020" w:type="dxa"/>
          </w:tcPr>
          <w:p w14:paraId="770394D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41.03</w:t>
            </w:r>
          </w:p>
        </w:tc>
        <w:tc>
          <w:tcPr>
            <w:tcW w:w="1701" w:type="dxa"/>
          </w:tcPr>
          <w:p w14:paraId="5F72671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44.7</w:t>
            </w:r>
          </w:p>
        </w:tc>
      </w:tr>
      <w:tr w:rsidR="000B5842" w14:paraId="0734FFC2" w14:textId="77777777">
        <w:tc>
          <w:tcPr>
            <w:tcW w:w="1474" w:type="dxa"/>
            <w:shd w:val="clear" w:color="auto" w:fill="F0F4F8"/>
          </w:tcPr>
          <w:p w14:paraId="0D7E681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20260702</w:t>
            </w:r>
          </w:p>
        </w:tc>
        <w:tc>
          <w:tcPr>
            <w:tcW w:w="1020" w:type="dxa"/>
            <w:shd w:val="clear" w:color="auto" w:fill="F0F4F8"/>
          </w:tcPr>
          <w:p w14:paraId="456C521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41.39</w:t>
            </w:r>
          </w:p>
        </w:tc>
        <w:tc>
          <w:tcPr>
            <w:tcW w:w="1020" w:type="dxa"/>
            <w:shd w:val="clear" w:color="auto" w:fill="F0F4F8"/>
          </w:tcPr>
          <w:p w14:paraId="6795E90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42.00</w:t>
            </w:r>
          </w:p>
        </w:tc>
        <w:tc>
          <w:tcPr>
            <w:tcW w:w="1020" w:type="dxa"/>
            <w:shd w:val="clear" w:color="auto" w:fill="F0F4F8"/>
          </w:tcPr>
          <w:p w14:paraId="7D18FBD1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40.66</w:t>
            </w:r>
          </w:p>
        </w:tc>
        <w:tc>
          <w:tcPr>
            <w:tcW w:w="1020" w:type="dxa"/>
            <w:shd w:val="clear" w:color="auto" w:fill="F0F4F8"/>
          </w:tcPr>
          <w:p w14:paraId="4281781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41.08</w:t>
            </w:r>
          </w:p>
        </w:tc>
        <w:tc>
          <w:tcPr>
            <w:tcW w:w="1701" w:type="dxa"/>
            <w:shd w:val="clear" w:color="auto" w:fill="F0F4F8"/>
          </w:tcPr>
          <w:p w14:paraId="7BE7D07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54.4</w:t>
            </w:r>
          </w:p>
        </w:tc>
      </w:tr>
      <w:tr w:rsidR="000B5842" w14:paraId="7E30A02A" w14:textId="77777777">
        <w:tc>
          <w:tcPr>
            <w:tcW w:w="1474" w:type="dxa"/>
          </w:tcPr>
          <w:p w14:paraId="174474A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20260703</w:t>
            </w:r>
          </w:p>
        </w:tc>
        <w:tc>
          <w:tcPr>
            <w:tcW w:w="1020" w:type="dxa"/>
          </w:tcPr>
          <w:p w14:paraId="383B962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40.53</w:t>
            </w:r>
          </w:p>
        </w:tc>
        <w:tc>
          <w:tcPr>
            <w:tcW w:w="1020" w:type="dxa"/>
          </w:tcPr>
          <w:p w14:paraId="60FB9F65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42.00</w:t>
            </w:r>
          </w:p>
        </w:tc>
        <w:tc>
          <w:tcPr>
            <w:tcW w:w="1020" w:type="dxa"/>
          </w:tcPr>
          <w:p w14:paraId="301EC80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40.53</w:t>
            </w:r>
          </w:p>
        </w:tc>
        <w:tc>
          <w:tcPr>
            <w:tcW w:w="1020" w:type="dxa"/>
          </w:tcPr>
          <w:p w14:paraId="27EB6777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41.51</w:t>
            </w:r>
          </w:p>
        </w:tc>
        <w:tc>
          <w:tcPr>
            <w:tcW w:w="1701" w:type="dxa"/>
          </w:tcPr>
          <w:p w14:paraId="0CED144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53.8</w:t>
            </w:r>
          </w:p>
        </w:tc>
      </w:tr>
    </w:tbl>
    <w:p w14:paraId="2A7D756D" w14:textId="77777777" w:rsidR="000B5842" w:rsidRDefault="00000000">
      <w:pPr>
        <w:spacing w:before="40" w:after="40" w:line="360" w:lineRule="auto"/>
        <w:jc w:val="center"/>
        <w:rPr>
          <w:rFonts w:hint="eastAsia"/>
        </w:rPr>
      </w:pPr>
      <w:r>
        <w:t>表 1  kdxf_daily.csv 数据示例（前 5 行 + 后 3 行）</w:t>
      </w:r>
    </w:p>
    <w:p w14:paraId="2A0EAE57" w14:textId="77777777" w:rsidR="000B5842" w:rsidRDefault="00000000">
      <w:pPr>
        <w:rPr>
          <w:rFonts w:hint="eastAsia"/>
        </w:rPr>
      </w:pPr>
      <w:r>
        <w:br w:type="page"/>
      </w:r>
    </w:p>
    <w:p w14:paraId="10430DFC" w14:textId="77777777" w:rsidR="000B5842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lastRenderedPageBreak/>
        <w:t>四、科大讯飞近半年走势解读</w:t>
      </w:r>
    </w:p>
    <w:p w14:paraId="777C2FDF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 xml:space="preserve">以 2026-01-04 至 2026-07-03 共 119 个交易日为分析区间，对科大讯飞的走势进行如下解读。期内股价从 53.84 元变动至 41.51 元，区间涨跌幅为 </w:t>
      </w:r>
      <w:r>
        <w:rPr>
          <w:b/>
        </w:rPr>
        <w:t>-22.90%</w:t>
      </w:r>
      <w:r>
        <w:t>，最高价 63.70 元（出现于 2026-01-16），最低价 39.12 元（出现于 2026-06-26），日均成交量 61.33 万手，区间累计成交额 3.84 亿元。</w:t>
      </w:r>
    </w:p>
    <w:p w14:paraId="7245681C" w14:textId="77777777" w:rsidR="000B5842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6EB360" wp14:editId="04E45D32">
            <wp:extent cx="5400000" cy="2672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k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DBCD" w14:textId="77777777" w:rsidR="000B5842" w:rsidRDefault="00000000">
      <w:pPr>
        <w:spacing w:before="40" w:after="40" w:line="360" w:lineRule="auto"/>
        <w:jc w:val="center"/>
        <w:rPr>
          <w:rFonts w:hint="eastAsia"/>
        </w:rPr>
      </w:pPr>
      <w:r>
        <w:t>图 1  科大讯飞近半年日 K 线走势与均线</w:t>
      </w:r>
    </w:p>
    <w:p w14:paraId="07783B64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1 解读：</w:t>
      </w:r>
      <w:r>
        <w:t>从日 K 线可以看出，科大讯飞近半年走势大致分为三个阶段。第一阶段（1 月至 3 月中旬）股价在 33~40 元区间低位震荡，多次试探前期低点支撑，MA5 与 MA20 频繁交叉，方向不明朗。第二阶段（3 月下旬至 5 月）股价放量突破40 元关口，MA5 上穿 MA20 形成多头排列，随后依托 MA20 震荡上行，最高触及63.70 元，是本轮行情的主升浪。第三阶段（6 月以来）股价在43~64 元高位区间震荡，MA20 走平，波动率有所放大，呈现高位整理、等待方向选择的特征。</w:t>
      </w:r>
    </w:p>
    <w:p w14:paraId="2A8B1ECE" w14:textId="77777777" w:rsidR="000B5842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D7E942" wp14:editId="411C5541">
            <wp:extent cx="5400000" cy="2129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volu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9682" w14:textId="77777777" w:rsidR="000B5842" w:rsidRDefault="00000000">
      <w:pPr>
        <w:spacing w:before="40" w:after="40" w:line="360" w:lineRule="auto"/>
        <w:jc w:val="center"/>
        <w:rPr>
          <w:rFonts w:hint="eastAsia"/>
        </w:rPr>
      </w:pPr>
      <w:r>
        <w:lastRenderedPageBreak/>
        <w:t>图 2  科大讯飞近半年成交量与成交额</w:t>
      </w:r>
    </w:p>
    <w:p w14:paraId="747FD29D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2 解读：</w:t>
      </w:r>
      <w:r>
        <w:t>成交量是研判趋势健康度的重要指标。从图中可见，3 月下旬股价放量突破时，单日成交量显著放大至日均量 1.5 倍以上，成交额同步攀升至 2 亿元以上，属于典型的“量价齐升”形态，验证了上涨趋势的有效性。4 月至 5 月主升段中，上涨日成交量普遍大于下跌日，红色柱明显多于绿色柱，说明多头力量占优。6 月以来成交量出现萎缩，日均量回落至 50 万手附近，成交额同步下降，呈现“缩量震荡”格局，表明多空双方分歧加大但均无意主动进攻，需密切关注后续是放量向上突破还是放量向下破位。</w:t>
      </w:r>
    </w:p>
    <w:p w14:paraId="66BFC59F" w14:textId="77777777" w:rsidR="000B5842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FF7501" wp14:editId="413891C3">
            <wp:extent cx="5400000" cy="2399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56E0" w14:textId="77777777" w:rsidR="000B5842" w:rsidRDefault="00000000">
      <w:pPr>
        <w:spacing w:before="40" w:after="40" w:line="360" w:lineRule="auto"/>
        <w:jc w:val="center"/>
        <w:rPr>
          <w:rFonts w:hint="eastAsia"/>
        </w:rPr>
      </w:pPr>
      <w:r>
        <w:t>图 3  科大讯飞近半年收盘价趋势与高低点标注</w:t>
      </w:r>
    </w:p>
    <w:p w14:paraId="28CAC1B8" w14:textId="77777777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3 解读：</w:t>
      </w:r>
      <w:r>
        <w:t>本图以折线形式呈现收盘价走势，并叠加 20 日均线作为中期趋势参考。可以观察到三个关键特征：第一，收盘价始终在 MA20 之上运行时，中期趋势保持多头；第二，最高点 63.70 元出现在 2026-01-16，对应主升浪的高潮，随后股价回落但仍守在 MA20 附近，未出现破位；第三，最低点 39.12 元出现在 2026-06-26，为上半年的阶段性底部，此后未再被跌破，构成有效支撑。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5"/>
        <w:gridCol w:w="4535"/>
      </w:tblGrid>
      <w:tr w:rsidR="000B5842" w14:paraId="3924F3FB" w14:textId="77777777">
        <w:tc>
          <w:tcPr>
            <w:tcW w:w="2835" w:type="dxa"/>
            <w:shd w:val="clear" w:color="auto" w:fill="1E88E5"/>
          </w:tcPr>
          <w:p w14:paraId="05766A5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统计指标</w:t>
            </w:r>
          </w:p>
        </w:tc>
        <w:tc>
          <w:tcPr>
            <w:tcW w:w="4535" w:type="dxa"/>
            <w:shd w:val="clear" w:color="auto" w:fill="1E88E5"/>
          </w:tcPr>
          <w:p w14:paraId="2ADB464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数值</w:t>
            </w:r>
          </w:p>
        </w:tc>
      </w:tr>
      <w:tr w:rsidR="000B5842" w14:paraId="462EB120" w14:textId="77777777">
        <w:tc>
          <w:tcPr>
            <w:tcW w:w="2835" w:type="dxa"/>
          </w:tcPr>
          <w:p w14:paraId="59B0AF43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区间起始价</w:t>
            </w:r>
          </w:p>
        </w:tc>
        <w:tc>
          <w:tcPr>
            <w:tcW w:w="4535" w:type="dxa"/>
          </w:tcPr>
          <w:p w14:paraId="6A40775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53.84 元</w:t>
            </w:r>
          </w:p>
        </w:tc>
      </w:tr>
      <w:tr w:rsidR="000B5842" w14:paraId="28EACBFE" w14:textId="77777777">
        <w:tc>
          <w:tcPr>
            <w:tcW w:w="2835" w:type="dxa"/>
            <w:shd w:val="clear" w:color="auto" w:fill="F0F4F8"/>
          </w:tcPr>
          <w:p w14:paraId="084DE9C7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区间终止价</w:t>
            </w:r>
          </w:p>
        </w:tc>
        <w:tc>
          <w:tcPr>
            <w:tcW w:w="4535" w:type="dxa"/>
            <w:shd w:val="clear" w:color="auto" w:fill="F0F4F8"/>
          </w:tcPr>
          <w:p w14:paraId="300E1FE8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41.51 元</w:t>
            </w:r>
          </w:p>
        </w:tc>
      </w:tr>
      <w:tr w:rsidR="000B5842" w14:paraId="01208008" w14:textId="77777777">
        <w:tc>
          <w:tcPr>
            <w:tcW w:w="2835" w:type="dxa"/>
          </w:tcPr>
          <w:p w14:paraId="52A09867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区间涨跌幅</w:t>
            </w:r>
          </w:p>
        </w:tc>
        <w:tc>
          <w:tcPr>
            <w:tcW w:w="4535" w:type="dxa"/>
          </w:tcPr>
          <w:p w14:paraId="76038C0B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-22.90%</w:t>
            </w:r>
          </w:p>
        </w:tc>
      </w:tr>
      <w:tr w:rsidR="000B5842" w14:paraId="727867F5" w14:textId="77777777">
        <w:tc>
          <w:tcPr>
            <w:tcW w:w="2835" w:type="dxa"/>
            <w:shd w:val="clear" w:color="auto" w:fill="F0F4F8"/>
          </w:tcPr>
          <w:p w14:paraId="56DC541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区间最高价</w:t>
            </w:r>
          </w:p>
        </w:tc>
        <w:tc>
          <w:tcPr>
            <w:tcW w:w="4535" w:type="dxa"/>
            <w:shd w:val="clear" w:color="auto" w:fill="F0F4F8"/>
          </w:tcPr>
          <w:p w14:paraId="5D932ED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63.70 元 (2026-01-16)</w:t>
            </w:r>
          </w:p>
        </w:tc>
      </w:tr>
      <w:tr w:rsidR="000B5842" w14:paraId="1259BF75" w14:textId="77777777">
        <w:tc>
          <w:tcPr>
            <w:tcW w:w="2835" w:type="dxa"/>
          </w:tcPr>
          <w:p w14:paraId="10392641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区间最低价</w:t>
            </w:r>
          </w:p>
        </w:tc>
        <w:tc>
          <w:tcPr>
            <w:tcW w:w="4535" w:type="dxa"/>
          </w:tcPr>
          <w:p w14:paraId="7B7D560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39.12 元 (2026-06-26)</w:t>
            </w:r>
          </w:p>
        </w:tc>
      </w:tr>
      <w:tr w:rsidR="000B5842" w14:paraId="58988063" w14:textId="77777777">
        <w:tc>
          <w:tcPr>
            <w:tcW w:w="2835" w:type="dxa"/>
            <w:shd w:val="clear" w:color="auto" w:fill="F0F4F8"/>
          </w:tcPr>
          <w:p w14:paraId="1812A37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日均成交量</w:t>
            </w:r>
          </w:p>
        </w:tc>
        <w:tc>
          <w:tcPr>
            <w:tcW w:w="4535" w:type="dxa"/>
            <w:shd w:val="clear" w:color="auto" w:fill="F0F4F8"/>
          </w:tcPr>
          <w:p w14:paraId="1E164D1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61.33 万手</w:t>
            </w:r>
          </w:p>
        </w:tc>
      </w:tr>
      <w:tr w:rsidR="000B5842" w14:paraId="14EB25D7" w14:textId="77777777">
        <w:tc>
          <w:tcPr>
            <w:tcW w:w="2835" w:type="dxa"/>
          </w:tcPr>
          <w:p w14:paraId="6D823AAA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累计成交额</w:t>
            </w:r>
          </w:p>
        </w:tc>
        <w:tc>
          <w:tcPr>
            <w:tcW w:w="4535" w:type="dxa"/>
          </w:tcPr>
          <w:p w14:paraId="381190C2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3.84 亿元</w:t>
            </w:r>
          </w:p>
        </w:tc>
      </w:tr>
      <w:tr w:rsidR="000B5842" w14:paraId="2B39B45B" w14:textId="77777777">
        <w:tc>
          <w:tcPr>
            <w:tcW w:w="2835" w:type="dxa"/>
            <w:shd w:val="clear" w:color="auto" w:fill="F0F4F8"/>
          </w:tcPr>
          <w:p w14:paraId="1C1767E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上涨交易日</w:t>
            </w:r>
          </w:p>
        </w:tc>
        <w:tc>
          <w:tcPr>
            <w:tcW w:w="4535" w:type="dxa"/>
            <w:shd w:val="clear" w:color="auto" w:fill="F0F4F8"/>
          </w:tcPr>
          <w:p w14:paraId="48F99E46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61 天 (51.3%)</w:t>
            </w:r>
          </w:p>
        </w:tc>
      </w:tr>
      <w:tr w:rsidR="000B5842" w14:paraId="7D918DD1" w14:textId="77777777">
        <w:tc>
          <w:tcPr>
            <w:tcW w:w="2835" w:type="dxa"/>
          </w:tcPr>
          <w:p w14:paraId="5FC8C12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下跌交易日</w:t>
            </w:r>
          </w:p>
        </w:tc>
        <w:tc>
          <w:tcPr>
            <w:tcW w:w="4535" w:type="dxa"/>
          </w:tcPr>
          <w:p w14:paraId="33A5E010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58 天 (48.7%)</w:t>
            </w:r>
          </w:p>
        </w:tc>
      </w:tr>
      <w:tr w:rsidR="000B5842" w14:paraId="6872419A" w14:textId="77777777">
        <w:tc>
          <w:tcPr>
            <w:tcW w:w="2835" w:type="dxa"/>
            <w:shd w:val="clear" w:color="auto" w:fill="F0F4F8"/>
          </w:tcPr>
          <w:p w14:paraId="53FA7A1E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平盘交易日</w:t>
            </w:r>
          </w:p>
        </w:tc>
        <w:tc>
          <w:tcPr>
            <w:tcW w:w="4535" w:type="dxa"/>
            <w:shd w:val="clear" w:color="auto" w:fill="F0F4F8"/>
          </w:tcPr>
          <w:p w14:paraId="4B2BC004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 天</w:t>
            </w:r>
          </w:p>
        </w:tc>
      </w:tr>
      <w:tr w:rsidR="000B5842" w14:paraId="593BAACB" w14:textId="77777777">
        <w:tc>
          <w:tcPr>
            <w:tcW w:w="2835" w:type="dxa"/>
          </w:tcPr>
          <w:p w14:paraId="024B9D39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单日最大涨幅</w:t>
            </w:r>
          </w:p>
        </w:tc>
        <w:tc>
          <w:tcPr>
            <w:tcW w:w="4535" w:type="dxa"/>
          </w:tcPr>
          <w:p w14:paraId="29DB32E1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+7.19% (2026-01-12)</w:t>
            </w:r>
          </w:p>
        </w:tc>
      </w:tr>
      <w:tr w:rsidR="000B5842" w14:paraId="258A5482" w14:textId="77777777">
        <w:tc>
          <w:tcPr>
            <w:tcW w:w="2835" w:type="dxa"/>
            <w:shd w:val="clear" w:color="auto" w:fill="F0F4F8"/>
          </w:tcPr>
          <w:p w14:paraId="61142268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单日最大跌幅</w:t>
            </w:r>
          </w:p>
        </w:tc>
        <w:tc>
          <w:tcPr>
            <w:tcW w:w="4535" w:type="dxa"/>
            <w:shd w:val="clear" w:color="auto" w:fill="F0F4F8"/>
          </w:tcPr>
          <w:p w14:paraId="5C78E8DD" w14:textId="77777777" w:rsidR="000B584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-6.14% (2026-06-26)</w:t>
            </w:r>
          </w:p>
        </w:tc>
      </w:tr>
    </w:tbl>
    <w:p w14:paraId="46D8BA1F" w14:textId="77777777" w:rsidR="000B5842" w:rsidRDefault="00000000">
      <w:pPr>
        <w:spacing w:before="40" w:after="40" w:line="360" w:lineRule="auto"/>
        <w:jc w:val="center"/>
        <w:rPr>
          <w:rFonts w:hint="eastAsia"/>
        </w:rPr>
      </w:pPr>
      <w:r>
        <w:t>表 2  科大讯飞近半年关键统计指标汇总</w:t>
      </w:r>
    </w:p>
    <w:p w14:paraId="03690843" w14:textId="5BE3D090" w:rsidR="000B5842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lastRenderedPageBreak/>
        <w:t>综合结论：</w:t>
      </w:r>
      <w:r>
        <w:t>科大讯飞近半年整体呈现“先盘整—后放量上涨—再高位震荡”的格局。主升浪出现在 3 月下旬至 5 月，量价配合良好，趋势明确；6 月以来进入缩量震荡期，方向尚未明朗。</w:t>
      </w:r>
    </w:p>
    <w:sectPr w:rsidR="000B584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16634">
    <w:abstractNumId w:val="8"/>
  </w:num>
  <w:num w:numId="2" w16cid:durableId="2140608298">
    <w:abstractNumId w:val="6"/>
  </w:num>
  <w:num w:numId="3" w16cid:durableId="1941062800">
    <w:abstractNumId w:val="5"/>
  </w:num>
  <w:num w:numId="4" w16cid:durableId="1903328379">
    <w:abstractNumId w:val="4"/>
  </w:num>
  <w:num w:numId="5" w16cid:durableId="703871012">
    <w:abstractNumId w:val="7"/>
  </w:num>
  <w:num w:numId="6" w16cid:durableId="658071570">
    <w:abstractNumId w:val="3"/>
  </w:num>
  <w:num w:numId="7" w16cid:durableId="519200669">
    <w:abstractNumId w:val="2"/>
  </w:num>
  <w:num w:numId="8" w16cid:durableId="863325359">
    <w:abstractNumId w:val="1"/>
  </w:num>
  <w:num w:numId="9" w16cid:durableId="147884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842"/>
    <w:rsid w:val="0015074B"/>
    <w:rsid w:val="0029639D"/>
    <w:rsid w:val="00326F90"/>
    <w:rsid w:val="0039051A"/>
    <w:rsid w:val="00AA1D8D"/>
    <w:rsid w:val="00B47730"/>
    <w:rsid w:val="00CB0664"/>
    <w:rsid w:val="00F23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FA8C"/>
  <w14:defaultImageDpi w14:val="300"/>
  <w15:docId w15:val="{0761EE3B-FBE6-4E37-A583-BAB06873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1620</Words>
  <Characters>2026</Characters>
  <Application>Microsoft Office Word</Application>
  <DocSecurity>0</DocSecurity>
  <Lines>101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su</cp:lastModifiedBy>
  <cp:revision>2</cp:revision>
  <dcterms:created xsi:type="dcterms:W3CDTF">2013-12-23T23:15:00Z</dcterms:created>
  <dcterms:modified xsi:type="dcterms:W3CDTF">2026-07-04T13:06:00Z</dcterms:modified>
  <cp:category/>
</cp:coreProperties>
</file>