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ffff"/>
          <w:sz w:val="16"/>
          <w:szCs w:val="16"/>
          <w:shd w:fill="auto" w:val="clear"/>
        </w:rPr>
      </w:pPr>
      <w:r w:rsidDel="00000000" w:rsidR="00000000" w:rsidRPr="00000000">
        <w:rPr>
          <w:rtl w:val="0"/>
        </w:rPr>
      </w:r>
    </w:p>
    <w:tbl>
      <w:tblPr>
        <w:tblStyle w:val="Table2"/>
        <w:tblW w:w="6177.6" w:type="dxa"/>
        <w:jc w:val="left"/>
        <w:tblInd w:w="0.0" w:type="pct"/>
        <w:tblLayout w:type="fixed"/>
        <w:tblLook w:val="0600"/>
      </w:tblPr>
      <w:tblGrid>
        <w:gridCol w:w="6177.6"/>
        <w:tblGridChange w:id="0">
          <w:tblGrid>
            <w:gridCol w:w="6177.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ffffff"/>
                <w:sz w:val="16"/>
                <w:szCs w:val="16"/>
                <w:shd w:fill="auto" w:val="clear"/>
              </w:rPr>
            </w:pPr>
            <w:r w:rsidDel="00000000" w:rsidR="00000000" w:rsidRPr="00000000">
              <w:rPr>
                <w:rtl w:val="0"/>
              </w:rPr>
            </w:r>
          </w:p>
          <w:tbl>
            <w:tblPr>
              <w:tblStyle w:val="Table3"/>
              <w:tblW w:w="4077.2160000000003" w:type="dxa"/>
              <w:jc w:val="left"/>
              <w:tblLayout w:type="fixed"/>
              <w:tblLook w:val="0600"/>
            </w:tblPr>
            <w:tblGrid>
              <w:gridCol w:w="2038.6080000000002"/>
              <w:gridCol w:w="2038.6080000000002"/>
              <w:tblGridChange w:id="0">
                <w:tblGrid>
                  <w:gridCol w:w="2038.6080000000002"/>
                  <w:gridCol w:w="2038.6080000000002"/>
                </w:tblGrid>
              </w:tblGridChange>
            </w:tblGrid>
            <w:tr>
              <w:tc>
                <w:tcPr>
                  <w:shd w:fill="666666"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The EXIF documentation file</w:t>
                  </w:r>
                </w:p>
              </w:tc>
              <w:tc>
                <w:tcPr>
                  <w:shd w:fill="666666"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D. New</w:t>
                  </w:r>
                </w:p>
              </w:tc>
            </w:tr>
            <w:tr>
              <w:tc>
                <w:tcPr>
                  <w:shd w:fill="666666"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 </w:t>
                  </w:r>
                </w:p>
              </w:tc>
              <w:tc>
                <w:tcPr>
                  <w:shd w:fill="666666"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color w:val="ffffff"/>
                      <w:sz w:val="14"/>
                      <w:szCs w:val="14"/>
                      <w:shd w:fill="auto" w:val="clear"/>
                    </w:rPr>
                  </w:pPr>
                  <w:r w:rsidDel="00000000" w:rsidR="00000000" w:rsidRPr="00000000">
                    <w:rPr>
                      <w:rFonts w:ascii="Arial" w:cs="Arial" w:eastAsia="Arial" w:hAnsi="Arial"/>
                      <w:color w:val="ffffff"/>
                      <w:sz w:val="14"/>
                      <w:szCs w:val="14"/>
                      <w:shd w:fill="auto" w:val="clear"/>
                      <w:rtl w:val="0"/>
                    </w:rPr>
                    <w:t xml:space="preserve">February 12, 2002</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14"/>
                <w:szCs w:val="14"/>
                <w:shd w:fill="auto" w:val="clear"/>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color w:val="ffffff"/>
          <w:sz w:val="14"/>
          <w:szCs w:val="1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jc w:val="right"/>
        <w:rPr>
          <w:rFonts w:ascii="Arial" w:cs="Arial" w:eastAsia="Arial" w:hAnsi="Arial"/>
          <w:b w:val="1"/>
          <w:color w:val="990000"/>
          <w:sz w:val="32"/>
          <w:szCs w:val="32"/>
          <w:shd w:fill="auto" w:val="clear"/>
        </w:rPr>
      </w:pPr>
      <w:r w:rsidDel="00000000" w:rsidR="00000000" w:rsidRPr="00000000">
        <w:rPr>
          <w:rFonts w:ascii="Arial" w:cs="Arial" w:eastAsia="Arial" w:hAnsi="Arial"/>
          <w:b w:val="1"/>
          <w:color w:val="990000"/>
          <w:sz w:val="32"/>
          <w:szCs w:val="32"/>
          <w:shd w:fill="auto" w:val="clear"/>
          <w:rtl w:val="0"/>
        </w:rPr>
        <w:t xml:space="preserve">The EXIF Package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Abstract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Tcl EXIF extracts and parses EXIF fields from digital images.</w:t>
      </w:r>
    </w:p>
    <w:bookmarkStart w:colFirst="0" w:colLast="0" w:name="gjdgxs" w:id="0"/>
    <w:bookmarkEnd w:id="0"/>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Table of Contents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hyperlink w:anchor="30j0zll">
        <w:r w:rsidDel="00000000" w:rsidR="00000000" w:rsidRPr="00000000">
          <w:rPr>
            <w:rFonts w:ascii="Arial" w:cs="Arial" w:eastAsia="Arial" w:hAnsi="Arial"/>
            <w:b w:val="1"/>
            <w:color w:val="333333"/>
            <w:sz w:val="14"/>
            <w:szCs w:val="14"/>
            <w:u w:val="single"/>
            <w:shd w:fill="auto" w:val="clear"/>
            <w:rtl w:val="0"/>
          </w:rPr>
          <w:t xml:space="preserve">1.</w:t>
        </w:r>
      </w:hyperlink>
      <w:r w:rsidDel="00000000" w:rsidR="00000000" w:rsidRPr="00000000">
        <w:rPr>
          <w:rFonts w:ascii="Arial" w:cs="Arial" w:eastAsia="Arial" w:hAnsi="Arial"/>
          <w:b w:val="1"/>
          <w:color w:val="000000"/>
          <w:sz w:val="20"/>
          <w:szCs w:val="20"/>
          <w:shd w:fill="auto" w:val="clear"/>
          <w:rtl w:val="0"/>
        </w:rPr>
        <w:t xml:space="preserve">  Synopsis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1fob9te">
        <w:r w:rsidDel="00000000" w:rsidR="00000000" w:rsidRPr="00000000">
          <w:rPr>
            <w:rFonts w:ascii="Arial" w:cs="Arial" w:eastAsia="Arial" w:hAnsi="Arial"/>
            <w:b w:val="1"/>
            <w:color w:val="333333"/>
            <w:sz w:val="14"/>
            <w:szCs w:val="14"/>
            <w:u w:val="single"/>
            <w:shd w:fill="auto" w:val="clear"/>
            <w:rtl w:val="0"/>
          </w:rPr>
          <w:t xml:space="preserve">2.</w:t>
        </w:r>
      </w:hyperlink>
      <w:r w:rsidDel="00000000" w:rsidR="00000000" w:rsidRPr="00000000">
        <w:rPr>
          <w:rFonts w:ascii="Arial" w:cs="Arial" w:eastAsia="Arial" w:hAnsi="Arial"/>
          <w:b w:val="1"/>
          <w:color w:val="000000"/>
          <w:sz w:val="20"/>
          <w:szCs w:val="20"/>
          <w:shd w:fill="auto" w:val="clear"/>
          <w:rtl w:val="0"/>
        </w:rPr>
        <w:t xml:space="preserve">  Details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3znysh7">
        <w:r w:rsidDel="00000000" w:rsidR="00000000" w:rsidRPr="00000000">
          <w:rPr>
            <w:rFonts w:ascii="Arial" w:cs="Arial" w:eastAsia="Arial" w:hAnsi="Arial"/>
            <w:b w:val="1"/>
            <w:color w:val="333333"/>
            <w:sz w:val="14"/>
            <w:szCs w:val="14"/>
            <w:u w:val="single"/>
            <w:shd w:fill="auto" w:val="clear"/>
            <w:rtl w:val="0"/>
          </w:rPr>
          <w:t xml:space="preserve">3.</w:t>
        </w:r>
      </w:hyperlink>
      <w:r w:rsidDel="00000000" w:rsidR="00000000" w:rsidRPr="00000000">
        <w:rPr>
          <w:rFonts w:ascii="Arial" w:cs="Arial" w:eastAsia="Arial" w:hAnsi="Arial"/>
          <w:b w:val="1"/>
          <w:color w:val="000000"/>
          <w:sz w:val="20"/>
          <w:szCs w:val="20"/>
          <w:shd w:fill="auto" w:val="clear"/>
          <w:rtl w:val="0"/>
        </w:rPr>
        <w:t xml:space="preserve">  Copyrights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color w:val="000000"/>
          <w:sz w:val="20"/>
          <w:szCs w:val="20"/>
          <w:shd w:fill="auto" w:val="clear"/>
          <w:rtl w:val="0"/>
        </w:rPr>
        <w:t xml:space="preserve"> </w:t>
      </w:r>
      <w:hyperlink w:anchor="2et92p0">
        <w:r w:rsidDel="00000000" w:rsidR="00000000" w:rsidRPr="00000000">
          <w:rPr>
            <w:rFonts w:ascii="Arial" w:cs="Arial" w:eastAsia="Arial" w:hAnsi="Arial"/>
            <w:b w:val="1"/>
            <w:color w:val="333333"/>
            <w:sz w:val="14"/>
            <w:szCs w:val="14"/>
            <w:u w:val="single"/>
            <w:shd w:fill="auto" w:val="clear"/>
            <w:rtl w:val="0"/>
          </w:rPr>
          <w:t xml:space="preserve">4.</w:t>
        </w:r>
      </w:hyperlink>
      <w:r w:rsidDel="00000000" w:rsidR="00000000" w:rsidRPr="00000000">
        <w:rPr>
          <w:rFonts w:ascii="Arial" w:cs="Arial" w:eastAsia="Arial" w:hAnsi="Arial"/>
          <w:b w:val="1"/>
          <w:color w:val="000000"/>
          <w:sz w:val="20"/>
          <w:szCs w:val="20"/>
          <w:shd w:fill="auto" w:val="clear"/>
          <w:rtl w:val="0"/>
        </w:rPr>
        <w:t xml:space="preserve">  Acknowledgements</w:t>
      </w:r>
    </w:p>
    <w:bookmarkStart w:colFirst="0" w:colLast="0" w:name="30j0zll" w:id="1"/>
    <w:bookmarkEnd w:id="1"/>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1. Synopsis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package provide exif 1.0</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EXIF package is a recoding of Chris Breeze's Perl package to do the same thing. This version accepts a channel as input and returns a serialized array with all the recognised fields parsed 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There is also a function to obtain a list of all possible field names that might be present, which is useful in building GUIs that present such information.</w:t>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2. Details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array set answer [exif::analyze $channel]</w:t>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$channel should be an open file handle rewound to the start. It does not need to be seekable. $channel will be set to binary mode and is left wherever it happens to stop being parsed, usually at the end of the file or the start of the image data. You must open and close the stream yourself. If no error is thrown, the return value is a serialized array with informative English text about what was found in the EXIF block. Failure during parsing or I/O throw errors.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960" w:firstLine="0"/>
        <w:rPr>
          <w:rFonts w:ascii="Courier" w:cs="Courier" w:eastAsia="Courier" w:hAnsi="Courier"/>
          <w:color w:val="333333"/>
          <w:shd w:fill="auto" w:val="clear"/>
        </w:rPr>
      </w:pPr>
      <w:r w:rsidDel="00000000" w:rsidR="00000000" w:rsidRPr="00000000">
        <w:rPr>
          <w:rFonts w:ascii="Courier" w:cs="Courier" w:eastAsia="Courier" w:hAnsi="Courier"/>
          <w:color w:val="333333"/>
          <w:shd w:fill="auto" w:val="clear"/>
          <w:rtl w:val="0"/>
        </w:rPr>
        <w:t xml:space="preserve">    set names [exif::fieldnames]</w:t>
        <w:br w:type="textWrapp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returns a list of all possible field names. That is, the array returned by exif::analyze will not contain keys that are not listed in the return from exif::fieldnames. Of course, if information is missing in the image file, exif::analyze may not return all the fields listed in the return from exif::fieldnames. This function is expected to be primarily useful for building GUIs to display results. N.B.: Read the implementation of exif::fieldnames before modifying the implementation of exif::analyze.</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3. Copyrights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2002 Darren New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Hold harmless the author, and any lawful use is allowed.</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450.0" w:type="dxa"/>
        <w:jc w:val="left"/>
        <w:tblInd w:w="0.0" w:type="pct"/>
        <w:tblLayout w:type="fixed"/>
        <w:tblLook w:val="0600"/>
      </w:tblPr>
      <w:tblGrid>
        <w:gridCol w:w="450"/>
        <w:tblGridChange w:id="0">
          <w:tblGrid>
            <w:gridCol w:w="450"/>
          </w:tblGrid>
        </w:tblGridChange>
      </w:tblGrid>
      <w:tr>
        <w:trPr>
          <w:trHeight w:val="220" w:hRule="atLeast"/>
        </w:trPr>
        <w:tc>
          <w:tcPr>
            <w:shd w:fill="99000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ffffff"/>
                <w:sz w:val="16"/>
                <w:szCs w:val="16"/>
                <w:shd w:fill="auto" w:val="clear"/>
              </w:rPr>
            </w:pPr>
            <w:hyperlink w:anchor="gjdgxs">
              <w:r w:rsidDel="00000000" w:rsidR="00000000" w:rsidRPr="00000000">
                <w:rPr>
                  <w:rFonts w:ascii="Verdana" w:cs="Verdana" w:eastAsia="Verdana" w:hAnsi="Verdana"/>
                  <w:b w:val="1"/>
                  <w:color w:val="ffffff"/>
                  <w:sz w:val="16"/>
                  <w:szCs w:val="16"/>
                  <w:shd w:fill="auto" w:val="clear"/>
                  <w:rtl w:val="0"/>
                </w:rPr>
                <w:t xml:space="preserve"> TOC </w:t>
              </w:r>
            </w:hyperlink>
            <w:r w:rsidDel="00000000" w:rsidR="00000000" w:rsidRPr="00000000">
              <w:rPr>
                <w:rtl w:val="0"/>
              </w:rPr>
            </w:r>
          </w:p>
        </w:tc>
      </w:tr>
    </w:tbl>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rFonts w:ascii="Arial" w:cs="Arial" w:eastAsia="Arial" w:hAnsi="Arial"/>
          <w:b w:val="1"/>
          <w:i w:val="0"/>
          <w:color w:val="333333"/>
          <w:sz w:val="20"/>
          <w:szCs w:val="20"/>
          <w:shd w:fill="auto" w:val="clear"/>
        </w:rPr>
      </w:pPr>
      <w:r w:rsidDel="00000000" w:rsidR="00000000" w:rsidRPr="00000000">
        <w:rPr>
          <w:rFonts w:ascii="Arial" w:cs="Arial" w:eastAsia="Arial" w:hAnsi="Arial"/>
          <w:b w:val="1"/>
          <w:i w:val="0"/>
          <w:color w:val="333333"/>
          <w:sz w:val="20"/>
          <w:szCs w:val="20"/>
          <w:shd w:fill="auto" w:val="clear"/>
          <w:rtl w:val="0"/>
        </w:rPr>
        <w:t xml:space="preserve">4. Acknowledgements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40" w:right="640" w:firstLine="0"/>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code is a direct translation of version 1.3 of exif.pl by Chris Breeze. See the source for full headers, references, etc.</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333333"/>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rFonts w:ascii="Arial" w:cs="Arial" w:eastAsia="Arial" w:hAnsi="Arial"/>
      <w:b w:val="1"/>
      <w:i w:val="0"/>
      <w:color w:val="000000"/>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