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ftp::ModTime</w:t>
      </w:r>
      <w:r w:rsidDel="00000000" w:rsidR="00000000" w:rsidRPr="00000000">
        <w:rPr>
          <w:i w:val="1"/>
          <w:shd w:fill="auto" w:val="clear"/>
          <w:rtl w:val="0"/>
        </w:rPr>
        <w:t xml:space="preserve">  handle  file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ftp::ModTime</w:t>
      </w:r>
      <w:r w:rsidDel="00000000" w:rsidR="00000000" w:rsidRPr="00000000">
        <w:rPr>
          <w:shd w:fill="auto" w:val="clear"/>
          <w:rtl w:val="0"/>
        </w:rPr>
        <w:t xml:space="preserve"> command gets the last modification time of the file on the ftp server as a system dependent integer value in seconds (see tcl's clock command) or an empty string in error cases.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get modification time</w:t>
        <w:br w:type="textWrapping"/>
        <w:t xml:space="preserve">puts [clock format [ftp::ModTime $conn index.htm]]</w:t>
        <w:br w:type="textWrapping"/>
        <w:br w:type="textWrapping"/>
        <w:t xml:space="preserve">set year [clock format [ftp::ModTime $conn index.htm] -format %y]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ftp::FileSize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ftp::Delete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8.html" TargetMode="External"/><Relationship Id="rId8" Type="http://schemas.openxmlformats.org/officeDocument/2006/relationships/hyperlink" Target="http://docs.google.com/fhelp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