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supplier-agreement"/>
    <w:p>
      <w:pPr>
        <w:pStyle w:val="Heading1"/>
      </w:pPr>
      <w:r>
        <w:t xml:space="preserve">Supplier Agreement</w:t>
      </w:r>
    </w:p>
    <w:p>
      <w:pPr>
        <w:pStyle w:val="FirstParagraph"/>
      </w:pPr>
      <w:r>
        <w:t xml:space="preserve">Contract ID: CTR-2026-0088</w:t>
      </w:r>
      <w:r>
        <w:t xml:space="preserve"> </w:t>
      </w:r>
      <w:r>
        <w:t xml:space="preserve">Supplier: Acme Logistics Inc.</w:t>
      </w:r>
      <w:r>
        <w:t xml:space="preserve"> </w:t>
      </w:r>
      <w:r>
        <w:t xml:space="preserve">Tax ID: 94-3021177</w:t>
      </w:r>
      <w:r>
        <w:t xml:space="preserve"> </w:t>
      </w:r>
      <w:r>
        <w:t xml:space="preserve">Contract Owner: J. Ramisetti, Procurement</w:t>
      </w:r>
      <w:r>
        <w:t xml:space="preserve"> </w:t>
      </w:r>
      <w:r>
        <w:t xml:space="preserve">Total Contract Value: $185,000 USD</w:t>
      </w:r>
      <w:r>
        <w:t xml:space="preserve"> </w:t>
      </w:r>
      <w:r>
        <w:t xml:space="preserve">Contract Validity Period: 2026-02-01 to 2027-01-31</w:t>
      </w:r>
    </w:p>
    <w:bookmarkStart w:id="20" w:name="scope-of-work"/>
    <w:p>
      <w:pPr>
        <w:pStyle w:val="Heading2"/>
      </w:pPr>
      <w:r>
        <w:t xml:space="preserve">1. Scope of Work</w:t>
      </w:r>
    </w:p>
    <w:p>
      <w:pPr>
        <w:pStyle w:val="FirstParagraph"/>
      </w:pPr>
      <w:r>
        <w:t xml:space="preserve">Acme Logistics Inc. shall provide warehousing and last-mile distribution</w:t>
      </w:r>
      <w:r>
        <w:t xml:space="preserve"> </w:t>
      </w:r>
      <w:r>
        <w:t xml:space="preserve">services for the Northeast region, including inventory storage, order</w:t>
      </w:r>
      <w:r>
        <w:t xml:space="preserve"> </w:t>
      </w:r>
      <w:r>
        <w:t xml:space="preserve">fulfillment, and delivery tracking, as detailed in Exhibit A.</w:t>
      </w:r>
    </w:p>
    <w:bookmarkEnd w:id="20"/>
    <w:bookmarkStart w:id="21" w:name="payment-terms"/>
    <w:p>
      <w:pPr>
        <w:pStyle w:val="Heading2"/>
      </w:pPr>
      <w:r>
        <w:t xml:space="preserve">2. Payment Terms</w:t>
      </w:r>
    </w:p>
    <w:p>
      <w:pPr>
        <w:pStyle w:val="FirstParagraph"/>
      </w:pPr>
      <w:r>
        <w:t xml:space="preserve">Payment shall be made monthly in arrears, Net 30 from invoice date. Monthly</w:t>
      </w:r>
      <w:r>
        <w:t xml:space="preserve"> </w:t>
      </w:r>
      <w:r>
        <w:t xml:space="preserve">service fee: $15,416.67. Total contract value shall not be exceeded without</w:t>
      </w:r>
      <w:r>
        <w:t xml:space="preserve"> </w:t>
      </w:r>
      <w:r>
        <w:t xml:space="preserve">a signed amendment.</w:t>
      </w:r>
    </w:p>
    <w:bookmarkEnd w:id="21"/>
    <w:bookmarkStart w:id="22" w:name="deliverables"/>
    <w:p>
      <w:pPr>
        <w:pStyle w:val="Heading2"/>
      </w:pPr>
      <w:r>
        <w:t xml:space="preserve">3. Deliverables</w:t>
      </w:r>
    </w:p>
    <w:p>
      <w:pPr>
        <w:numPr>
          <w:ilvl w:val="0"/>
          <w:numId w:val="1001"/>
        </w:numPr>
        <w:pStyle w:val="Compact"/>
      </w:pPr>
      <w:r>
        <w:t xml:space="preserve">Weekly inventory accuracy report</w:t>
      </w:r>
    </w:p>
    <w:p>
      <w:pPr>
        <w:numPr>
          <w:ilvl w:val="0"/>
          <w:numId w:val="1001"/>
        </w:numPr>
        <w:pStyle w:val="Compact"/>
      </w:pPr>
      <w:r>
        <w:t xml:space="preserve">Monthly on-time delivery rate report (target: 97%)</w:t>
      </w:r>
    </w:p>
    <w:p>
      <w:pPr>
        <w:numPr>
          <w:ilvl w:val="0"/>
          <w:numId w:val="1001"/>
        </w:numPr>
        <w:pStyle w:val="Compact"/>
      </w:pPr>
      <w:r>
        <w:t xml:space="preserve">Quarterly business review meeting</w:t>
      </w:r>
    </w:p>
    <w:bookmarkEnd w:id="22"/>
    <w:bookmarkStart w:id="23" w:name="termination"/>
    <w:p>
      <w:pPr>
        <w:pStyle w:val="Heading2"/>
      </w:pPr>
      <w:r>
        <w:t xml:space="preserve">4. Termination</w:t>
      </w:r>
    </w:p>
    <w:p>
      <w:pPr>
        <w:pStyle w:val="FirstParagraph"/>
      </w:pPr>
      <w:r>
        <w:t xml:space="preserve">Either party may terminate this agreement for convenience with 30 days</w:t>
      </w:r>
      <w:r>
        <w:t xml:space="preserve"> </w:t>
      </w:r>
      <w:r>
        <w:t xml:space="preserve">written notice. Termination for cause (material breach) requires 15 days</w:t>
      </w:r>
      <w:r>
        <w:t xml:space="preserve"> </w:t>
      </w:r>
      <w:r>
        <w:t xml:space="preserve">written notice and an opportunity to cure.</w:t>
      </w:r>
    </w:p>
    <w:bookmarkEnd w:id="23"/>
    <w:bookmarkStart w:id="24" w:name="liability-and-indemnification"/>
    <w:p>
      <w:pPr>
        <w:pStyle w:val="Heading2"/>
      </w:pPr>
      <w:r>
        <w:t xml:space="preserve">5. Liability and Indemnification</w:t>
      </w:r>
    </w:p>
    <w:p>
      <w:pPr>
        <w:pStyle w:val="FirstParagraph"/>
      </w:pPr>
      <w:r>
        <w:t xml:space="preserve">Supplier shall indemnify and hold harmless the Company from any claims</w:t>
      </w:r>
      <w:r>
        <w:t xml:space="preserve"> </w:t>
      </w:r>
      <w:r>
        <w:t xml:space="preserve">arising from Supplier’s negligence in performance of services under this</w:t>
      </w:r>
      <w:r>
        <w:t xml:space="preserve"> </w:t>
      </w:r>
      <w:r>
        <w:t xml:space="preserve">agreement, up to a cap of the total contract value.</w:t>
      </w:r>
    </w:p>
    <w:bookmarkEnd w:id="24"/>
    <w:bookmarkStart w:id="25" w:name="governing-law"/>
    <w:p>
      <w:pPr>
        <w:pStyle w:val="Heading2"/>
      </w:pPr>
      <w:r>
        <w:t xml:space="preserve">6. Governing Law</w:t>
      </w:r>
    </w:p>
    <w:p>
      <w:pPr>
        <w:pStyle w:val="FirstParagraph"/>
      </w:pPr>
      <w:r>
        <w:t xml:space="preserve">This agreement shall be governed by the laws of the state in which the</w:t>
      </w:r>
      <w:r>
        <w:t xml:space="preserve"> </w:t>
      </w:r>
      <w:r>
        <w:t xml:space="preserve">Company’s headquarters is located.</w:t>
      </w:r>
    </w:p>
    <w:bookmarkEnd w:id="25"/>
    <w:bookmarkStart w:id="26" w:name="signatures"/>
    <w:p>
      <w:pPr>
        <w:pStyle w:val="Heading2"/>
      </w:pPr>
      <w:r>
        <w:t xml:space="preserve">Signatures</w:t>
      </w:r>
    </w:p>
    <w:p>
      <w:pPr>
        <w:pStyle w:val="FirstParagraph"/>
      </w:pPr>
      <w:r>
        <w:t xml:space="preserve">Approved by: D. Chen, VP of Procurement</w:t>
      </w:r>
      <w:r>
        <w:t xml:space="preserve"> </w:t>
      </w:r>
      <w:r>
        <w:t xml:space="preserve">Date: 2026-01-28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2026-07-25T21:06:31Z</dcterms:created>
  <dcterms:modified xsi:type="dcterms:W3CDTF">2026-07-25T21:06:31Z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