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upplier-agreement"/>
    <w:p>
      <w:pPr>
        <w:pStyle w:val="Heading1"/>
      </w:pPr>
      <w:r>
        <w:t xml:space="preserve">Supplier Agreement</w:t>
      </w:r>
    </w:p>
    <w:p>
      <w:pPr>
        <w:pStyle w:val="FirstParagraph"/>
      </w:pPr>
      <w:r>
        <w:t xml:space="preserve">Contract ID: CTR-2025-0075</w:t>
      </w:r>
      <w:r>
        <w:t xml:space="preserve"> </w:t>
      </w:r>
      <w:r>
        <w:t xml:space="preserve">Supplier: Global Compliance Partners Inc.</w:t>
      </w:r>
      <w:r>
        <w:t xml:space="preserve"> </w:t>
      </w:r>
      <w:r>
        <w:t xml:space="preserve">Tax ID: 33-5567201</w:t>
      </w:r>
      <w:r>
        <w:t xml:space="preserve"> </w:t>
      </w:r>
      <w:r>
        <w:t xml:space="preserve">Contract Owner: L. Ferreira, Procurement</w:t>
      </w:r>
      <w:r>
        <w:t xml:space="preserve"> </w:t>
      </w:r>
      <w:r>
        <w:t xml:space="preserve">Total Contract Value: $64,000 USD</w:t>
      </w:r>
      <w:r>
        <w:t xml:space="preserve"> </w:t>
      </w:r>
      <w:r>
        <w:t xml:space="preserve">Contract Validity Period: 2025-01-01 to 2025-12-31</w:t>
      </w:r>
    </w:p>
    <w:bookmarkStart w:id="20" w:name="scope-of-work"/>
    <w:p>
      <w:pPr>
        <w:pStyle w:val="Heading2"/>
      </w:pPr>
      <w:r>
        <w:t xml:space="preserve">1. Scope of Work</w:t>
      </w:r>
    </w:p>
    <w:p>
      <w:pPr>
        <w:pStyle w:val="FirstParagraph"/>
      </w:pPr>
      <w:r>
        <w:t xml:space="preserve">Global Compliance Partners Inc. shall provide quarterly regulatory</w:t>
      </w:r>
      <w:r>
        <w:t xml:space="preserve"> </w:t>
      </w:r>
      <w:r>
        <w:t xml:space="preserve">compliance auditing services as detailed in Exhibit A.</w:t>
      </w:r>
    </w:p>
    <w:bookmarkEnd w:id="20"/>
    <w:bookmarkStart w:id="21" w:name="payment-terms"/>
    <w:p>
      <w:pPr>
        <w:pStyle w:val="Heading2"/>
      </w:pPr>
      <w:r>
        <w:t xml:space="preserve">2. Payment Terms</w:t>
      </w:r>
    </w:p>
    <w:p>
      <w:pPr>
        <w:pStyle w:val="FirstParagraph"/>
      </w:pPr>
      <w:r>
        <w:t xml:space="preserve">Payment shall be made quarterly in arrears, Net 30 from invoice date.</w:t>
      </w:r>
      <w:r>
        <w:t xml:space="preserve"> </w:t>
      </w:r>
      <w:r>
        <w:t xml:space="preserve">Quarterly service fee: $16,000.</w:t>
      </w:r>
    </w:p>
    <w:bookmarkEnd w:id="21"/>
    <w:bookmarkStart w:id="22" w:name="deliverables"/>
    <w:p>
      <w:pPr>
        <w:pStyle w:val="Heading2"/>
      </w:pPr>
      <w:r>
        <w:t xml:space="preserve">3. Deliverables</w:t>
      </w:r>
    </w:p>
    <w:p>
      <w:pPr>
        <w:numPr>
          <w:ilvl w:val="0"/>
          <w:numId w:val="1001"/>
        </w:numPr>
        <w:pStyle w:val="Compact"/>
      </w:pPr>
      <w:r>
        <w:t xml:space="preserve">Quarterly compliance audit report</w:t>
      </w:r>
    </w:p>
    <w:p>
      <w:pPr>
        <w:numPr>
          <w:ilvl w:val="0"/>
          <w:numId w:val="1001"/>
        </w:numPr>
        <w:pStyle w:val="Compact"/>
      </w:pPr>
      <w:r>
        <w:t xml:space="preserve">Annual summary findings presentation</w:t>
      </w:r>
    </w:p>
    <w:bookmarkEnd w:id="22"/>
    <w:bookmarkStart w:id="23" w:name="termination"/>
    <w:p>
      <w:pPr>
        <w:pStyle w:val="Heading2"/>
      </w:pPr>
      <w:r>
        <w:t xml:space="preserve">4. Termination</w:t>
      </w:r>
    </w:p>
    <w:p>
      <w:pPr>
        <w:pStyle w:val="FirstParagraph"/>
      </w:pPr>
      <w:r>
        <w:t xml:space="preserve">Either party may terminate for convenience with 30 days written notice, or</w:t>
      </w:r>
      <w:r>
        <w:t xml:space="preserve"> </w:t>
      </w:r>
      <w:r>
        <w:t xml:space="preserve">for cause with 15 days written notice.</w:t>
      </w:r>
    </w:p>
    <w:bookmarkEnd w:id="23"/>
    <w:bookmarkStart w:id="24" w:name="data-privacy-and-confidentiality"/>
    <w:p>
      <w:pPr>
        <w:pStyle w:val="Heading2"/>
      </w:pPr>
      <w:r>
        <w:t xml:space="preserve">5. Data Privacy and Confidentiality</w:t>
      </w:r>
    </w:p>
    <w:p>
      <w:pPr>
        <w:pStyle w:val="FirstParagraph"/>
      </w:pPr>
      <w:r>
        <w:t xml:space="preserve">Global Compliance Partners Inc. shall not retain any Company records beyond</w:t>
      </w:r>
      <w:r>
        <w:t xml:space="preserve"> </w:t>
      </w:r>
      <w:r>
        <w:t xml:space="preserve">30 days after contract expiration, shall notify the Company of any data</w:t>
      </w:r>
      <w:r>
        <w:t xml:space="preserve"> </w:t>
      </w:r>
      <w:r>
        <w:t xml:space="preserve">breach within 72 hours, and shall comply with applicable data protection</w:t>
      </w:r>
      <w:r>
        <w:t xml:space="preserve"> </w:t>
      </w:r>
      <w:r>
        <w:t xml:space="preserve">regulations. The Company reserves the right to audit data handling</w:t>
      </w:r>
      <w:r>
        <w:t xml:space="preserve"> </w:t>
      </w:r>
      <w:r>
        <w:t xml:space="preserve">practices.</w:t>
      </w:r>
    </w:p>
    <w:bookmarkEnd w:id="24"/>
    <w:bookmarkStart w:id="25" w:name="liability-and-indemnification"/>
    <w:p>
      <w:pPr>
        <w:pStyle w:val="Heading2"/>
      </w:pPr>
      <w:r>
        <w:t xml:space="preserve">6. Liability and Indemnification</w:t>
      </w:r>
    </w:p>
    <w:p>
      <w:pPr>
        <w:pStyle w:val="FirstParagraph"/>
      </w:pPr>
      <w:r>
        <w:t xml:space="preserve">Global Compliance Partners Inc. shall indemnify the Company against claims</w:t>
      </w:r>
      <w:r>
        <w:t xml:space="preserve"> </w:t>
      </w:r>
      <w:r>
        <w:t xml:space="preserve">arising from its negligence, capped at total contract value.</w:t>
      </w:r>
    </w:p>
    <w:bookmarkEnd w:id="25"/>
    <w:bookmarkStart w:id="26" w:name="governing-law"/>
    <w:p>
      <w:pPr>
        <w:pStyle w:val="Heading2"/>
      </w:pPr>
      <w:r>
        <w:t xml:space="preserve">7. Governing Law</w:t>
      </w:r>
    </w:p>
    <w:p>
      <w:pPr>
        <w:pStyle w:val="FirstParagraph"/>
      </w:pPr>
      <w:r>
        <w:t xml:space="preserve">This agreement shall be governed by the laws of the state in which the</w:t>
      </w:r>
      <w:r>
        <w:t xml:space="preserve"> </w:t>
      </w:r>
      <w:r>
        <w:t xml:space="preserve">Company’s headquarters is located.</w:t>
      </w:r>
    </w:p>
    <w:bookmarkEnd w:id="26"/>
    <w:bookmarkStart w:id="27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Approved by: M. Osei, Director</w:t>
      </w:r>
      <w:r>
        <w:t xml:space="preserve"> </w:t>
      </w:r>
      <w:r>
        <w:t xml:space="preserve">Date: 2024-12-18</w:t>
      </w:r>
    </w:p>
    <w:p>
      <w:pPr>
        <w:pStyle w:val="BodyText"/>
      </w:pPr>
      <w:r>
        <w:rPr>
          <w:iCs/>
          <w:i/>
        </w:rPr>
        <w:t xml:space="preserve">(Note: this contract expired 2025-12-31 and has not been renewed or</w:t>
      </w:r>
      <w:r>
        <w:rPr>
          <w:iCs/>
          <w:i/>
        </w:rPr>
        <w:t xml:space="preserve"> </w:t>
      </w:r>
      <w:r>
        <w:rPr>
          <w:iCs/>
          <w:i/>
        </w:rPr>
        <w:t xml:space="preserve">amended as of the current date.)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2026-07-25T21:06:32Z</dcterms:created>
  <dcterms:modified xsi:type="dcterms:W3CDTF">2026-07-25T21:06:32Z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