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upplier-agreement-draft-pending-review"/>
    <w:p>
      <w:pPr>
        <w:pStyle w:val="Heading1"/>
      </w:pPr>
      <w:r>
        <w:t xml:space="preserve">Supplier Agreement (DRAFT — Pending Review)</w:t>
      </w:r>
    </w:p>
    <w:p>
      <w:pPr>
        <w:pStyle w:val="FirstParagraph"/>
      </w:pPr>
      <w:r>
        <w:t xml:space="preserve">Contract ID: CTR-2026-0177</w:t>
      </w:r>
      <w:r>
        <w:t xml:space="preserve"> </w:t>
      </w:r>
      <w:r>
        <w:t xml:space="preserve">Supplier: Hearthstone Payroll Services LLC</w:t>
      </w:r>
      <w:r>
        <w:t xml:space="preserve"> </w:t>
      </w:r>
      <w:r>
        <w:t xml:space="preserve">Tax ID: 29-6650183</w:t>
      </w:r>
      <w:r>
        <w:t xml:space="preserve"> </w:t>
      </w:r>
      <w:r>
        <w:t xml:space="preserve">Contract Owner: A. Beaumont, Procurement</w:t>
      </w:r>
      <w:r>
        <w:t xml:space="preserve"> </w:t>
      </w:r>
      <w:r>
        <w:t xml:space="preserve">Total Contract Value: $88,500 USD</w:t>
      </w:r>
      <w:r>
        <w:t xml:space="preserve"> </w:t>
      </w:r>
      <w:r>
        <w:t xml:space="preserve">Contract Validity Period: 2026-08-01 to 2027-07-31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Hearthstone Payroll Services LLC shall provide outsourced payroll</w:t>
      </w:r>
      <w:r>
        <w:t xml:space="preserve"> </w:t>
      </w:r>
      <w:r>
        <w:t xml:space="preserve">processing for the Company’s 340 US-based employees, including biweekly</w:t>
      </w:r>
      <w:r>
        <w:t xml:space="preserve"> </w:t>
      </w:r>
      <w:r>
        <w:t xml:space="preserve">pay run processing, tax withholding calculation and remittance, and annual</w:t>
      </w:r>
      <w:r>
        <w:t xml:space="preserve"> </w:t>
      </w:r>
      <w:r>
        <w:t xml:space="preserve">W-2 generation, as detailed in Exhibit A.</w:t>
      </w:r>
    </w:p>
    <w:bookmarkEnd w:id="20"/>
    <w:bookmarkStart w:id="21" w:name="payment-terms"/>
    <w:p>
      <w:pPr>
        <w:pStyle w:val="Heading2"/>
      </w:pPr>
      <w:r>
        <w:t xml:space="preserve">2. Payment Terms</w:t>
      </w:r>
    </w:p>
    <w:p>
      <w:pPr>
        <w:pStyle w:val="FirstParagraph"/>
      </w:pPr>
      <w:r>
        <w:t xml:space="preserve">Payment shall be made monthly, Net 30 from invoice date. Monthly service</w:t>
      </w:r>
      <w:r>
        <w:t xml:space="preserve"> </w:t>
      </w:r>
      <w:r>
        <w:t xml:space="preserve">fee: $7,375.</w:t>
      </w:r>
    </w:p>
    <w:bookmarkEnd w:id="21"/>
    <w:bookmarkStart w:id="22" w:name="deliverables"/>
    <w:p>
      <w:pPr>
        <w:pStyle w:val="Heading2"/>
      </w:pPr>
      <w:r>
        <w:t xml:space="preserve">3. Deliverables</w:t>
      </w:r>
    </w:p>
    <w:p>
      <w:pPr>
        <w:numPr>
          <w:ilvl w:val="0"/>
          <w:numId w:val="1001"/>
        </w:numPr>
        <w:pStyle w:val="Compact"/>
      </w:pPr>
      <w:r>
        <w:t xml:space="preserve">Biweekly pay run confirmation report</w:t>
      </w:r>
    </w:p>
    <w:p>
      <w:pPr>
        <w:numPr>
          <w:ilvl w:val="0"/>
          <w:numId w:val="1001"/>
        </w:numPr>
        <w:pStyle w:val="Compact"/>
      </w:pPr>
      <w:r>
        <w:t xml:space="preserve">Quarterly tax remittance summary</w:t>
      </w:r>
    </w:p>
    <w:p>
      <w:pPr>
        <w:numPr>
          <w:ilvl w:val="0"/>
          <w:numId w:val="1001"/>
        </w:numPr>
        <w:pStyle w:val="Compact"/>
      </w:pPr>
      <w:r>
        <w:t xml:space="preserve">Annual W-2 batch delivery by January 31</w:t>
      </w:r>
    </w:p>
    <w:bookmarkEnd w:id="22"/>
    <w:bookmarkStart w:id="23" w:name="liability-and-indemnification"/>
    <w:p>
      <w:pPr>
        <w:pStyle w:val="Heading2"/>
      </w:pPr>
      <w:r>
        <w:t xml:space="preserve">4. Liability and Indemnification</w:t>
      </w:r>
    </w:p>
    <w:p>
      <w:pPr>
        <w:pStyle w:val="FirstParagraph"/>
      </w:pPr>
      <w:r>
        <w:t xml:space="preserve">Hearthstone shall indemnify the Company against claims arising from</w:t>
      </w:r>
      <w:r>
        <w:t xml:space="preserve"> </w:t>
      </w:r>
      <w:r>
        <w:t xml:space="preserve">processing errors directly attributable to Hearthstone’s negligence, capped</w:t>
      </w:r>
      <w:r>
        <w:t xml:space="preserve"> </w:t>
      </w:r>
      <w:r>
        <w:t xml:space="preserve">at total contract value.</w:t>
      </w:r>
    </w:p>
    <w:bookmarkEnd w:id="23"/>
    <w:bookmarkStart w:id="24" w:name="governing-law"/>
    <w:p>
      <w:pPr>
        <w:pStyle w:val="Heading2"/>
      </w:pPr>
      <w:r>
        <w:t xml:space="preserve">5.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4"/>
    <w:bookmarkStart w:id="25" w:name="submitted-for-approval"/>
    <w:p>
      <w:pPr>
        <w:pStyle w:val="Heading2"/>
      </w:pPr>
      <w:r>
        <w:t xml:space="preserve">Submitted For Approval</w:t>
      </w:r>
    </w:p>
    <w:p>
      <w:pPr>
        <w:pStyle w:val="FirstParagraph"/>
      </w:pPr>
      <w:r>
        <w:t xml:space="preserve">Submitted by: A. Beaumont, Department Manager</w:t>
      </w:r>
      <w:r>
        <w:t xml:space="preserve"> </w:t>
      </w:r>
      <w:r>
        <w:t xml:space="preserve">Date: 2026-07-20</w:t>
      </w:r>
      <w:r>
        <w:t xml:space="preserve"> </w:t>
      </w:r>
      <w:r>
        <w:t xml:space="preserve">Status: Pending Review — not yet executed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2026-07-27T07:30:52Z</dcterms:created>
  <dcterms:modified xsi:type="dcterms:W3CDTF">2026-07-27T07:30:52Z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