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pandemic period saw a significant increase in the interest and trading volumes of cryptocurrencies, making this dataset a goldmine for insights related to cryptocurrency adoption, market sentiment, and potential predictors of market movement.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rtl w:val="0"/>
        </w:rPr>
        <w:t xml:space="preserve">1. </w:t>
      </w:r>
      <w:r w:rsidDel="00000000" w:rsidR="00000000" w:rsidRPr="00000000">
        <w:rPr>
          <w:b w:val="1"/>
          <w:color w:val="ff0000"/>
          <w:rtl w:val="0"/>
        </w:rPr>
        <w:t xml:space="preserve">Market Sentiment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Sentiment as a Price Indicator: By analyzing search queries and website visits related to cryptocurrencies, AI models can gauge public sentiment towards different cryptocurrencies, which is often a leading indicator of market movements.</w:t>
      </w:r>
    </w:p>
    <w:p w:rsidR="00000000" w:rsidDel="00000000" w:rsidP="00000000" w:rsidRDefault="00000000" w:rsidRPr="00000000" w14:paraId="00000006">
      <w:pPr>
        <w:rPr/>
      </w:pPr>
      <w:r w:rsidDel="00000000" w:rsidR="00000000" w:rsidRPr="00000000">
        <w:rPr>
          <w:rtl w:val="0"/>
        </w:rPr>
        <w:t xml:space="preserve">Trend Spotting: Increased interest in specific cryptocurrencies or blockchain technologies could indicate emerging trends, allowing investors and companies to make informed decisions.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00"/>
        </w:rPr>
      </w:pPr>
      <w:r w:rsidDel="00000000" w:rsidR="00000000" w:rsidRPr="00000000">
        <w:rPr>
          <w:rtl w:val="0"/>
        </w:rPr>
        <w:t xml:space="preserve"> 2. </w:t>
      </w:r>
      <w:r w:rsidDel="00000000" w:rsidR="00000000" w:rsidRPr="00000000">
        <w:rPr>
          <w:b w:val="1"/>
          <w:color w:val="ff0000"/>
          <w:rtl w:val="0"/>
        </w:rPr>
        <w:t xml:space="preserve">Adoption Patterns and User Behavior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Adoption Hotspots: Geographical analysis of interest in cryptocurrencies can identify regions with growing adoption, guiding marketing and expansion efforts for crypto-related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Investment Behavior: Changes in browsing patterns during different phases of the pandemic might reflect how economic uncertainty influences cryptocurrency investment decisions, providing insights into investor behavior under various market conditions.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rtl w:val="0"/>
        </w:rPr>
        <w:t xml:space="preserve">3. </w:t>
      </w:r>
      <w:r w:rsidDel="00000000" w:rsidR="00000000" w:rsidRPr="00000000">
        <w:rPr>
          <w:b w:val="1"/>
          <w:color w:val="ff0000"/>
          <w:rtl w:val="0"/>
        </w:rPr>
        <w:t xml:space="preserve">Identifying Correlations with Traditional Markets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Market Dynamics: The dataset can be analyzed to understand the correlation between cryptocurrency market movements and traditional financial markets during the pandemic, offering insights into crypto as a potential hedge or risk asset.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Impact of Global Events: Understanding how global events reflected in browsing behavior (e.g., government announcements, stimulus checks) correlate with cryptocurrency market movements.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rtl w:val="0"/>
        </w:rPr>
        <w:t xml:space="preserve">4. </w:t>
      </w:r>
      <w:r w:rsidDel="00000000" w:rsidR="00000000" w:rsidRPr="00000000">
        <w:rPr>
          <w:b w:val="1"/>
          <w:color w:val="ff0000"/>
          <w:rtl w:val="0"/>
        </w:rPr>
        <w:t xml:space="preserve">Enhancing Cryptocurrency Products and Services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Experience Insights: Analyzing how users search for information on cryptocurrencies can help developers design more intuitive crypto wallets, exchanges, and educational platforms.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Customized Financial Products: Financial institutions could use insights from browsing data to develop personalized cryptocurrency investment products or advisory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rtl w:val="0"/>
        </w:rPr>
        <w:t xml:space="preserve">5. </w:t>
      </w:r>
      <w:r w:rsidDel="00000000" w:rsidR="00000000" w:rsidRPr="00000000">
        <w:rPr>
          <w:b w:val="1"/>
          <w:color w:val="ff0000"/>
          <w:rtl w:val="0"/>
        </w:rPr>
        <w:t xml:space="preserve">Predictive Analytics and Trading Strategies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Algorithmic Trading: Machine learning models can use historical browsing data trends to predict future market movements, aiding in the development of algorithmic trading strategies.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Risk Management: Insights into public sentiment and behavior can help in refining risk assessment models for crypto investments.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t xml:space="preserve">6. </w:t>
      </w:r>
      <w:r w:rsidDel="00000000" w:rsidR="00000000" w:rsidRPr="00000000">
        <w:rPr>
          <w:b w:val="1"/>
          <w:color w:val="ff0000"/>
          <w:rtl w:val="0"/>
        </w:rPr>
        <w:t xml:space="preserve">Fraud Detection and Security Enhancements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Scam Identification: Patterns in searches for information on cryptocurrency scams or hacks can be used to develop better security measures and educational campaigns to protect investors.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Anomaly Detection: Sudden spikes in interest in specific cryptocurrencies or wallets may indicate market manipulation or fraudulent activities, enabling preemptive 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rtl w:val="0"/>
        </w:rPr>
        <w:t xml:space="preserve"> 7. </w:t>
      </w:r>
      <w:r w:rsidDel="00000000" w:rsidR="00000000" w:rsidRPr="00000000">
        <w:rPr>
          <w:b w:val="1"/>
          <w:color w:val="ff0000"/>
          <w:rtl w:val="0"/>
        </w:rPr>
        <w:t xml:space="preserve">Regulatory Compliance and Monitoring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Regulatory Interest: Analysis of searches related to cryptocurrency regulations can offer insights into potential future regulatory changes or areas of public concern.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Compliance Tools: Insights from user behavior can assist in developing tools for regulatory compliance, especially in areas like anti-money laundering (AML) and know your customer (KYC) protocols.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5"/>
          <w:szCs w:val="25"/>
        </w:rPr>
      </w:pPr>
      <w:bookmarkStart w:colFirst="0" w:colLast="0" w:name="_f8o12a65tveo" w:id="0"/>
      <w:bookmarkEnd w:id="0"/>
      <w:r w:rsidDel="00000000" w:rsidR="00000000" w:rsidRPr="00000000">
        <w:rPr>
          <w:rFonts w:ascii="Roboto" w:cs="Roboto" w:eastAsia="Roboto" w:hAnsi="Roboto"/>
          <w:b w:val="1"/>
          <w:color w:val="0d0d0d"/>
          <w:sz w:val="25"/>
          <w:szCs w:val="25"/>
          <w:rtl w:val="0"/>
        </w:rPr>
        <w:t xml:space="preserve">1. </w:t>
      </w:r>
      <w:r w:rsidDel="00000000" w:rsidR="00000000" w:rsidRPr="00000000">
        <w:rPr>
          <w:rFonts w:ascii="Roboto" w:cs="Roboto" w:eastAsia="Roboto" w:hAnsi="Roboto"/>
          <w:b w:val="1"/>
          <w:color w:val="ff0000"/>
          <w:sz w:val="25"/>
          <w:szCs w:val="25"/>
          <w:rtl w:val="0"/>
        </w:rPr>
        <w:t xml:space="preserve">Sentiment Analysis for Market Prediction</w:t>
      </w:r>
    </w:p>
    <w:p w:rsidR="00000000" w:rsidDel="00000000" w:rsidP="00000000" w:rsidRDefault="00000000" w:rsidRPr="00000000" w14:paraId="0000004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Public Interest and Sentiment: The dataset can be mined for public sentiment and interest towards various cryptocurrencies. Increased searches and discussions around specific cryptocurrencies often correlate with market movements. Analyzing these patterns can help predict bullish or bearish market trends.</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News and Information Spread: The speed and spread of news related to cryptocurrencies can significantly impact their prices. By analyzing how quickly users seek information on certain news events, one can gauge the potential market impact.</w:t>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5"/>
          <w:szCs w:val="25"/>
        </w:rPr>
      </w:pPr>
      <w:bookmarkStart w:colFirst="0" w:colLast="0" w:name="_h05v6i9x19a" w:id="1"/>
      <w:bookmarkEnd w:id="1"/>
      <w:r w:rsidDel="00000000" w:rsidR="00000000" w:rsidRPr="00000000">
        <w:rPr>
          <w:rFonts w:ascii="Roboto" w:cs="Roboto" w:eastAsia="Roboto" w:hAnsi="Roboto"/>
          <w:b w:val="1"/>
          <w:color w:val="0d0d0d"/>
          <w:sz w:val="23"/>
          <w:szCs w:val="23"/>
          <w:rtl w:val="0"/>
        </w:rPr>
        <w:t xml:space="preserve">2</w:t>
      </w:r>
      <w:r w:rsidDel="00000000" w:rsidR="00000000" w:rsidRPr="00000000">
        <w:rPr>
          <w:rFonts w:ascii="Roboto" w:cs="Roboto" w:eastAsia="Roboto" w:hAnsi="Roboto"/>
          <w:b w:val="1"/>
          <w:color w:val="0d0d0d"/>
          <w:sz w:val="29"/>
          <w:szCs w:val="29"/>
          <w:rtl w:val="0"/>
        </w:rPr>
        <w:t xml:space="preserve">. </w:t>
      </w:r>
      <w:r w:rsidDel="00000000" w:rsidR="00000000" w:rsidRPr="00000000">
        <w:rPr>
          <w:rFonts w:ascii="Roboto" w:cs="Roboto" w:eastAsia="Roboto" w:hAnsi="Roboto"/>
          <w:b w:val="1"/>
          <w:color w:val="ff0000"/>
          <w:sz w:val="25"/>
          <w:szCs w:val="25"/>
          <w:rtl w:val="0"/>
        </w:rPr>
        <w:t xml:space="preserve">Correlation with Market Movements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Cross-Referencing Data Points: By correlating periods of high interest in cryptocurrency (as evidenced by search volume and website traffic) with historical price data, AI models can identify patterns that precede market rallies or corrections.</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Predictive Signals: Machine learning models, trained on these correlations, can generate predictive signals indicating potential price movements based on current or emerging browsing trends.</w:t>
      </w:r>
    </w:p>
    <w:p w:rsidR="00000000" w:rsidDel="00000000" w:rsidP="00000000" w:rsidRDefault="00000000" w:rsidRPr="00000000" w14:paraId="000000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5"/>
          <w:szCs w:val="25"/>
        </w:rPr>
      </w:pPr>
      <w:bookmarkStart w:colFirst="0" w:colLast="0" w:name="_tdtpmmbf2cnj" w:id="2"/>
      <w:bookmarkEnd w:id="2"/>
      <w:r w:rsidDel="00000000" w:rsidR="00000000" w:rsidRPr="00000000">
        <w:rPr>
          <w:rFonts w:ascii="Roboto" w:cs="Roboto" w:eastAsia="Roboto" w:hAnsi="Roboto"/>
          <w:b w:val="1"/>
          <w:color w:val="0d0d0d"/>
          <w:sz w:val="25"/>
          <w:szCs w:val="25"/>
          <w:rtl w:val="0"/>
        </w:rPr>
        <w:t xml:space="preserve">3</w:t>
      </w:r>
      <w:r w:rsidDel="00000000" w:rsidR="00000000" w:rsidRPr="00000000">
        <w:rPr>
          <w:rFonts w:ascii="Roboto" w:cs="Roboto" w:eastAsia="Roboto" w:hAnsi="Roboto"/>
          <w:b w:val="1"/>
          <w:color w:val="0d0d0d"/>
          <w:sz w:val="29"/>
          <w:szCs w:val="29"/>
          <w:rtl w:val="0"/>
        </w:rPr>
        <w:t xml:space="preserve">.</w:t>
      </w:r>
      <w:r w:rsidDel="00000000" w:rsidR="00000000" w:rsidRPr="00000000">
        <w:rPr>
          <w:rFonts w:ascii="Roboto" w:cs="Roboto" w:eastAsia="Roboto" w:hAnsi="Roboto"/>
          <w:b w:val="1"/>
          <w:color w:val="0d0d0d"/>
          <w:sz w:val="25"/>
          <w:szCs w:val="25"/>
          <w:rtl w:val="0"/>
        </w:rPr>
        <w:t xml:space="preserve"> </w:t>
      </w:r>
      <w:r w:rsidDel="00000000" w:rsidR="00000000" w:rsidRPr="00000000">
        <w:rPr>
          <w:rFonts w:ascii="Roboto" w:cs="Roboto" w:eastAsia="Roboto" w:hAnsi="Roboto"/>
          <w:b w:val="1"/>
          <w:color w:val="ff0000"/>
          <w:sz w:val="25"/>
          <w:szCs w:val="25"/>
          <w:rtl w:val="0"/>
        </w:rPr>
        <w:t xml:space="preserve">Behavioral Finance Insights</w:t>
      </w:r>
    </w:p>
    <w:p w:rsidR="00000000" w:rsidDel="00000000" w:rsidP="00000000" w:rsidRDefault="00000000" w:rsidRPr="00000000" w14:paraId="0000004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Investor Behavior Analysis: The dataset can reveal how different waves of the pandemic influenced cryptocurrency investment behaviors, highlighting patterns of panic buying, sell-offs, or increased interest in digital assets as safe havens.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Risk Appetite Indicators: Changes in search behavior related to cryptocurrency investment risks, security concerns, or regulatory news can serve as indicators of the overall market’s risk appetite, influencing trading strategies.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5"/>
          <w:szCs w:val="25"/>
        </w:rPr>
      </w:pPr>
      <w:bookmarkStart w:colFirst="0" w:colLast="0" w:name="_h91vvvtmfl2m" w:id="3"/>
      <w:bookmarkEnd w:id="3"/>
      <w:r w:rsidDel="00000000" w:rsidR="00000000" w:rsidRPr="00000000">
        <w:rPr>
          <w:rFonts w:ascii="Roboto" w:cs="Roboto" w:eastAsia="Roboto" w:hAnsi="Roboto"/>
          <w:b w:val="1"/>
          <w:color w:val="0d0d0d"/>
          <w:sz w:val="25"/>
          <w:szCs w:val="25"/>
          <w:rtl w:val="0"/>
        </w:rPr>
        <w:t xml:space="preserve">4</w:t>
      </w:r>
      <w:r w:rsidDel="00000000" w:rsidR="00000000" w:rsidRPr="00000000">
        <w:rPr>
          <w:rFonts w:ascii="Roboto" w:cs="Roboto" w:eastAsia="Roboto" w:hAnsi="Roboto"/>
          <w:b w:val="1"/>
          <w:color w:val="0d0d0d"/>
          <w:sz w:val="29"/>
          <w:szCs w:val="29"/>
          <w:rtl w:val="0"/>
        </w:rPr>
        <w:t xml:space="preserve">. </w:t>
      </w:r>
      <w:r w:rsidDel="00000000" w:rsidR="00000000" w:rsidRPr="00000000">
        <w:rPr>
          <w:rFonts w:ascii="Roboto" w:cs="Roboto" w:eastAsia="Roboto" w:hAnsi="Roboto"/>
          <w:b w:val="1"/>
          <w:color w:val="ff0000"/>
          <w:sz w:val="25"/>
          <w:szCs w:val="25"/>
          <w:rtl w:val="0"/>
        </w:rPr>
        <w:t xml:space="preserve">Anomaly Detection</w:t>
      </w:r>
    </w:p>
    <w:p w:rsidR="00000000" w:rsidDel="00000000" w:rsidP="00000000" w:rsidRDefault="00000000" w:rsidRPr="00000000" w14:paraId="0000005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Unusual Activity Alerts: Sudden spikes in searches or information requests about lesser-known cryptocurrencies or specific blockchain projects could indicate market manipulation attempts or emerging trends, serving as a signal for traders.</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Scam and Fraud Detection: Increased browsing activity related to potential cryptocurrency scams or frauds can be used to caution investors, protecting the market integrity.</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9"/>
          <w:szCs w:val="29"/>
        </w:rPr>
      </w:pPr>
      <w:bookmarkStart w:colFirst="0" w:colLast="0" w:name="_wc509exwtkm4" w:id="4"/>
      <w:bookmarkEnd w:id="4"/>
      <w:r w:rsidDel="00000000" w:rsidR="00000000" w:rsidRPr="00000000">
        <w:rPr>
          <w:rtl w:val="0"/>
        </w:rPr>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9"/>
          <w:szCs w:val="29"/>
        </w:rPr>
      </w:pPr>
      <w:bookmarkStart w:colFirst="0" w:colLast="0" w:name="_kv94whlo66bq" w:id="5"/>
      <w:bookmarkEnd w:id="5"/>
      <w:r w:rsidDel="00000000" w:rsidR="00000000" w:rsidRPr="00000000">
        <w:rPr>
          <w:rtl w:val="0"/>
        </w:rPr>
      </w:r>
    </w:p>
    <w:p w:rsidR="00000000" w:rsidDel="00000000" w:rsidP="00000000" w:rsidRDefault="00000000" w:rsidRPr="00000000" w14:paraId="000000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5"/>
          <w:szCs w:val="25"/>
        </w:rPr>
      </w:pPr>
      <w:bookmarkStart w:colFirst="0" w:colLast="0" w:name="_qc742ch2t1s4" w:id="6"/>
      <w:bookmarkEnd w:id="6"/>
      <w:r w:rsidDel="00000000" w:rsidR="00000000" w:rsidRPr="00000000">
        <w:rPr>
          <w:rFonts w:ascii="Roboto" w:cs="Roboto" w:eastAsia="Roboto" w:hAnsi="Roboto"/>
          <w:b w:val="1"/>
          <w:color w:val="0d0d0d"/>
          <w:sz w:val="25"/>
          <w:szCs w:val="25"/>
          <w:rtl w:val="0"/>
        </w:rPr>
        <w:t xml:space="preserve">5</w:t>
      </w:r>
      <w:r w:rsidDel="00000000" w:rsidR="00000000" w:rsidRPr="00000000">
        <w:rPr>
          <w:rFonts w:ascii="Roboto" w:cs="Roboto" w:eastAsia="Roboto" w:hAnsi="Roboto"/>
          <w:b w:val="1"/>
          <w:color w:val="0d0d0d"/>
          <w:sz w:val="29"/>
          <w:szCs w:val="29"/>
          <w:rtl w:val="0"/>
        </w:rPr>
        <w:t xml:space="preserve">.</w:t>
      </w:r>
      <w:r w:rsidDel="00000000" w:rsidR="00000000" w:rsidRPr="00000000">
        <w:rPr>
          <w:rFonts w:ascii="Roboto" w:cs="Roboto" w:eastAsia="Roboto" w:hAnsi="Roboto"/>
          <w:b w:val="1"/>
          <w:color w:val="0d0d0d"/>
          <w:sz w:val="25"/>
          <w:szCs w:val="25"/>
          <w:rtl w:val="0"/>
        </w:rPr>
        <w:t xml:space="preserve"> </w:t>
      </w:r>
      <w:r w:rsidDel="00000000" w:rsidR="00000000" w:rsidRPr="00000000">
        <w:rPr>
          <w:rFonts w:ascii="Roboto" w:cs="Roboto" w:eastAsia="Roboto" w:hAnsi="Roboto"/>
          <w:b w:val="1"/>
          <w:color w:val="ff0000"/>
          <w:sz w:val="25"/>
          <w:szCs w:val="25"/>
          <w:rtl w:val="0"/>
        </w:rPr>
        <w:t xml:space="preserve">Enhancing Algorithmic Trading Models</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rPr>
      </w:pPr>
      <w:r w:rsidDel="00000000" w:rsidR="00000000" w:rsidRPr="00000000">
        <w:rPr>
          <w:rFonts w:ascii="Roboto" w:cs="Roboto" w:eastAsia="Roboto" w:hAnsi="Roboto"/>
          <w:color w:val="0d0d0d"/>
          <w:sz w:val="20"/>
          <w:szCs w:val="20"/>
          <w:rtl w:val="0"/>
        </w:rPr>
        <w:t xml:space="preserve">Feature Engineering: Insights derived from the browsing logs can be used as additional features in algorithmic trading models, potentially improving their accuracy and predictive power.</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Sentiment-Weighted Strategies: Trading strategies can be adjusted based on the overall market sentiment derived from the data, allocating more towards assets with positive sentiment and reducing exposure to those with negative sentiment.</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ff0000"/>
          <w:sz w:val="29"/>
          <w:szCs w:val="29"/>
        </w:rPr>
      </w:pPr>
      <w:bookmarkStart w:colFirst="0" w:colLast="0" w:name="_vudeddbmqdpr" w:id="7"/>
      <w:bookmarkEnd w:id="7"/>
      <w:r w:rsidDel="00000000" w:rsidR="00000000" w:rsidRPr="00000000">
        <w:rPr>
          <w:rFonts w:ascii="Roboto" w:cs="Roboto" w:eastAsia="Roboto" w:hAnsi="Roboto"/>
          <w:b w:val="1"/>
          <w:color w:val="ff0000"/>
          <w:sz w:val="29"/>
          <w:szCs w:val="29"/>
          <w:rtl w:val="0"/>
        </w:rPr>
        <w:t xml:space="preserve">Implementation Considerations</w:t>
      </w:r>
    </w:p>
    <w:p w:rsidR="00000000" w:rsidDel="00000000" w:rsidP="00000000" w:rsidRDefault="00000000" w:rsidRPr="00000000" w14:paraId="0000005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Data Preprocessing and Analysis: Extracting meaningful insights from such a large dataset requires significant preprocessing, including data cleaning, normalization, and analysis to identify relevant patterns.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5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Privacy and Ethics: It’s crucial to ensure that the use of browsing data for financial purposes respects user privacy and complies with all applicable laws and regulations. Anonymization and aggregation techniques should be rigorously applied.</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5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rPr>
      </w:pPr>
      <w:r w:rsidDel="00000000" w:rsidR="00000000" w:rsidRPr="00000000">
        <w:rPr>
          <w:rFonts w:ascii="Roboto" w:cs="Roboto" w:eastAsia="Roboto" w:hAnsi="Roboto"/>
          <w:color w:val="0d0d0d"/>
          <w:sz w:val="20"/>
          <w:szCs w:val="20"/>
          <w:rtl w:val="0"/>
        </w:rPr>
        <w:t xml:space="preserve">Model Training and Validation: The GPT model used for generating trading signals should be trained on a diverse set of inputs to learn the complex relationships between public interest, sentiment, and market movements. Continuous validation and backtesting against historical data are necessary to refine its accuracy.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