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E80DDF" w:rsidP="00890387" w:rsidRDefault="00890387" w14:paraId="25F27545" w14:textId="2C18D3D1">
      <w:pPr>
        <w:jc w:val="center"/>
        <w:rPr>
          <w:b/>
          <w:bCs/>
          <w:sz w:val="36"/>
          <w:szCs w:val="36"/>
        </w:rPr>
      </w:pPr>
      <w:r w:rsidRPr="00890387">
        <w:rPr>
          <w:b/>
          <w:bCs/>
          <w:sz w:val="36"/>
          <w:szCs w:val="36"/>
        </w:rPr>
        <w:t>Monitoring Kubernetes Cluster with Dynatrace</w:t>
      </w:r>
    </w:p>
    <w:p w:rsidR="00890387" w:rsidP="00890387" w:rsidRDefault="00890387" w14:paraId="4F82B05F" w14:textId="0CA77BDF">
      <w:pPr>
        <w:rPr>
          <w:b/>
          <w:bCs/>
          <w:sz w:val="36"/>
          <w:szCs w:val="36"/>
        </w:rPr>
      </w:pPr>
    </w:p>
    <w:p w:rsidR="005032BF" w:rsidP="00890387" w:rsidRDefault="005032BF" w14:paraId="1047C7F2" w14:textId="48D2F5DC">
      <w:pPr>
        <w:rPr>
          <w:b/>
          <w:bCs/>
          <w:sz w:val="28"/>
          <w:szCs w:val="28"/>
        </w:rPr>
      </w:pPr>
      <w:r w:rsidRPr="005032BF">
        <w:rPr>
          <w:b/>
          <w:bCs/>
          <w:sz w:val="28"/>
          <w:szCs w:val="28"/>
        </w:rPr>
        <w:t>Dynatrace:</w:t>
      </w:r>
    </w:p>
    <w:p w:rsidR="005032BF" w:rsidP="79E74EA1" w:rsidRDefault="005032BF" w14:paraId="602ED2E9" w14:textId="7C958318">
      <w:pPr>
        <w:rPr>
          <w:rFonts w:cs="Calibri" w:cstheme="minorAscii"/>
          <w:color w:val="454646"/>
          <w:sz w:val="24"/>
          <w:szCs w:val="24"/>
          <w:shd w:val="clear" w:color="auto" w:fill="FFFFFF"/>
        </w:rPr>
      </w:pPr>
      <w:r w:rsidRPr="79E74EA1" w:rsidR="428AA108">
        <w:rPr>
          <w:rFonts w:cs="Calibri" w:cstheme="minorAscii"/>
          <w:color w:val="454646"/>
          <w:sz w:val="24"/>
          <w:szCs w:val="24"/>
          <w:shd w:val="clear" w:color="auto" w:fill="FFFFFF"/>
        </w:rPr>
        <w:t xml:space="preserve">Dynatrace seamlessly brings infrastructure and cloud, application performance, and digital experience </w:t>
      </w:r>
      <w:r w:rsidRPr="79E74EA1" w:rsidR="428AA108">
        <w:rPr>
          <w:rFonts w:cs="Calibri" w:cstheme="minorAscii"/>
          <w:color w:val="454646"/>
          <w:sz w:val="24"/>
          <w:szCs w:val="24"/>
          <w:shd w:val="clear" w:color="auto" w:fill="FFFFFF"/>
        </w:rPr>
        <w:t>monitoring</w:t>
      </w:r>
      <w:r w:rsidRPr="79E74EA1" w:rsidR="428AA108">
        <w:rPr>
          <w:rFonts w:cs="Calibri" w:cstheme="minorAscii"/>
          <w:color w:val="454646"/>
          <w:sz w:val="24"/>
          <w:szCs w:val="24"/>
          <w:shd w:val="clear" w:color="auto" w:fill="FFFFFF"/>
        </w:rPr>
        <w:t xml:space="preserve"> into an all-in-one, automated solution </w:t>
      </w:r>
      <w:r w:rsidRPr="79E74EA1" w:rsidR="53E55786">
        <w:rPr>
          <w:rFonts w:cs="Calibri" w:cstheme="minorAscii"/>
          <w:color w:val="454646"/>
          <w:sz w:val="24"/>
          <w:szCs w:val="24"/>
          <w:shd w:val="clear" w:color="auto" w:fill="FFFFFF"/>
        </w:rPr>
        <w:t>that is</w:t>
      </w:r>
      <w:r w:rsidRPr="79E74EA1" w:rsidR="428AA108">
        <w:rPr>
          <w:rFonts w:cs="Calibri" w:cstheme="minorAscii"/>
          <w:color w:val="454646"/>
          <w:sz w:val="24"/>
          <w:szCs w:val="24"/>
          <w:shd w:val="clear" w:color="auto" w:fill="FFFFFF"/>
        </w:rPr>
        <w:t xml:space="preserve"> powered by artificial intelligence. Dynatrace </w:t>
      </w:r>
      <w:r w:rsidRPr="79E74EA1" w:rsidR="428AA108">
        <w:rPr>
          <w:rFonts w:cs="Calibri" w:cstheme="minorAscii"/>
          <w:color w:val="454646"/>
          <w:sz w:val="24"/>
          <w:szCs w:val="24"/>
          <w:shd w:val="clear" w:color="auto" w:fill="FFFFFF"/>
        </w:rPr>
        <w:t>assists</w:t>
      </w:r>
      <w:r w:rsidRPr="79E74EA1" w:rsidR="428AA108">
        <w:rPr>
          <w:rFonts w:cs="Calibri" w:cstheme="minorAscii"/>
          <w:color w:val="454646"/>
          <w:sz w:val="24"/>
          <w:szCs w:val="24"/>
          <w:shd w:val="clear" w:color="auto" w:fill="FFFFFF"/>
        </w:rPr>
        <w:t xml:space="preserve"> in driving performance results by providing development, operations, and business teams with a shared platform, metrics. In this way, Dynatrace can serve as our organization's single "source of </w:t>
      </w:r>
      <w:r w:rsidRPr="79E74EA1" w:rsidR="46CF2D1A">
        <w:rPr>
          <w:rFonts w:cs="Calibri" w:cstheme="minorAscii"/>
          <w:color w:val="454646"/>
          <w:sz w:val="24"/>
          <w:szCs w:val="24"/>
          <w:shd w:val="clear" w:color="auto" w:fill="FFFFFF"/>
        </w:rPr>
        <w:t xml:space="preserve">truth"</w:t>
      </w:r>
      <w:r w:rsidRPr="79E74EA1" w:rsidR="428AA108">
        <w:rPr>
          <w:rFonts w:cs="Calibri" w:cstheme="minorAscii"/>
          <w:color w:val="454646"/>
          <w:sz w:val="24"/>
          <w:szCs w:val="24"/>
          <w:shd w:val="clear" w:color="auto" w:fill="FFFFFF"/>
        </w:rPr>
        <w:t xml:space="preserve">.</w:t>
      </w:r>
    </w:p>
    <w:p w:rsidR="005032BF" w:rsidP="00890387" w:rsidRDefault="005032BF" w14:paraId="52F0063E" w14:textId="77777777">
      <w:pPr>
        <w:rPr>
          <w:rFonts w:cstheme="minorHAnsi"/>
          <w:b/>
          <w:bCs/>
          <w:color w:val="454646"/>
          <w:sz w:val="28"/>
          <w:szCs w:val="28"/>
          <w:shd w:val="clear" w:color="auto" w:fill="FFFFFF"/>
        </w:rPr>
      </w:pPr>
    </w:p>
    <w:p w:rsidR="005032BF" w:rsidP="00890387" w:rsidRDefault="005032BF" w14:paraId="33E58D9C" w14:textId="3D391BE5">
      <w:pPr>
        <w:rPr>
          <w:rFonts w:cstheme="minorHAnsi"/>
          <w:b/>
          <w:bCs/>
          <w:color w:val="454646"/>
          <w:sz w:val="28"/>
          <w:szCs w:val="28"/>
          <w:shd w:val="clear" w:color="auto" w:fill="FFFFFF"/>
        </w:rPr>
      </w:pPr>
      <w:r w:rsidRPr="005032BF">
        <w:rPr>
          <w:rFonts w:cstheme="minorHAnsi"/>
          <w:b/>
          <w:bCs/>
          <w:color w:val="454646"/>
          <w:sz w:val="28"/>
          <w:szCs w:val="28"/>
          <w:shd w:val="clear" w:color="auto" w:fill="FFFFFF"/>
        </w:rPr>
        <w:t>How Does Dynatrace works:</w:t>
      </w:r>
    </w:p>
    <w:p w:rsidRPr="005032BF" w:rsidR="005032BF" w:rsidP="005032BF" w:rsidRDefault="005032BF" w14:paraId="73439E81" w14:textId="77777777">
      <w:p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454646"/>
          <w:sz w:val="24"/>
          <w:szCs w:val="24"/>
        </w:rPr>
      </w:pPr>
      <w:r w:rsidRPr="005032BF">
        <w:rPr>
          <w:rFonts w:eastAsia="Times New Roman" w:cstheme="minorHAnsi"/>
          <w:color w:val="454646"/>
          <w:sz w:val="24"/>
          <w:szCs w:val="24"/>
        </w:rPr>
        <w:t>There are three concepts that are key to understanding how Dynatrace works:</w:t>
      </w:r>
    </w:p>
    <w:p w:rsidRPr="005032BF" w:rsidR="005032BF" w:rsidP="3BC22AE4" w:rsidRDefault="005032BF" w14:paraId="0424A26B" w14:textId="7C02F5C0">
      <w:pPr>
        <w:numPr>
          <w:ilvl w:val="0"/>
          <w:numId w:val="1"/>
        </w:numPr>
        <w:shd w:val="clear" w:color="auto" w:fill="FFFFFF" w:themeFill="background1"/>
        <w:spacing w:beforeAutospacing="on" w:after="0" w:afterAutospacing="on" w:line="240" w:lineRule="auto"/>
        <w:rPr>
          <w:rFonts w:eastAsia="Times New Roman" w:cs="Calibri" w:cstheme="minorAscii"/>
          <w:color w:val="454646"/>
          <w:sz w:val="24"/>
          <w:szCs w:val="24"/>
        </w:rPr>
      </w:pPr>
      <w:r w:rsidRPr="3BC22AE4" w:rsidR="428AA108">
        <w:rPr>
          <w:rFonts w:eastAsia="Times New Roman" w:cs="Calibri" w:cstheme="minorAscii"/>
          <w:b w:val="1"/>
          <w:bCs w:val="1"/>
          <w:color w:val="454646"/>
          <w:sz w:val="24"/>
          <w:szCs w:val="24"/>
        </w:rPr>
        <w:t>OneAgent</w:t>
      </w:r>
      <w:r w:rsidRPr="3BC22AE4" w:rsidR="428AA108">
        <w:rPr>
          <w:rFonts w:eastAsia="Times New Roman" w:cs="Calibri" w:cstheme="minorAscii"/>
          <w:color w:val="454646"/>
          <w:sz w:val="24"/>
          <w:szCs w:val="24"/>
        </w:rPr>
        <w:t xml:space="preserve"> – a single agent that automatically </w:t>
      </w:r>
      <w:r w:rsidRPr="3BC22AE4" w:rsidR="16F3B0B8">
        <w:rPr>
          <w:rFonts w:eastAsia="Times New Roman" w:cs="Calibri" w:cstheme="minorAscii"/>
          <w:color w:val="454646"/>
          <w:sz w:val="24"/>
          <w:szCs w:val="24"/>
        </w:rPr>
        <w:t>discovers</w:t>
      </w:r>
      <w:r w:rsidRPr="3BC22AE4" w:rsidR="428AA108">
        <w:rPr>
          <w:rFonts w:eastAsia="Times New Roman" w:cs="Calibri" w:cstheme="minorAscii"/>
          <w:color w:val="454646"/>
          <w:sz w:val="24"/>
          <w:szCs w:val="24"/>
        </w:rPr>
        <w:t xml:space="preserve"> </w:t>
      </w:r>
      <w:r w:rsidRPr="3BC22AE4" w:rsidR="56F3FAA9">
        <w:rPr>
          <w:rFonts w:eastAsia="Times New Roman" w:cs="Calibri" w:cstheme="minorAscii"/>
          <w:color w:val="454646"/>
          <w:sz w:val="24"/>
          <w:szCs w:val="24"/>
        </w:rPr>
        <w:t>instruments and</w:t>
      </w:r>
      <w:r w:rsidRPr="3BC22AE4" w:rsidR="428AA108">
        <w:rPr>
          <w:rFonts w:eastAsia="Times New Roman" w:cs="Calibri" w:cstheme="minorAscii"/>
          <w:color w:val="454646"/>
          <w:sz w:val="24"/>
          <w:szCs w:val="24"/>
        </w:rPr>
        <w:t xml:space="preserve"> collects high-fidelity monitoring data from everything in your </w:t>
      </w:r>
      <w:bookmarkStart w:name="_Int_oUItIzl6" w:id="2130120331"/>
      <w:r w:rsidRPr="3BC22AE4" w:rsidR="428AA108">
        <w:rPr>
          <w:rFonts w:eastAsia="Times New Roman" w:cs="Calibri" w:cstheme="minorAscii"/>
          <w:color w:val="454646"/>
          <w:sz w:val="24"/>
          <w:szCs w:val="24"/>
        </w:rPr>
        <w:t>IT</w:t>
      </w:r>
      <w:bookmarkEnd w:id="2130120331"/>
      <w:r w:rsidRPr="3BC22AE4" w:rsidR="428AA108">
        <w:rPr>
          <w:rFonts w:eastAsia="Times New Roman" w:cs="Calibri" w:cstheme="minorAscii"/>
          <w:color w:val="454646"/>
          <w:sz w:val="24"/>
          <w:szCs w:val="24"/>
        </w:rPr>
        <w:t xml:space="preserve"> environment.</w:t>
      </w:r>
    </w:p>
    <w:p w:rsidRPr="005032BF" w:rsidR="005032BF" w:rsidP="005032BF" w:rsidRDefault="005032BF" w14:paraId="0C77978D" w14:textId="77777777">
      <w:pPr>
        <w:numPr>
          <w:ilvl w:val="0"/>
          <w:numId w:val="1"/>
        </w:numPr>
        <w:shd w:val="clear" w:color="auto" w:fill="FFFFFF"/>
        <w:spacing w:beforeAutospacing="1" w:after="0" w:afterAutospacing="1" w:line="240" w:lineRule="auto"/>
        <w:rPr>
          <w:rFonts w:eastAsia="Times New Roman" w:cstheme="minorHAnsi"/>
          <w:color w:val="454646"/>
          <w:sz w:val="24"/>
          <w:szCs w:val="24"/>
        </w:rPr>
      </w:pPr>
      <w:r w:rsidRPr="005032BF">
        <w:rPr>
          <w:rFonts w:eastAsia="Times New Roman" w:cstheme="minorHAnsi"/>
          <w:b/>
          <w:bCs/>
          <w:color w:val="454646"/>
          <w:sz w:val="24"/>
          <w:szCs w:val="24"/>
        </w:rPr>
        <w:t>Smartscape</w:t>
      </w:r>
      <w:r w:rsidRPr="005032BF">
        <w:rPr>
          <w:rFonts w:eastAsia="Times New Roman" w:cstheme="minorHAnsi"/>
          <w:color w:val="454646"/>
          <w:sz w:val="24"/>
          <w:szCs w:val="24"/>
        </w:rPr>
        <w:t> – an interactive environment topology map that visualizes the dynamic relationships among all your application components across every tier.</w:t>
      </w:r>
    </w:p>
    <w:p w:rsidRPr="005032BF" w:rsidR="005032BF" w:rsidP="3BC22AE4" w:rsidRDefault="005032BF" w14:paraId="7E5CBDBD" w14:textId="77777777">
      <w:pPr>
        <w:numPr>
          <w:ilvl w:val="0"/>
          <w:numId w:val="1"/>
        </w:numPr>
        <w:shd w:val="clear" w:color="auto" w:fill="FFFFFF" w:themeFill="background1"/>
        <w:spacing w:beforeAutospacing="on" w:after="0" w:afterAutospacing="on" w:line="240" w:lineRule="auto"/>
        <w:rPr>
          <w:rFonts w:ascii="Open Sans" w:hAnsi="Open Sans" w:eastAsia="Times New Roman" w:cs="Open Sans"/>
          <w:color w:val="454646"/>
          <w:sz w:val="24"/>
          <w:szCs w:val="24"/>
        </w:rPr>
      </w:pPr>
      <w:r w:rsidRPr="3BC22AE4" w:rsidR="428AA108">
        <w:rPr>
          <w:rFonts w:eastAsia="Times New Roman" w:cs="Calibri" w:cstheme="minorAscii"/>
          <w:b w:val="1"/>
          <w:bCs w:val="1"/>
          <w:color w:val="454646"/>
          <w:sz w:val="24"/>
          <w:szCs w:val="24"/>
        </w:rPr>
        <w:t xml:space="preserve">Davis® </w:t>
      </w:r>
      <w:bookmarkStart w:name="_Int_9sJLN1LY" w:id="1070595127"/>
      <w:r w:rsidRPr="3BC22AE4" w:rsidR="428AA108">
        <w:rPr>
          <w:rFonts w:eastAsia="Times New Roman" w:cs="Calibri" w:cstheme="minorAscii"/>
          <w:b w:val="1"/>
          <w:bCs w:val="1"/>
          <w:color w:val="454646"/>
          <w:sz w:val="24"/>
          <w:szCs w:val="24"/>
        </w:rPr>
        <w:t>AI</w:t>
      </w:r>
      <w:bookmarkEnd w:id="1070595127"/>
      <w:r w:rsidRPr="3BC22AE4" w:rsidR="428AA108">
        <w:rPr>
          <w:rFonts w:eastAsia="Times New Roman" w:cs="Calibri" w:cstheme="minorAscii"/>
          <w:b w:val="1"/>
          <w:bCs w:val="1"/>
          <w:color w:val="454646"/>
          <w:sz w:val="24"/>
          <w:szCs w:val="24"/>
        </w:rPr>
        <w:t xml:space="preserve"> engine</w:t>
      </w:r>
      <w:r w:rsidRPr="3BC22AE4" w:rsidR="428AA108">
        <w:rPr>
          <w:rFonts w:eastAsia="Times New Roman" w:cs="Calibri" w:cstheme="minorAscii"/>
          <w:color w:val="454646"/>
          <w:sz w:val="24"/>
          <w:szCs w:val="24"/>
        </w:rPr>
        <w:t xml:space="preserve"> – analyzes everything (including all relationships and dependencies within complex IT environments) to </w:t>
      </w:r>
      <w:r w:rsidRPr="3BC22AE4" w:rsidR="428AA108">
        <w:rPr>
          <w:rFonts w:eastAsia="Times New Roman" w:cs="Calibri" w:cstheme="minorAscii"/>
          <w:color w:val="454646"/>
          <w:sz w:val="24"/>
          <w:szCs w:val="24"/>
        </w:rPr>
        <w:t>provide</w:t>
      </w:r>
      <w:r w:rsidRPr="3BC22AE4" w:rsidR="428AA108">
        <w:rPr>
          <w:rFonts w:eastAsia="Times New Roman" w:cs="Calibri" w:cstheme="minorAscii"/>
          <w:color w:val="454646"/>
          <w:sz w:val="24"/>
          <w:szCs w:val="24"/>
        </w:rPr>
        <w:t xml:space="preserve"> answers, not just data. Davis® tells you when there is a problem, the business impact of the problem, and the root cause of the problem so that you can fix it quickly, including automated remediation through integration with your CI/CD tools</w:t>
      </w:r>
      <w:r w:rsidRPr="3BC22AE4" w:rsidR="428AA108">
        <w:rPr>
          <w:rFonts w:cs="Calibri" w:cstheme="minorAscii"/>
          <w:sz w:val="24"/>
          <w:szCs w:val="24"/>
        </w:rPr>
        <w:t>.</w:t>
      </w:r>
    </w:p>
    <w:p w:rsidRPr="005032BF" w:rsidR="005032BF" w:rsidP="005032BF" w:rsidRDefault="005032BF" w14:paraId="4B37D04F" w14:textId="77777777">
      <w:pPr>
        <w:shd w:val="clear" w:color="auto" w:fill="FFFFFF"/>
        <w:spacing w:beforeAutospacing="1" w:after="0" w:afterAutospacing="1" w:line="240" w:lineRule="auto"/>
        <w:ind w:left="720"/>
        <w:rPr>
          <w:rFonts w:ascii="Open Sans" w:hAnsi="Open Sans" w:eastAsia="Times New Roman" w:cs="Open Sans"/>
          <w:color w:val="454646"/>
          <w:sz w:val="24"/>
          <w:szCs w:val="24"/>
        </w:rPr>
      </w:pPr>
    </w:p>
    <w:p w:rsidRPr="005032BF" w:rsidR="005032BF" w:rsidP="005032BF" w:rsidRDefault="005032BF" w14:paraId="0C668D60" w14:textId="46E7F1E6">
      <w:pPr>
        <w:pStyle w:val="ListParagraph"/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Open Sans" w:hAnsi="Open Sans" w:eastAsia="Times New Roman" w:cs="Open Sans"/>
          <w:color w:val="454646"/>
          <w:sz w:val="24"/>
          <w:szCs w:val="24"/>
        </w:rPr>
      </w:pPr>
      <w:r w:rsidRPr="005032BF">
        <w:rPr>
          <w:rFonts w:cstheme="minorHAnsi"/>
          <w:sz w:val="24"/>
          <w:szCs w:val="24"/>
        </w:rPr>
        <w:t>Start the Minikube Cluster</w:t>
      </w:r>
    </w:p>
    <w:p w:rsidR="00890387" w:rsidP="00890387" w:rsidRDefault="00890387" w14:paraId="3522E0F3" w14:textId="21AD5748">
      <w:pPr>
        <w:rPr>
          <w:b/>
          <w:bCs/>
        </w:rPr>
      </w:pPr>
      <w:r w:rsidRPr="00890387">
        <w:rPr>
          <w:b/>
          <w:bCs/>
        </w:rPr>
        <w:drawing>
          <wp:inline distT="0" distB="0" distL="0" distR="0" wp14:anchorId="5A0B53D1" wp14:editId="3CA1D3A4">
            <wp:extent cx="5943600" cy="18389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BF" w:rsidP="00890387" w:rsidRDefault="005032BF" w14:paraId="11FA31F6" w14:textId="465B64D0">
      <w:pPr>
        <w:rPr>
          <w:b/>
          <w:bCs/>
        </w:rPr>
      </w:pPr>
    </w:p>
    <w:p w:rsidR="005032BF" w:rsidP="005032BF" w:rsidRDefault="005032BF" w14:paraId="3D04175A" w14:textId="19B3E6E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3BC22AE4" w:rsidR="428AA108">
        <w:rPr>
          <w:sz w:val="24"/>
          <w:szCs w:val="24"/>
        </w:rPr>
        <w:t xml:space="preserve">Login into </w:t>
      </w:r>
      <w:r w:rsidRPr="3BC22AE4" w:rsidR="4D323C3E">
        <w:rPr>
          <w:sz w:val="24"/>
          <w:szCs w:val="24"/>
        </w:rPr>
        <w:t>Dynatrace</w:t>
      </w:r>
      <w:r w:rsidRPr="3BC22AE4" w:rsidR="428AA108">
        <w:rPr>
          <w:sz w:val="24"/>
          <w:szCs w:val="24"/>
        </w:rPr>
        <w:t xml:space="preserve"> </w:t>
      </w:r>
    </w:p>
    <w:p w:rsidRPr="005032BF" w:rsidR="005032BF" w:rsidP="005032BF" w:rsidRDefault="005032BF" w14:paraId="1E7B5501" w14:textId="26ACE89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Install OneAgent for Kubernetes</w:t>
      </w:r>
    </w:p>
    <w:p w:rsidR="005032BF" w:rsidP="00890387" w:rsidRDefault="005032BF" w14:paraId="7279A882" w14:textId="77777777">
      <w:pPr>
        <w:rPr>
          <w:sz w:val="24"/>
          <w:szCs w:val="24"/>
        </w:rPr>
      </w:pPr>
    </w:p>
    <w:p w:rsidR="005032BF" w:rsidP="00890387" w:rsidRDefault="005032BF" w14:paraId="6EECF59E" w14:textId="7AC39A51">
      <w:pPr>
        <w:rPr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38AB4E63" wp14:editId="4656FC56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BF" w:rsidP="00890387" w:rsidRDefault="005032BF" w14:paraId="156F1198" w14:textId="7372E25A">
      <w:pPr>
        <w:rPr>
          <w:sz w:val="24"/>
          <w:szCs w:val="24"/>
        </w:rPr>
      </w:pPr>
      <w:r>
        <w:rPr>
          <w:b/>
          <w:bCs/>
          <w:noProof/>
        </w:rPr>
        <w:drawing>
          <wp:inline distT="0" distB="0" distL="0" distR="0" wp14:anchorId="196284FE" wp14:editId="0CCB9FF1">
            <wp:extent cx="5943600" cy="3343275"/>
            <wp:effectExtent l="0" t="0" r="0" b="952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BF" w:rsidP="00890387" w:rsidRDefault="005032BF" w14:paraId="4DF64E27" w14:textId="77777777">
      <w:pPr>
        <w:rPr>
          <w:sz w:val="24"/>
          <w:szCs w:val="24"/>
        </w:rPr>
      </w:pPr>
    </w:p>
    <w:p w:rsidRPr="00AC1908" w:rsidR="005032BF" w:rsidP="00AC1908" w:rsidRDefault="005032BF" w14:paraId="3B374D1D" w14:textId="516D4D5B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3BC22AE4" w:rsidR="428AA108">
        <w:rPr>
          <w:sz w:val="24"/>
          <w:szCs w:val="24"/>
        </w:rPr>
        <w:t>Create the namespace with the name “</w:t>
      </w:r>
      <w:r w:rsidRPr="3BC22AE4" w:rsidR="68468845">
        <w:rPr>
          <w:sz w:val="24"/>
          <w:szCs w:val="24"/>
        </w:rPr>
        <w:t>Dynatrace</w:t>
      </w:r>
      <w:r w:rsidRPr="3BC22AE4" w:rsidR="428AA108">
        <w:rPr>
          <w:sz w:val="24"/>
          <w:szCs w:val="24"/>
        </w:rPr>
        <w:t>’</w:t>
      </w:r>
    </w:p>
    <w:p w:rsidR="00AC1908" w:rsidP="00890387" w:rsidRDefault="00890387" w14:paraId="2318C9B7" w14:textId="77777777">
      <w:pPr>
        <w:rPr>
          <w:b/>
          <w:bCs/>
        </w:rPr>
      </w:pPr>
      <w:r w:rsidRPr="00890387">
        <w:rPr>
          <w:b/>
          <w:bCs/>
        </w:rPr>
        <w:drawing>
          <wp:inline distT="0" distB="0" distL="0" distR="0" wp14:anchorId="399F9375" wp14:editId="39E8BF87">
            <wp:extent cx="5835950" cy="34926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5950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C1908" w:rsidR="00AC1908" w:rsidP="00AC1908" w:rsidRDefault="00AC1908" w14:paraId="3F92B8AB" w14:textId="22A6513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Deploy the yaml files from the github</w:t>
      </w:r>
    </w:p>
    <w:p w:rsidRPr="00AC1908" w:rsidR="00AC1908" w:rsidP="00AC1908" w:rsidRDefault="00D00029" w14:paraId="178FF5E1" w14:textId="0F858EB9">
      <w:pPr>
        <w:rPr>
          <w:b/>
          <w:bCs/>
        </w:rPr>
      </w:pPr>
      <w:r w:rsidRPr="00D00029">
        <w:rPr>
          <w:b/>
          <w:bCs/>
        </w:rPr>
        <w:drawing>
          <wp:inline distT="0" distB="0" distL="0" distR="0" wp14:anchorId="5220FDCD" wp14:editId="70D492B4">
            <wp:extent cx="5943600" cy="23590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9" w:rsidP="00890387" w:rsidRDefault="00D00029" w14:paraId="5AD1613D" w14:textId="11C115CB">
      <w:pPr>
        <w:rPr>
          <w:b/>
          <w:bCs/>
        </w:rPr>
      </w:pPr>
      <w:r w:rsidRPr="00D00029">
        <w:rPr>
          <w:b/>
          <w:bCs/>
        </w:rPr>
        <w:drawing>
          <wp:inline distT="0" distB="0" distL="0" distR="0" wp14:anchorId="7058A91C" wp14:editId="7DAD970B">
            <wp:extent cx="5943600" cy="4508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C1908" w:rsidR="00AC1908" w:rsidP="00AC1908" w:rsidRDefault="00AC1908" w14:paraId="376DC445" w14:textId="74A121A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Download the yaml file from the Dynatrace website</w:t>
      </w:r>
    </w:p>
    <w:p w:rsidR="00D00029" w:rsidP="00890387" w:rsidRDefault="00D00029" w14:paraId="1B838B42" w14:textId="6495D6F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D74BA38" wp14:editId="3584407F">
            <wp:extent cx="5943600" cy="3343275"/>
            <wp:effectExtent l="0" t="0" r="0" b="9525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08" w:rsidP="00890387" w:rsidRDefault="00AC1908" w14:paraId="6363C75F" w14:textId="05E46FF7">
      <w:pPr>
        <w:rPr>
          <w:b/>
          <w:bCs/>
        </w:rPr>
      </w:pPr>
    </w:p>
    <w:p w:rsidRPr="00AC1908" w:rsidR="00AC1908" w:rsidP="00AC1908" w:rsidRDefault="00AC1908" w14:paraId="27A81227" w14:textId="007A8F14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Apply the yaml file.</w:t>
      </w:r>
    </w:p>
    <w:p w:rsidR="00D00029" w:rsidP="00890387" w:rsidRDefault="00D00029" w14:paraId="43EDBCC5" w14:textId="78CFA630">
      <w:pPr>
        <w:rPr>
          <w:b/>
          <w:bCs/>
        </w:rPr>
      </w:pPr>
      <w:r w:rsidRPr="00D00029">
        <w:rPr>
          <w:b/>
          <w:bCs/>
        </w:rPr>
        <w:drawing>
          <wp:inline distT="0" distB="0" distL="0" distR="0" wp14:anchorId="2A9F62E3" wp14:editId="17F7FE9A">
            <wp:extent cx="5943600" cy="3994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908" w:rsidP="00AC1908" w:rsidRDefault="00AC1908" w14:paraId="51277AEB" w14:textId="299E59E3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Open the Cluster “minikube”</w:t>
      </w:r>
    </w:p>
    <w:p w:rsidRPr="00AC1908" w:rsidR="00AC1908" w:rsidP="00AC1908" w:rsidRDefault="00AC1908" w14:paraId="3AEB2717" w14:textId="7B9AAD50">
      <w:pPr>
        <w:rPr>
          <w:sz w:val="24"/>
          <w:szCs w:val="24"/>
        </w:rPr>
      </w:pPr>
    </w:p>
    <w:p w:rsidR="00D00029" w:rsidP="00890387" w:rsidRDefault="00D00029" w14:paraId="3155B4BC" w14:textId="45C9125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A295FED" wp14:editId="548E147F">
            <wp:extent cx="5943600" cy="3343275"/>
            <wp:effectExtent l="0" t="0" r="0" b="9525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48" w:rsidP="00890387" w:rsidRDefault="00F40648" w14:paraId="4DD21C67" w14:textId="4C943A57">
      <w:pPr>
        <w:rPr>
          <w:b/>
          <w:bCs/>
        </w:rPr>
      </w:pPr>
    </w:p>
    <w:p w:rsidR="00F27313" w:rsidP="00890387" w:rsidRDefault="00F40648" w14:paraId="07A01AE6" w14:textId="0B1B87B9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398461F" wp14:editId="1C4D2D0E">
            <wp:extent cx="5943600" cy="3343275"/>
            <wp:effectExtent l="0" t="0" r="0" b="9525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493E23B1" wp14:editId="671D5CAC">
            <wp:extent cx="5943600" cy="3343275"/>
            <wp:effectExtent l="0" t="0" r="0" b="9525"/>
            <wp:docPr id="2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27FACFA6" wp14:editId="7EF6AE7D">
            <wp:extent cx="5943600" cy="3343275"/>
            <wp:effectExtent l="0" t="0" r="0" b="9525"/>
            <wp:docPr id="29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6C1A3CC" wp14:editId="49AEFB82">
            <wp:extent cx="5943600" cy="3343275"/>
            <wp:effectExtent l="0" t="0" r="0" b="9525"/>
            <wp:docPr id="30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07D5730B" wp14:editId="125D637F">
            <wp:extent cx="5943600" cy="3343275"/>
            <wp:effectExtent l="0" t="0" r="0" b="9525"/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4017BB3" wp14:editId="6635DE70">
            <wp:extent cx="5943600" cy="3343275"/>
            <wp:effectExtent l="0" t="0" r="0" b="9525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A328D43" wp14:editId="3FD0BC00">
            <wp:extent cx="5943600" cy="3343275"/>
            <wp:effectExtent l="0" t="0" r="0" b="952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029" w:rsidP="00890387" w:rsidRDefault="00D00029" w14:paraId="657619E1" w14:textId="696B09FD">
      <w:pPr>
        <w:rPr>
          <w:b/>
          <w:bCs/>
        </w:rPr>
      </w:pPr>
    </w:p>
    <w:p w:rsidR="003E32E7" w:rsidP="003E32E7" w:rsidRDefault="003E32E7" w14:paraId="593A2D0F" w14:textId="77777777">
      <w:pPr>
        <w:rPr>
          <w:sz w:val="24"/>
          <w:szCs w:val="24"/>
        </w:rPr>
      </w:pPr>
    </w:p>
    <w:p w:rsidR="003E32E7" w:rsidP="003E32E7" w:rsidRDefault="003E32E7" w14:paraId="466921EE" w14:textId="77777777">
      <w:pPr>
        <w:rPr>
          <w:sz w:val="24"/>
          <w:szCs w:val="24"/>
        </w:rPr>
      </w:pPr>
    </w:p>
    <w:p w:rsidR="003E32E7" w:rsidP="003E32E7" w:rsidRDefault="003E32E7" w14:paraId="31E81349" w14:textId="77777777">
      <w:pPr>
        <w:rPr>
          <w:sz w:val="24"/>
          <w:szCs w:val="24"/>
        </w:rPr>
      </w:pPr>
    </w:p>
    <w:p w:rsidR="003E32E7" w:rsidP="003E32E7" w:rsidRDefault="003E32E7" w14:paraId="2DA56056" w14:textId="77777777">
      <w:pPr>
        <w:rPr>
          <w:sz w:val="24"/>
          <w:szCs w:val="24"/>
        </w:rPr>
      </w:pPr>
    </w:p>
    <w:p w:rsidRPr="003E32E7" w:rsidR="003E32E7" w:rsidP="003E32E7" w:rsidRDefault="003E32E7" w14:paraId="7DAA6290" w14:textId="356337F4">
      <w:pPr>
        <w:rPr>
          <w:sz w:val="24"/>
          <w:szCs w:val="24"/>
        </w:rPr>
      </w:pPr>
      <w:r w:rsidRPr="00AC1908">
        <w:rPr>
          <w:sz w:val="24"/>
          <w:szCs w:val="24"/>
        </w:rPr>
        <w:lastRenderedPageBreak/>
        <w:drawing>
          <wp:inline distT="0" distB="0" distL="0" distR="0" wp14:anchorId="1CE94E23" wp14:editId="3AC0C5BE">
            <wp:extent cx="5943600" cy="18256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45AF8468" wp14:editId="0BB99BAB">
            <wp:extent cx="5943600" cy="3343275"/>
            <wp:effectExtent l="0" t="0" r="0" b="9525"/>
            <wp:docPr id="17" name="Picture 1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 wp14:anchorId="244BFB7F" wp14:editId="0717C167">
            <wp:extent cx="5943600" cy="3343275"/>
            <wp:effectExtent l="0" t="0" r="0" b="9525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3E32E7" w:rsidR="003E32E7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F3ED5" w:rsidP="00890387" w:rsidRDefault="00CF3ED5" w14:paraId="242542A2" w14:textId="77777777">
      <w:pPr>
        <w:spacing w:after="0" w:line="240" w:lineRule="auto"/>
      </w:pPr>
      <w:r>
        <w:separator/>
      </w:r>
    </w:p>
  </w:endnote>
  <w:endnote w:type="continuationSeparator" w:id="0">
    <w:p w:rsidR="00CF3ED5" w:rsidP="00890387" w:rsidRDefault="00CF3ED5" w14:paraId="18FA8586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F3ED5" w:rsidP="00890387" w:rsidRDefault="00CF3ED5" w14:paraId="44EC214E" w14:textId="77777777">
      <w:pPr>
        <w:spacing w:after="0" w:line="240" w:lineRule="auto"/>
      </w:pPr>
      <w:r>
        <w:separator/>
      </w:r>
    </w:p>
  </w:footnote>
  <w:footnote w:type="continuationSeparator" w:id="0">
    <w:p w:rsidR="00CF3ED5" w:rsidP="00890387" w:rsidRDefault="00CF3ED5" w14:paraId="28DAB3E9" w14:textId="77777777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>
  <int2:observations>
    <int2:textHash int2:hashCode="r5TCxVEis8SLDk" int2:id="XQAgYXh3">
      <int2:state int2:type="LegacyProofing" int2:value="Rejected"/>
    </int2:textHash>
    <int2:textHash int2:hashCode="ZrB7XOHqV5ws1e" int2:id="OpUvGe01">
      <int2:state int2:type="LegacyProofing" int2:value="Rejected"/>
    </int2:textHash>
    <int2:textHash int2:hashCode="2W5o/5d9GDvWlf" int2:id="RQOOwBWw">
      <int2:state int2:type="LegacyProofing" int2:value="Rejected"/>
    </int2:textHash>
    <int2:textHash int2:hashCode="yUwIjiaY8EBQ4/" int2:id="rvXn1jXx">
      <int2:state int2:type="LegacyProofing" int2:value="Rejected"/>
    </int2:textHash>
    <int2:textHash int2:hashCode="ZLK20Sv+S6rn2t" int2:id="XAQYL71J">
      <int2:state int2:type="LegacyProofing" int2:value="Rejected"/>
    </int2:textHash>
    <int2:bookmark int2:bookmarkName="_Int_9sJLN1LY" int2:invalidationBookmarkName="" int2:hashCode="VgBAxUo7/q8kxK" int2:id="2WM7sIW0">
      <int2:state int2:type="AugLoop_Acronyms_AcronymsCritique" int2:value="Rejected"/>
    </int2:bookmark>
    <int2:bookmark int2:bookmarkName="_Int_oUItIzl6" int2:invalidationBookmarkName="" int2:hashCode="VCIDGlI1MAKq5J" int2:id="wp8zG3Eq">
      <int2:state int2:type="AugLoop_Acronyms_AcronymsCritique" int2:value="Reject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7797C"/>
    <w:multiLevelType w:val="multilevel"/>
    <w:tmpl w:val="CCD47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sz w:val="24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373E0E87"/>
    <w:multiLevelType w:val="hybridMultilevel"/>
    <w:tmpl w:val="85E894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261704"/>
    <w:multiLevelType w:val="hybridMultilevel"/>
    <w:tmpl w:val="ADAE576E"/>
    <w:lvl w:ilvl="0" w:tplc="195419B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A03F2C"/>
    <w:multiLevelType w:val="hybridMultilevel"/>
    <w:tmpl w:val="9E1E95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trackRevisions w:val="false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0387"/>
    <w:rsid w:val="003E32E7"/>
    <w:rsid w:val="005032BF"/>
    <w:rsid w:val="00890387"/>
    <w:rsid w:val="00A4095F"/>
    <w:rsid w:val="00AC1908"/>
    <w:rsid w:val="00CF3ED5"/>
    <w:rsid w:val="00D00029"/>
    <w:rsid w:val="00DC2643"/>
    <w:rsid w:val="00F27313"/>
    <w:rsid w:val="00F40648"/>
    <w:rsid w:val="04A04E13"/>
    <w:rsid w:val="16F3B0B8"/>
    <w:rsid w:val="359442A1"/>
    <w:rsid w:val="3BC22AE4"/>
    <w:rsid w:val="428AA108"/>
    <w:rsid w:val="46CF2D1A"/>
    <w:rsid w:val="4D323C3E"/>
    <w:rsid w:val="53E55786"/>
    <w:rsid w:val="56F3FAA9"/>
    <w:rsid w:val="68468845"/>
    <w:rsid w:val="79E7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A937E7"/>
  <w15:chartTrackingRefBased/>
  <w15:docId w15:val="{7B3949F3-CCF8-4C3E-911C-6B7A07D97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032BF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032BF"/>
    <w:rPr>
      <w:b/>
      <w:bCs/>
    </w:rPr>
  </w:style>
  <w:style w:type="paragraph" w:styleId="ListParagraph">
    <w:name w:val="List Paragraph"/>
    <w:basedOn w:val="Normal"/>
    <w:uiPriority w:val="34"/>
    <w:qFormat/>
    <w:rsid w:val="005032B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26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image" Target="media/image12.png" Id="rId18" /><Relationship Type="http://schemas.openxmlformats.org/officeDocument/2006/relationships/fontTable" Target="fontTable.xml" Id="rId26" /><Relationship Type="http://schemas.openxmlformats.org/officeDocument/2006/relationships/settings" Target="settings.xml" Id="rId3" /><Relationship Type="http://schemas.openxmlformats.org/officeDocument/2006/relationships/image" Target="media/image15.png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image" Target="media/image19.png" Id="rId25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4.png" Id="rId20" /><Relationship Type="http://schemas.openxmlformats.org/officeDocument/2006/relationships/customXml" Target="../customXml/item2.xml" Id="rId29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image" Target="media/image18.png" Id="rId24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image" Target="media/image17.png" Id="rId23" /><Relationship Type="http://schemas.openxmlformats.org/officeDocument/2006/relationships/customXml" Target="../customXml/item1.xml" Id="rId28" /><Relationship Type="http://schemas.openxmlformats.org/officeDocument/2006/relationships/image" Target="media/image4.png" Id="rId10" /><Relationship Type="http://schemas.openxmlformats.org/officeDocument/2006/relationships/image" Target="media/image13.png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media/image16.png" Id="rId22" /><Relationship Type="http://schemas.openxmlformats.org/officeDocument/2006/relationships/theme" Target="theme/theme1.xml" Id="rId27" /><Relationship Type="http://schemas.openxmlformats.org/officeDocument/2006/relationships/customXml" Target="../customXml/item3.xml" Id="rId30" /><Relationship Type="http://schemas.microsoft.com/office/2020/10/relationships/intelligence" Target="intelligence2.xml" Id="Rf667d848764847f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9F06D354A65BD46B62A95A3455428F7" ma:contentTypeVersion="15" ma:contentTypeDescription="Create a new document." ma:contentTypeScope="" ma:versionID="5fc3397d11cc30e0961efd5046e6667d">
  <xsd:schema xmlns:xsd="http://www.w3.org/2001/XMLSchema" xmlns:xs="http://www.w3.org/2001/XMLSchema" xmlns:p="http://schemas.microsoft.com/office/2006/metadata/properties" xmlns:ns2="ee74452c-ad38-4f48-abaa-0382c4e578b3" xmlns:ns3="5ecd7d5c-5014-4c99-afc7-30d8cd30d8fe" targetNamespace="http://schemas.microsoft.com/office/2006/metadata/properties" ma:root="true" ma:fieldsID="2ff86e4f4123ab56487ade29dd07bfa7" ns2:_="" ns3:_="">
    <xsd:import namespace="ee74452c-ad38-4f48-abaa-0382c4e578b3"/>
    <xsd:import namespace="5ecd7d5c-5014-4c99-afc7-30d8cd30d8f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74452c-ad38-4f48-abaa-0382c4e578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798d900d-0589-4081-96eb-513de833a50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cd7d5c-5014-4c99-afc7-30d8cd30d8fe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62ec96b4-18fb-4a3e-a87b-e32689257fcf}" ma:internalName="TaxCatchAll" ma:showField="CatchAllData" ma:web="5ecd7d5c-5014-4c99-afc7-30d8cd30d8f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ecd7d5c-5014-4c99-afc7-30d8cd30d8fe" xsi:nil="true"/>
    <lcf76f155ced4ddcb4097134ff3c332f xmlns="ee74452c-ad38-4f48-abaa-0382c4e578b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F32CF58-A331-4C60-9D11-9CC77507F354}"/>
</file>

<file path=customXml/itemProps2.xml><?xml version="1.0" encoding="utf-8"?>
<ds:datastoreItem xmlns:ds="http://schemas.openxmlformats.org/officeDocument/2006/customXml" ds:itemID="{D8F1E114-42FC-4C6B-AC3D-17C20B432494}"/>
</file>

<file path=customXml/itemProps3.xml><?xml version="1.0" encoding="utf-8"?>
<ds:datastoreItem xmlns:ds="http://schemas.openxmlformats.org/officeDocument/2006/customXml" ds:itemID="{F7E0227F-3444-4613-AEA8-78CD604EB660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Manideep, Panabaka</dc:creator>
  <cp:keywords/>
  <dc:description/>
  <cp:lastModifiedBy>Manideep, Panabaka</cp:lastModifiedBy>
  <cp:revision>6</cp:revision>
  <dcterms:created xsi:type="dcterms:W3CDTF">2022-10-03T03:30:00Z</dcterms:created>
  <dcterms:modified xsi:type="dcterms:W3CDTF">2022-10-03T06:17:47Z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2022-10-03T03:30:21Z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659d93b7-e744-4415-9788-414a9ab03c37</vt:lpwstr>
  </property>
  <property fmtid="{D5CDD505-2E9C-101B-9397-08002B2CF9AE}" pid="8" name="MSIP_Label_ea60d57e-af5b-4752-ac57-3e4f28ca11dc_ContentBits">
    <vt:lpwstr>0</vt:lpwstr>
  </property>
  <property fmtid="{D5CDD505-2E9C-101B-9397-08002B2CF9AE}" pid="9" name="ContentTypeId">
    <vt:lpwstr>0x010100A9F06D354A65BD46B62A95A3455428F7</vt:lpwstr>
  </property>
</Properties>
</file>