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86B"/>
          <w:sz w:val="32"/>
        </w:rPr>
        <w:t>ASL AIRLINES — TECHNICAL IMPLEMENTATION DOCUMENT</w:t>
      </w:r>
    </w:p>
    <w:p>
      <w:pPr>
        <w:jc w:val="center"/>
      </w:pPr>
      <w:r>
        <w:rPr>
          <w:color w:val="C89A00"/>
          <w:sz w:val="22"/>
        </w:rPr>
        <w:t>ADL-1700  |  [APU Health Monitor] Create query for APU Health Monitor in Engine Folder</w:t>
      </w:r>
    </w:p>
    <w:p>
      <w:pPr>
        <w:jc w:val="center"/>
      </w:pPr>
      <w:r>
        <w:rPr>
          <w:color w:val="666666"/>
          <w:sz w:val="18"/>
        </w:rPr>
        <w:t>Prepared: 29 May 2026  |  DnT Infotech - DataLake Team</w:t>
      </w:r>
    </w:p>
    <w:p/>
    <w:p>
      <w:pPr>
        <w:pStyle w:val="Heading1"/>
      </w:pPr>
      <w:r>
        <w:rPr>
          <w:b/>
          <w:color w:val="00386B"/>
        </w:rPr>
        <w:t>1. Project</w:t>
      </w:r>
    </w:p>
    <w:p>
      <w:r>
        <w:rPr>
          <w:b/>
          <w:sz w:val="20"/>
        </w:rPr>
        <w:t xml:space="preserve">Project: </w:t>
      </w:r>
      <w:r>
        <w:rPr>
          <w:sz w:val="20"/>
        </w:rPr>
        <w:t>ASL Airlines — ADL DataLake Integration</w:t>
      </w:r>
    </w:p>
    <w:p/>
    <w:p>
      <w:pPr>
        <w:pStyle w:val="Heading1"/>
      </w:pPr>
      <w:r>
        <w:rPr>
          <w:b/>
          <w:color w:val="00386B"/>
        </w:rPr>
        <w:t>2. Team</w:t>
      </w:r>
    </w:p>
    <w:p>
      <w:r>
        <w:rPr>
          <w:b/>
          <w:sz w:val="20"/>
        </w:rPr>
        <w:t xml:space="preserve">Team: </w:t>
      </w:r>
      <w:r>
        <w:rPr>
          <w:sz w:val="20"/>
        </w:rPr>
        <w:t>DnT Infotech - DataLake Team</w:t>
      </w:r>
    </w:p>
    <w:p/>
    <w:p>
      <w:pPr>
        <w:pStyle w:val="Heading1"/>
      </w:pPr>
      <w:r>
        <w:rPr>
          <w:b/>
          <w:color w:val="00386B"/>
        </w:rPr>
        <w:t>3. Stakeholders</w:t>
      </w:r>
    </w:p>
    <w:p>
      <w:pPr>
        <w:pStyle w:val="ListBullet"/>
        <w:ind w:left="360"/>
      </w:pPr>
      <w:r>
        <w:rPr>
          <w:sz w:val="20"/>
        </w:rPr>
        <w:t>Tony Fourmeau — Technical Lead, ASL Airlines</w:t>
      </w:r>
    </w:p>
    <w:p>
      <w:pPr>
        <w:pStyle w:val="ListBullet"/>
        <w:ind w:left="360"/>
      </w:pPr>
      <w:r>
        <w:rPr>
          <w:sz w:val="20"/>
        </w:rPr>
        <w:t>Suhas Shete — Development Lead, DnT Infotech</w:t>
      </w:r>
    </w:p>
    <w:p/>
    <w:p>
      <w:pPr>
        <w:pStyle w:val="Heading1"/>
      </w:pPr>
      <w:r>
        <w:rPr>
          <w:b/>
          <w:color w:val="00386B"/>
        </w:rPr>
        <w:t>4. Initial Requirements</w:t>
      </w:r>
    </w:p>
    <w:p>
      <w:r>
        <w:rPr>
          <w:sz w:val="20"/>
        </w:rPr>
        <w:t>This implementation delivers an APU Health Monitor query that extracts and consolidates APU performance data from the AMOS maintenance database for all B737NG aircraft in the ASL fleet. The query joins rotables inventory data with rotables trend data to provide the latest APU health metrics, enabling maintenance teams to monitor APU condition trends and make informed maintenance decisions. The VDS will be created in the Engine Folder and initially deployed against the AMOS Acceptance database with transition to Production upon go-live.</w:t>
      </w:r>
    </w:p>
    <w:p/>
    <w:p>
      <w:pPr>
        <w:pStyle w:val="ListBullet"/>
        <w:ind w:left="360"/>
      </w:pPr>
      <w:r>
        <w:rPr>
          <w:sz w:val="20"/>
        </w:rPr>
        <w:t>VDS: APU_Health_Monitor — retrieves APU part numbers, serial numbers, PSN identifiers, and latest CT5 trend values for B737NG aircraft</w:t>
      </w:r>
    </w:p>
    <w:p>
      <w:pPr>
        <w:pStyle w:val="ListBullet"/>
        <w:ind w:left="360"/>
      </w:pPr>
      <w:r>
        <w:rPr>
          <w:sz w:val="20"/>
        </w:rPr>
        <w:t>VDS: Provides aircraft registration, reference dates, workorder information, and CT5ATP values for trend analysis and maintenance planning</w:t>
      </w:r>
    </w:p>
    <w:p>
      <w:pPr>
        <w:pStyle w:val="ListBullet"/>
        <w:ind w:left="360"/>
      </w:pPr>
      <w:r>
        <w:rPr>
          <w:sz w:val="20"/>
        </w:rPr>
        <w:t>Enables APU performance monitoring dashboard and predictive maintenance workflows for ASL Airlines engineering teams</w:t>
      </w:r>
    </w:p>
    <w:p/>
    <w:p>
      <w:pPr>
        <w:pStyle w:val="Heading1"/>
      </w:pPr>
      <w:r>
        <w:rPr>
          <w:b/>
          <w:color w:val="00386B"/>
        </w:rPr>
        <w:t>5. Additional Requirements</w:t>
      </w:r>
    </w:p>
    <w:p>
      <w:pPr>
        <w:pStyle w:val="ListBullet"/>
        <w:ind w:left="360"/>
      </w:pPr>
      <w:r>
        <w:rPr>
          <w:sz w:val="20"/>
        </w:rPr>
        <w:t>Only the latest reference date per APU PSN must be included to avoid duplicate trend records and ensure current health status is reported</w:t>
      </w:r>
    </w:p>
    <w:p>
      <w:pPr>
        <w:pStyle w:val="ListBullet"/>
        <w:ind w:left="360"/>
      </w:pPr>
      <w:r>
        <w:rPr>
          <w:sz w:val="20"/>
        </w:rPr>
        <w:t>Null handling: event_perfno_i (workorder) may be null for APUs without active workorders; these records must be included with null values preserved</w:t>
      </w:r>
    </w:p>
    <w:p>
      <w:pPr>
        <w:pStyle w:val="ListBullet"/>
        <w:ind w:left="360"/>
      </w:pPr>
      <w:r>
        <w:rPr>
          <w:sz w:val="20"/>
        </w:rPr>
        <w:t>Data quality validation: All returned records must have valid partno, serialno, psn, and ac_registr values; records with missing critical identifiers must be excluded</w:t>
      </w:r>
    </w:p>
    <w:p>
      <w:pPr>
        <w:pStyle w:val="ListBullet"/>
        <w:ind w:left="360"/>
      </w:pPr>
      <w:r>
        <w:rPr>
          <w:sz w:val="20"/>
        </w:rPr>
        <w:t>Performance constraint: Query must complete within 30 seconds for typical B737NG fleet size (200-500 aircraft); indexing on psn and ref_date is required</w:t>
      </w:r>
    </w:p>
    <w:p/>
    <w:p>
      <w:pPr>
        <w:pStyle w:val="Heading1"/>
      </w:pPr>
      <w:r>
        <w:rPr>
          <w:b/>
          <w:color w:val="00386B"/>
        </w:rPr>
        <w:t>6. Risks &amp; Mitigation</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Risk</w:t>
            </w:r>
          </w:p>
        </w:tc>
        <w:tc>
          <w:tcPr>
            <w:tcW w:type="dxa" w:w="4680"/>
            <w:shd w:val="clear" w:color="auto" w:fill="00386B"/>
          </w:tcPr>
          <w:p>
            <w:pPr>
              <w:jc w:val="center"/>
            </w:pPr>
            <w:r/>
            <w:r>
              <w:rPr>
                <w:b/>
                <w:color w:val="FFFFFF"/>
                <w:sz w:val="20"/>
              </w:rPr>
              <w:t>Mitigation</w:t>
            </w:r>
          </w:p>
        </w:tc>
      </w:tr>
      <w:tr>
        <w:tc>
          <w:tcPr>
            <w:tcW w:type="dxa" w:w="4680"/>
          </w:tcPr>
          <w:p>
            <w:r>
              <w:rPr>
                <w:sz w:val="18"/>
              </w:rPr>
              <w:t>Duplicate rows returned if multiple rotables_trend records exist for the same PSN and ref_date combination</w:t>
            </w:r>
          </w:p>
        </w:tc>
        <w:tc>
          <w:tcPr>
            <w:tcW w:type="dxa" w:w="4680"/>
          </w:tcPr>
          <w:p>
            <w:r>
              <w:rPr>
                <w:sz w:val="18"/>
              </w:rPr>
              <w:t>Apply ROW_NUMBER() window function partitioned by psn ordered by ref_date DESC, then filter for rank = 1 to ensure single row per APU</w:t>
            </w:r>
          </w:p>
        </w:tc>
      </w:tr>
      <w:tr>
        <w:tc>
          <w:tcPr>
            <w:tcW w:type="dxa" w:w="4680"/>
          </w:tcPr>
          <w:p>
            <w:r>
              <w:rPr>
                <w:sz w:val="18"/>
              </w:rPr>
              <w:t>Data type mismatch between AMOS source columns and Dremio VDS output, causing casting errors or null values</w:t>
            </w:r>
          </w:p>
        </w:tc>
        <w:tc>
          <w:tcPr>
            <w:tcW w:type="dxa" w:w="4680"/>
          </w:tcPr>
          <w:p>
            <w:r>
              <w:rPr>
                <w:sz w:val="18"/>
              </w:rPr>
              <w:t>Validate source column data types in amos_acceptance database; apply explicit CAST operations for date, numeric, and string fields during VDS creation</w:t>
            </w:r>
          </w:p>
        </w:tc>
      </w:tr>
      <w:tr>
        <w:tc>
          <w:tcPr>
            <w:tcW w:type="dxa" w:w="4680"/>
          </w:tcPr>
          <w:p>
            <w:r>
              <w:rPr>
                <w:sz w:val="18"/>
              </w:rPr>
              <w:t>Performance degradation if rotables_trend table contains millions of historical records without proper indexing</w:t>
            </w:r>
          </w:p>
        </w:tc>
        <w:tc>
          <w:tcPr>
            <w:tcW w:type="dxa" w:w="4680"/>
          </w:tcPr>
          <w:p>
            <w:r>
              <w:rPr>
                <w:sz w:val="18"/>
              </w:rPr>
              <w:t>Confirm indexes exist on rotables_trend(psn, ref_date, trend_type); coordinate with AMOS DBA to add indexes if missing before VDS deployment</w:t>
            </w:r>
          </w:p>
        </w:tc>
      </w:tr>
      <w:tr>
        <w:tc>
          <w:tcPr>
            <w:tcW w:type="dxa" w:w="4680"/>
          </w:tcPr>
          <w:p>
            <w:r>
              <w:rPr>
                <w:sz w:val="18"/>
              </w:rPr>
              <w:t>Aircraft type filter may exclude APUs if ac_typ values in source differ from expected 'B737NG' format (e.g., case sensitivity, whitespace)</w:t>
            </w:r>
          </w:p>
        </w:tc>
        <w:tc>
          <w:tcPr>
            <w:tcW w:type="dxa" w:w="4680"/>
          </w:tcPr>
          <w:p>
            <w:r>
              <w:rPr>
                <w:sz w:val="18"/>
              </w:rPr>
              <w:t>Perform data audit on aircraft.ac_typ values; apply UPPER() and TRIM() functions in filter condition; document exact ac_typ values used</w:t>
            </w:r>
          </w:p>
        </w:tc>
      </w:tr>
    </w:tbl>
    <w:p/>
    <w:p>
      <w:pPr>
        <w:pStyle w:val="Heading1"/>
      </w:pPr>
      <w:r>
        <w:rPr>
          <w:b/>
          <w:color w:val="00386B"/>
        </w:rPr>
        <w:t>7. Process Continuity</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Issue</w:t>
            </w:r>
          </w:p>
        </w:tc>
        <w:tc>
          <w:tcPr>
            <w:tcW w:type="dxa" w:w="4680"/>
            <w:shd w:val="clear" w:color="auto" w:fill="00386B"/>
          </w:tcPr>
          <w:p>
            <w:pPr>
              <w:jc w:val="center"/>
            </w:pPr>
            <w:r/>
            <w:r>
              <w:rPr>
                <w:b/>
                <w:color w:val="FFFFFF"/>
                <w:sz w:val="20"/>
              </w:rPr>
              <w:t>Mitigation</w:t>
            </w:r>
          </w:p>
        </w:tc>
      </w:tr>
      <w:tr>
        <w:tc>
          <w:tcPr>
            <w:tcW w:type="dxa" w:w="4680"/>
          </w:tcPr>
          <w:p>
            <w:r>
              <w:rPr>
                <w:sz w:val="18"/>
              </w:rPr>
              <w:t>Source rotables or rotables_trend table is unavailable or corrupted during VDS refresh</w:t>
            </w:r>
          </w:p>
        </w:tc>
        <w:tc>
          <w:tcPr>
            <w:tcW w:type="dxa" w:w="4680"/>
          </w:tcPr>
          <w:p>
            <w:r>
              <w:rPr>
                <w:sz w:val="18"/>
              </w:rPr>
              <w:t>Implement error logging in VDS refresh job; alert DataLake admin and stakeholders; maintain previous VDS snapshot for 7 days as fallback; document manual refresh procedure</w:t>
            </w:r>
          </w:p>
        </w:tc>
      </w:tr>
      <w:tr>
        <w:tc>
          <w:tcPr>
            <w:tcW w:type="dxa" w:w="4680"/>
          </w:tcPr>
          <w:p>
            <w:r>
              <w:rPr>
                <w:sz w:val="18"/>
              </w:rPr>
              <w:t>VDS becomes unavailable due to Dremio service outage or metadata corruption</w:t>
            </w:r>
          </w:p>
        </w:tc>
        <w:tc>
          <w:tcPr>
            <w:tcW w:type="dxa" w:w="4680"/>
          </w:tcPr>
          <w:p>
            <w:r>
              <w:rPr>
                <w:sz w:val="18"/>
              </w:rPr>
              <w:t>Maintain backup VDS definition in version control; implement automated VDS health check; establish RTO of 2 hours with manual VDS recreation procedure documented</w:t>
            </w:r>
          </w:p>
        </w:tc>
      </w:tr>
      <w:tr>
        <w:tc>
          <w:tcPr>
            <w:tcW w:type="dxa" w:w="4680"/>
          </w:tcPr>
          <w:p>
            <w:r>
              <w:rPr>
                <w:sz w:val="18"/>
              </w:rPr>
              <w:t>Workorder data (event_perfno_i) is missing or inconsistent across AMOS instances during transition from Acceptance to Production</w:t>
            </w:r>
          </w:p>
        </w:tc>
        <w:tc>
          <w:tcPr>
            <w:tcW w:type="dxa" w:w="4680"/>
          </w:tcPr>
          <w:p>
            <w:r>
              <w:rPr>
                <w:sz w:val="18"/>
              </w:rPr>
              <w:t>Perform data reconciliation between Acceptance and Production databases before go-live; document any schema or data format differences; update VDS logic if required</w:t>
            </w:r>
          </w:p>
        </w:tc>
      </w:tr>
    </w:tbl>
    <w:p/>
    <w:p>
      <w:pPr>
        <w:pStyle w:val="Heading1"/>
      </w:pPr>
      <w:r>
        <w:rPr>
          <w:b/>
          <w:color w:val="00386B"/>
        </w:rPr>
        <w:t>8. Implementation</w:t>
      </w:r>
    </w:p>
    <w:p>
      <w:pPr>
        <w:pStyle w:val="Heading2"/>
      </w:pPr>
      <w:r>
        <w:rPr>
          <w:b/>
          <w:color w:val="1A1A1A"/>
        </w:rPr>
        <w:t>8.1  Data Sources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Table Name</w:t>
            </w:r>
          </w:p>
        </w:tc>
        <w:tc>
          <w:tcPr>
            <w:tcW w:type="dxa" w:w="3120"/>
            <w:shd w:val="clear" w:color="auto" w:fill="00386B"/>
          </w:tcPr>
          <w:p>
            <w:pPr>
              <w:jc w:val="center"/>
            </w:pPr>
            <w:r/>
            <w:r>
              <w:rPr>
                <w:b/>
                <w:color w:val="FFFFFF"/>
                <w:sz w:val="20"/>
              </w:rPr>
              <w:t>Full Path</w:t>
            </w:r>
          </w:p>
        </w:tc>
        <w:tc>
          <w:tcPr>
            <w:tcW w:type="dxa" w:w="3120"/>
            <w:shd w:val="clear" w:color="auto" w:fill="00386B"/>
          </w:tcPr>
          <w:p>
            <w:pPr>
              <w:jc w:val="center"/>
            </w:pPr>
            <w:r/>
            <w:r>
              <w:rPr>
                <w:b/>
                <w:color w:val="FFFFFF"/>
                <w:sz w:val="20"/>
              </w:rPr>
              <w:t>Description</w:t>
            </w:r>
          </w:p>
        </w:tc>
      </w:tr>
      <w:tr>
        <w:tc>
          <w:tcPr>
            <w:tcW w:type="dxa" w:w="3120"/>
          </w:tcPr>
          <w:p>
            <w:r>
              <w:rPr>
                <w:sz w:val="18"/>
              </w:rPr>
              <w:t>rotables</w:t>
            </w:r>
          </w:p>
        </w:tc>
        <w:tc>
          <w:tcPr>
            <w:tcW w:type="dxa" w:w="3120"/>
          </w:tcPr>
          <w:p>
            <w:r>
              <w:rPr>
                <w:sz w:val="18"/>
              </w:rPr>
              <w:t>amos_acceptance.amos.rotables</w:t>
            </w:r>
          </w:p>
        </w:tc>
        <w:tc>
          <w:tcPr>
            <w:tcW w:type="dxa" w:w="3120"/>
          </w:tcPr>
          <w:p>
            <w:r>
              <w:rPr>
                <w:sz w:val="18"/>
              </w:rPr>
              <w:t>Contains APU inventory records including part numbers, serial numbers, and PSN identifiers for all rotable components fitted to ASL aircraft</w:t>
            </w:r>
          </w:p>
        </w:tc>
      </w:tr>
      <w:tr>
        <w:tc>
          <w:tcPr>
            <w:tcW w:type="dxa" w:w="3120"/>
          </w:tcPr>
          <w:p>
            <w:r>
              <w:rPr>
                <w:sz w:val="18"/>
              </w:rPr>
              <w:t>rotables_trend</w:t>
            </w:r>
          </w:p>
        </w:tc>
        <w:tc>
          <w:tcPr>
            <w:tcW w:type="dxa" w:w="3120"/>
          </w:tcPr>
          <w:p>
            <w:r>
              <w:rPr>
                <w:sz w:val="18"/>
              </w:rPr>
              <w:t>amos_acceptance.amos.rotables_trend</w:t>
            </w:r>
          </w:p>
        </w:tc>
        <w:tc>
          <w:tcPr>
            <w:tcW w:type="dxa" w:w="3120"/>
          </w:tcPr>
          <w:p>
            <w:r>
              <w:rPr>
                <w:sz w:val="18"/>
              </w:rPr>
              <w:t>Contains historical trend data for rotable components including trend types (CT5), reference dates, and trend values (CT5ATP) for condition monitoring</w:t>
            </w:r>
          </w:p>
        </w:tc>
      </w:tr>
      <w:tr>
        <w:tc>
          <w:tcPr>
            <w:tcW w:type="dxa" w:w="3120"/>
          </w:tcPr>
          <w:p>
            <w:r>
              <w:rPr>
                <w:sz w:val="18"/>
              </w:rPr>
              <w:t>aircraft</w:t>
            </w:r>
          </w:p>
        </w:tc>
        <w:tc>
          <w:tcPr>
            <w:tcW w:type="dxa" w:w="3120"/>
          </w:tcPr>
          <w:p>
            <w:r>
              <w:rPr>
                <w:sz w:val="18"/>
              </w:rPr>
              <w:t>amos_acceptance.amos.aircraft</w:t>
            </w:r>
          </w:p>
        </w:tc>
        <w:tc>
          <w:tcPr>
            <w:tcW w:type="dxa" w:w="3120"/>
          </w:tcPr>
          <w:p>
            <w:r>
              <w:rPr>
                <w:sz w:val="18"/>
              </w:rPr>
              <w:t>Contains aircraft master data including registration, aircraft type, and other fleet information used to filter by B737NG aircraft type</w:t>
            </w:r>
          </w:p>
        </w:tc>
      </w:tr>
    </w:tbl>
    <w:p/>
    <w:p>
      <w:pPr>
        <w:pStyle w:val="Heading2"/>
      </w:pPr>
      <w:r>
        <w:rPr>
          <w:b/>
          <w:color w:val="1A1A1A"/>
        </w:rPr>
        <w:t>8.2  Interface Process</w:t>
      </w:r>
    </w:p>
    <w:p>
      <w:pPr>
        <w:pStyle w:val="Heading3"/>
      </w:pPr>
      <w:r>
        <w:rPr>
          <w:b/>
          <w:color w:val="1A1A1A"/>
        </w:rPr>
        <w:t>APU_Health_Monitor VDS</w:t>
      </w:r>
    </w:p>
    <w:p>
      <w:pPr>
        <w:pStyle w:val="ListBullet"/>
        <w:ind w:left="360"/>
      </w:pPr>
      <w:r>
        <w:rPr>
          <w:sz w:val="20"/>
        </w:rPr>
        <w:t>Select rotables.partno, rotables.serialno, rotables.psn from amos_acceptance.amos.rotables table</w:t>
      </w:r>
    </w:p>
    <w:p>
      <w:pPr>
        <w:pStyle w:val="ListBullet"/>
        <w:ind w:left="360"/>
      </w:pPr>
      <w:r>
        <w:rPr>
          <w:sz w:val="20"/>
        </w:rPr>
        <w:t>Join rotables with rotables_trend on rotables.psn = rotables_trend.psn to retrieve trend data</w:t>
      </w:r>
    </w:p>
    <w:p>
      <w:pPr>
        <w:pStyle w:val="ListBullet"/>
        <w:ind w:left="360"/>
      </w:pPr>
      <w:r>
        <w:rPr>
          <w:sz w:val="20"/>
        </w:rPr>
        <w:t>Filter rotables_trend records where trend_type = 'CT5' to select only APU condition trend records</w:t>
      </w:r>
    </w:p>
    <w:p>
      <w:pPr>
        <w:pStyle w:val="ListBullet"/>
        <w:ind w:left="360"/>
      </w:pPr>
      <w:r>
        <w:rPr>
          <w:sz w:val="20"/>
        </w:rPr>
        <w:t>Join result with aircraft on rotables.ac_registr = aircraft.ac_registr to access aircraft type information</w:t>
      </w:r>
    </w:p>
    <w:p>
      <w:pPr>
        <w:pStyle w:val="ListBullet"/>
        <w:ind w:left="360"/>
      </w:pPr>
      <w:r>
        <w:rPr>
          <w:sz w:val="20"/>
        </w:rPr>
        <w:t>Filter aircraft.ac_typ = 'B737NG' to include only APUs fitted to B737NG aircraft</w:t>
      </w:r>
    </w:p>
    <w:p>
      <w:pPr>
        <w:pStyle w:val="ListBullet"/>
        <w:ind w:left="360"/>
      </w:pPr>
      <w:r>
        <w:rPr>
          <w:sz w:val="20"/>
        </w:rPr>
        <w:t>Apply window function ROW_NUMBER() PARTITION BY rotables.psn ORDER BY rotables_trend.ref_date DESC to identify latest record per APU</w:t>
      </w:r>
    </w:p>
    <w:p>
      <w:pPr>
        <w:pStyle w:val="ListBullet"/>
        <w:ind w:left="360"/>
      </w:pPr>
      <w:r>
        <w:rPr>
          <w:sz w:val="20"/>
        </w:rPr>
        <w:t>Filter for ROW_NUMBER() = 1 to select only the latest reference date for each APU PSN</w:t>
      </w:r>
    </w:p>
    <w:p>
      <w:pPr>
        <w:pStyle w:val="ListBullet"/>
        <w:ind w:left="360"/>
      </w:pPr>
      <w:r>
        <w:rPr>
          <w:sz w:val="20"/>
        </w:rPr>
        <w:t>Select output fields: partno, serialno, psn, ac_registr, ref_date, trend_type, event_perfno_i, value (as CT5ATP), ac_typ</w:t>
      </w:r>
    </w:p>
    <w:p>
      <w:pPr>
        <w:pStyle w:val="ListBullet"/>
        <w:ind w:left="360"/>
      </w:pPr>
      <w:r>
        <w:rPr>
          <w:sz w:val="20"/>
        </w:rPr>
        <w:t>Order result by ac_registr, serialno for consistent output ordering</w:t>
      </w:r>
    </w:p>
    <w:p/>
    <w:p>
      <w:pPr>
        <w:pStyle w:val="Heading1"/>
      </w:pPr>
      <w:r>
        <w:rPr>
          <w:b/>
          <w:color w:val="00386B"/>
        </w:rPr>
        <w:t>9.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Dremio Field</w:t>
            </w:r>
          </w:p>
        </w:tc>
        <w:tc>
          <w:tcPr>
            <w:tcW w:type="dxa" w:w="3120"/>
            <w:shd w:val="clear" w:color="auto" w:fill="00386B"/>
          </w:tcPr>
          <w:p>
            <w:pPr>
              <w:jc w:val="center"/>
            </w:pPr>
            <w:r/>
            <w:r>
              <w:rPr>
                <w:b/>
                <w:color w:val="FFFFFF"/>
                <w:sz w:val="20"/>
              </w:rPr>
              <w:t>Source Field</w:t>
            </w:r>
          </w:p>
        </w:tc>
        <w:tc>
          <w:tcPr>
            <w:tcW w:type="dxa" w:w="3120"/>
            <w:shd w:val="clear" w:color="auto" w:fill="00386B"/>
          </w:tcPr>
          <w:p>
            <w:pPr>
              <w:jc w:val="center"/>
            </w:pPr>
            <w:r/>
            <w:r>
              <w:rPr>
                <w:b/>
                <w:color w:val="FFFFFF"/>
                <w:sz w:val="20"/>
              </w:rPr>
              <w:t>Logic / Derivation</w:t>
            </w:r>
          </w:p>
        </w:tc>
      </w:tr>
      <w:tr>
        <w:tc>
          <w:tcPr>
            <w:tcW w:type="dxa" w:w="3120"/>
          </w:tcPr>
          <w:p>
            <w:r>
              <w:rPr>
                <w:sz w:val="18"/>
              </w:rPr>
              <w:t>partno</w:t>
            </w:r>
          </w:p>
        </w:tc>
        <w:tc>
          <w:tcPr>
            <w:tcW w:type="dxa" w:w="3120"/>
          </w:tcPr>
          <w:p>
            <w:r>
              <w:rPr>
                <w:sz w:val="18"/>
              </w:rPr>
              <w:t>amos.rotables.partno</w:t>
            </w:r>
          </w:p>
        </w:tc>
        <w:tc>
          <w:tcPr>
            <w:tcW w:type="dxa" w:w="3120"/>
          </w:tcPr>
          <w:p>
            <w:r>
              <w:rPr>
                <w:sz w:val="18"/>
              </w:rPr>
              <w:t>Direct selection from rotables table; represents the APU part number as assigned by manufacturer</w:t>
            </w:r>
          </w:p>
        </w:tc>
      </w:tr>
      <w:tr>
        <w:tc>
          <w:tcPr>
            <w:tcW w:type="dxa" w:w="3120"/>
          </w:tcPr>
          <w:p>
            <w:r>
              <w:rPr>
                <w:sz w:val="18"/>
              </w:rPr>
              <w:t>serialno</w:t>
            </w:r>
          </w:p>
        </w:tc>
        <w:tc>
          <w:tcPr>
            <w:tcW w:type="dxa" w:w="3120"/>
          </w:tcPr>
          <w:p>
            <w:r>
              <w:rPr>
                <w:sz w:val="18"/>
              </w:rPr>
              <w:t>amos.rotables.serialno</w:t>
            </w:r>
          </w:p>
        </w:tc>
        <w:tc>
          <w:tcPr>
            <w:tcW w:type="dxa" w:w="3120"/>
          </w:tcPr>
          <w:p>
            <w:r>
              <w:rPr>
                <w:sz w:val="18"/>
              </w:rPr>
              <w:t>Direct selection from rotables table; represents the unique APU serial number assigned by manufacturer</w:t>
            </w:r>
          </w:p>
        </w:tc>
      </w:tr>
      <w:tr>
        <w:tc>
          <w:tcPr>
            <w:tcW w:type="dxa" w:w="3120"/>
          </w:tcPr>
          <w:p>
            <w:r>
              <w:rPr>
                <w:sz w:val="18"/>
              </w:rPr>
              <w:t>psn</w:t>
            </w:r>
          </w:p>
        </w:tc>
        <w:tc>
          <w:tcPr>
            <w:tcW w:type="dxa" w:w="3120"/>
          </w:tcPr>
          <w:p>
            <w:r>
              <w:rPr>
                <w:sz w:val="18"/>
              </w:rPr>
              <w:t>amos.rotables.psn</w:t>
            </w:r>
          </w:p>
        </w:tc>
        <w:tc>
          <w:tcPr>
            <w:tcW w:type="dxa" w:w="3120"/>
          </w:tcPr>
          <w:p>
            <w:r>
              <w:rPr>
                <w:sz w:val="18"/>
              </w:rPr>
              <w:t>Direct selection from rotables table; represents the unique PSN identifier linking rotables to rotables_trend records</w:t>
            </w:r>
          </w:p>
        </w:tc>
      </w:tr>
      <w:tr>
        <w:tc>
          <w:tcPr>
            <w:tcW w:type="dxa" w:w="3120"/>
          </w:tcPr>
          <w:p>
            <w:r>
              <w:rPr>
                <w:sz w:val="18"/>
              </w:rPr>
              <w:t>ac_registr</w:t>
            </w:r>
          </w:p>
        </w:tc>
        <w:tc>
          <w:tcPr>
            <w:tcW w:type="dxa" w:w="3120"/>
          </w:tcPr>
          <w:p>
            <w:r>
              <w:rPr>
                <w:sz w:val="18"/>
              </w:rPr>
              <w:t>amos.rotables.ac_registr</w:t>
            </w:r>
          </w:p>
        </w:tc>
        <w:tc>
          <w:tcPr>
            <w:tcW w:type="dxa" w:w="3120"/>
          </w:tcPr>
          <w:p>
            <w:r>
              <w:rPr>
                <w:sz w:val="18"/>
              </w:rPr>
              <w:t>Direct selection from rotables table; represents the aircraft registration number to which the APU is fitted</w:t>
            </w:r>
          </w:p>
        </w:tc>
      </w:tr>
      <w:tr>
        <w:tc>
          <w:tcPr>
            <w:tcW w:type="dxa" w:w="3120"/>
          </w:tcPr>
          <w:p>
            <w:r>
              <w:rPr>
                <w:sz w:val="18"/>
              </w:rPr>
              <w:t>ref_date</w:t>
            </w:r>
          </w:p>
        </w:tc>
        <w:tc>
          <w:tcPr>
            <w:tcW w:type="dxa" w:w="3120"/>
          </w:tcPr>
          <w:p>
            <w:r>
              <w:rPr>
                <w:sz w:val="18"/>
              </w:rPr>
              <w:t>amos.rotables_trend.ref_date</w:t>
            </w:r>
          </w:p>
        </w:tc>
        <w:tc>
          <w:tcPr>
            <w:tcW w:type="dxa" w:w="3120"/>
          </w:tcPr>
          <w:p>
            <w:r>
              <w:rPr>
                <w:sz w:val="18"/>
              </w:rPr>
              <w:t>Selected from rotables_trend after filtering for maximum ref_date per PSN using ROW_NUMBER() window function; represents the latest trend measurement date</w:t>
            </w:r>
          </w:p>
        </w:tc>
      </w:tr>
      <w:tr>
        <w:tc>
          <w:tcPr>
            <w:tcW w:type="dxa" w:w="3120"/>
          </w:tcPr>
          <w:p>
            <w:r>
              <w:rPr>
                <w:sz w:val="18"/>
              </w:rPr>
              <w:t>trend_type</w:t>
            </w:r>
          </w:p>
        </w:tc>
        <w:tc>
          <w:tcPr>
            <w:tcW w:type="dxa" w:w="3120"/>
          </w:tcPr>
          <w:p>
            <w:r>
              <w:rPr>
                <w:sz w:val="18"/>
              </w:rPr>
              <w:t>amos.rotables_trend.trend_type</w:t>
            </w:r>
          </w:p>
        </w:tc>
        <w:tc>
          <w:tcPr>
            <w:tcW w:type="dxa" w:w="3120"/>
          </w:tcPr>
          <w:p>
            <w:r>
              <w:rPr>
                <w:sz w:val="18"/>
              </w:rPr>
              <w:t>Direct selection from rotables_trend where trend_type = 'CT5'; represents the APU condition trend type identifier</w:t>
            </w:r>
          </w:p>
        </w:tc>
      </w:tr>
      <w:tr>
        <w:tc>
          <w:tcPr>
            <w:tcW w:type="dxa" w:w="3120"/>
          </w:tcPr>
          <w:p>
            <w:r>
              <w:rPr>
                <w:sz w:val="18"/>
              </w:rPr>
              <w:t>event_perfno_i</w:t>
            </w:r>
          </w:p>
        </w:tc>
        <w:tc>
          <w:tcPr>
            <w:tcW w:type="dxa" w:w="3120"/>
          </w:tcPr>
          <w:p>
            <w:r>
              <w:rPr>
                <w:sz w:val="18"/>
              </w:rPr>
              <w:t>amos.rotables_trend.event_perfno_i</w:t>
            </w:r>
          </w:p>
        </w:tc>
        <w:tc>
          <w:tcPr>
            <w:tcW w:type="dxa" w:w="3120"/>
          </w:tcPr>
          <w:p>
            <w:r>
              <w:rPr>
                <w:sz w:val="18"/>
              </w:rPr>
              <w:t>Direct selection from rotables_trend; represents the workorder number if present, null if no active workorder associated with this trend record</w:t>
            </w:r>
          </w:p>
        </w:tc>
      </w:tr>
      <w:tr>
        <w:tc>
          <w:tcPr>
            <w:tcW w:type="dxa" w:w="3120"/>
          </w:tcPr>
          <w:p>
            <w:r>
              <w:rPr>
                <w:sz w:val="18"/>
              </w:rPr>
              <w:t>value</w:t>
            </w:r>
          </w:p>
        </w:tc>
        <w:tc>
          <w:tcPr>
            <w:tcW w:type="dxa" w:w="3120"/>
          </w:tcPr>
          <w:p>
            <w:r>
              <w:rPr>
                <w:sz w:val="18"/>
              </w:rPr>
              <w:t>amos.rotables_trend.value</w:t>
            </w:r>
          </w:p>
        </w:tc>
        <w:tc>
          <w:tcPr>
            <w:tcW w:type="dxa" w:w="3120"/>
          </w:tcPr>
          <w:p>
            <w:r>
              <w:rPr>
                <w:sz w:val="18"/>
              </w:rPr>
              <w:t>Direct selection from rotables_trend; represents the CT5ATP trend value indicating APU health metric measurement</w:t>
            </w:r>
          </w:p>
        </w:tc>
      </w:tr>
      <w:tr>
        <w:tc>
          <w:tcPr>
            <w:tcW w:type="dxa" w:w="3120"/>
          </w:tcPr>
          <w:p>
            <w:r>
              <w:rPr>
                <w:sz w:val="18"/>
              </w:rPr>
              <w:t>ac_typ</w:t>
            </w:r>
          </w:p>
        </w:tc>
        <w:tc>
          <w:tcPr>
            <w:tcW w:type="dxa" w:w="3120"/>
          </w:tcPr>
          <w:p>
            <w:r>
              <w:rPr>
                <w:sz w:val="18"/>
              </w:rPr>
              <w:t>amos.aircraft.ac_typ</w:t>
            </w:r>
          </w:p>
        </w:tc>
        <w:tc>
          <w:tcPr>
            <w:tcW w:type="dxa" w:w="3120"/>
          </w:tcPr>
          <w:p>
            <w:r>
              <w:rPr>
                <w:sz w:val="18"/>
              </w:rPr>
              <w:t>Direct selection from aircraft table after join on ac_registr; represents the aircraft type filtered to 'B737NG' only</w:t>
            </w:r>
          </w:p>
        </w:tc>
      </w:tr>
    </w:tbl>
    <w:p/>
    <w:p>
      <w:pPr>
        <w:pStyle w:val="Heading1"/>
      </w:pPr>
      <w:r>
        <w:rPr>
          <w:b/>
          <w:color w:val="00386B"/>
        </w:rPr>
        <w:t>10. Milestones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Milestone</w:t>
            </w:r>
          </w:p>
        </w:tc>
        <w:tc>
          <w:tcPr>
            <w:tcW w:type="dxa" w:w="4680"/>
            <w:shd w:val="clear" w:color="auto" w:fill="00386B"/>
          </w:tcPr>
          <w:p>
            <w:pPr>
              <w:jc w:val="center"/>
            </w:pPr>
            <w:r/>
            <w:r>
              <w:rPr>
                <w:b/>
                <w:color w:val="FFFFFF"/>
                <w:sz w:val="20"/>
              </w:rPr>
              <w:t>Days</w:t>
            </w:r>
          </w:p>
        </w:tc>
      </w:tr>
      <w:tr>
        <w:tc>
          <w:tcPr>
            <w:tcW w:type="dxa" w:w="4680"/>
          </w:tcPr>
          <w:p>
            <w:r>
              <w:rPr>
                <w:sz w:val="18"/>
              </w:rPr>
              <w:t>Requirements review and sign-off</w:t>
            </w:r>
          </w:p>
        </w:tc>
        <w:tc>
          <w:tcPr>
            <w:tcW w:type="dxa" w:w="4680"/>
          </w:tcPr>
          <w:p>
            <w:r>
              <w:rPr>
                <w:sz w:val="18"/>
              </w:rPr>
              <w:t>1</w:t>
            </w:r>
          </w:p>
        </w:tc>
      </w:tr>
      <w:tr>
        <w:tc>
          <w:tcPr>
            <w:tcW w:type="dxa" w:w="4680"/>
          </w:tcPr>
          <w:p>
            <w:r>
              <w:rPr>
                <w:sz w:val="18"/>
              </w:rPr>
              <w:t>VDS development and unit testing</w:t>
            </w:r>
          </w:p>
        </w:tc>
        <w:tc>
          <w:tcPr>
            <w:tcW w:type="dxa" w:w="4680"/>
          </w:tcPr>
          <w:p>
            <w:r>
              <w:rPr>
                <w:sz w:val="18"/>
              </w:rPr>
              <w:t>3</w:t>
            </w:r>
          </w:p>
        </w:tc>
      </w:tr>
      <w:tr>
        <w:tc>
          <w:tcPr>
            <w:tcW w:type="dxa" w:w="4680"/>
          </w:tcPr>
          <w:p>
            <w:r>
              <w:rPr>
                <w:sz w:val="18"/>
              </w:rPr>
              <w:t>Data validation against source and reconciliation</w:t>
            </w:r>
          </w:p>
        </w:tc>
        <w:tc>
          <w:tcPr>
            <w:tcW w:type="dxa" w:w="4680"/>
          </w:tcPr>
          <w:p>
            <w:r>
              <w:rPr>
                <w:sz w:val="18"/>
              </w:rPr>
              <w:t>2</w:t>
            </w:r>
          </w:p>
        </w:tc>
      </w:tr>
      <w:tr>
        <w:tc>
          <w:tcPr>
            <w:tcW w:type="dxa" w:w="4680"/>
          </w:tcPr>
          <w:p>
            <w:r>
              <w:rPr>
                <w:sz w:val="18"/>
              </w:rPr>
              <w:t>UAT and stakeholder review</w:t>
            </w:r>
          </w:p>
        </w:tc>
        <w:tc>
          <w:tcPr>
            <w:tcW w:type="dxa" w:w="4680"/>
          </w:tcPr>
          <w:p>
            <w:r>
              <w:rPr>
                <w:sz w:val="18"/>
              </w:rPr>
              <w:t>2</w:t>
            </w:r>
          </w:p>
        </w:tc>
      </w:tr>
      <w:tr>
        <w:tc>
          <w:tcPr>
            <w:tcW w:type="dxa" w:w="4680"/>
          </w:tcPr>
          <w:p>
            <w:r>
              <w:rPr>
                <w:sz w:val="18"/>
              </w:rPr>
              <w:t>Production deployment and monitoring</w:t>
            </w:r>
          </w:p>
        </w:tc>
        <w:tc>
          <w:tcPr>
            <w:tcW w:type="dxa" w:w="4680"/>
          </w:tcPr>
          <w:p>
            <w:r>
              <w:rPr>
                <w:sz w:val="18"/>
              </w:rPr>
              <w:t>1</w:t>
            </w:r>
          </w:p>
        </w:tc>
      </w:tr>
    </w:tbl>
    <w:p/>
    <w:p>
      <w:pPr>
        <w:pStyle w:val="Heading1"/>
      </w:pPr>
      <w:r>
        <w:rPr>
          <w:b/>
          <w:color w:val="00386B"/>
        </w:rPr>
        <w:t>11. Reference</w:t>
      </w:r>
    </w:p>
    <w:p>
      <w:pPr>
        <w:pStyle w:val="Heading2"/>
      </w:pPr>
      <w:r>
        <w:rPr>
          <w:b/>
          <w:color w:val="1A1A1A"/>
        </w:rPr>
        <w:t>11.1  VDS Source Tables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Table Name</w:t>
            </w:r>
          </w:p>
        </w:tc>
        <w:tc>
          <w:tcPr>
            <w:tcW w:type="dxa" w:w="4680"/>
            <w:shd w:val="clear" w:color="auto" w:fill="00386B"/>
          </w:tcPr>
          <w:p>
            <w:pPr>
              <w:jc w:val="center"/>
            </w:pPr>
            <w:r/>
            <w:r>
              <w:rPr>
                <w:b/>
                <w:color w:val="FFFFFF"/>
                <w:sz w:val="20"/>
              </w:rPr>
              <w:t>Full Path</w:t>
            </w:r>
          </w:p>
        </w:tc>
      </w:tr>
      <w:tr>
        <w:tc>
          <w:tcPr>
            <w:tcW w:type="dxa" w:w="4680"/>
          </w:tcPr>
          <w:p>
            <w:r>
              <w:rPr>
                <w:sz w:val="18"/>
              </w:rPr>
              <w:t>rotables</w:t>
            </w:r>
          </w:p>
        </w:tc>
        <w:tc>
          <w:tcPr>
            <w:tcW w:type="dxa" w:w="4680"/>
          </w:tcPr>
          <w:p>
            <w:r>
              <w:rPr>
                <w:sz w:val="18"/>
              </w:rPr>
              <w:t>amos_acceptance.amos.rotables</w:t>
            </w:r>
          </w:p>
        </w:tc>
      </w:tr>
      <w:tr>
        <w:tc>
          <w:tcPr>
            <w:tcW w:type="dxa" w:w="4680"/>
          </w:tcPr>
          <w:p>
            <w:r>
              <w:rPr>
                <w:sz w:val="18"/>
              </w:rPr>
              <w:t>rotables_trend</w:t>
            </w:r>
          </w:p>
        </w:tc>
        <w:tc>
          <w:tcPr>
            <w:tcW w:type="dxa" w:w="4680"/>
          </w:tcPr>
          <w:p>
            <w:r>
              <w:rPr>
                <w:sz w:val="18"/>
              </w:rPr>
              <w:t>amos_acceptance.amos.rotables_trend</w:t>
            </w:r>
          </w:p>
        </w:tc>
      </w:tr>
      <w:tr>
        <w:tc>
          <w:tcPr>
            <w:tcW w:type="dxa" w:w="4680"/>
          </w:tcPr>
          <w:p>
            <w:r>
              <w:rPr>
                <w:sz w:val="18"/>
              </w:rPr>
              <w:t>aircraft</w:t>
            </w:r>
          </w:p>
        </w:tc>
        <w:tc>
          <w:tcPr>
            <w:tcW w:type="dxa" w:w="4680"/>
          </w:tcPr>
          <w:p>
            <w:r>
              <w:rPr>
                <w:sz w:val="18"/>
              </w:rPr>
              <w:t>amos_acceptance.amos.aircraft</w:t>
            </w:r>
          </w:p>
        </w:tc>
      </w:tr>
    </w:tbl>
    <w:p/>
    <w:p>
      <w:pPr>
        <w:pStyle w:val="Heading2"/>
      </w:pPr>
      <w:r>
        <w:rPr>
          <w:b/>
          <w:color w:val="1A1A1A"/>
        </w:rPr>
        <w:t>11.2  VDS Output Paths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VDS Name</w:t>
            </w:r>
          </w:p>
        </w:tc>
        <w:tc>
          <w:tcPr>
            <w:tcW w:type="dxa" w:w="4680"/>
            <w:shd w:val="clear" w:color="auto" w:fill="00386B"/>
          </w:tcPr>
          <w:p>
            <w:pPr>
              <w:jc w:val="center"/>
            </w:pPr>
            <w:r/>
            <w:r>
              <w:rPr>
                <w:b/>
                <w:color w:val="FFFFFF"/>
                <w:sz w:val="20"/>
              </w:rPr>
              <w:t>Full Dremio Path</w:t>
            </w:r>
          </w:p>
        </w:tc>
      </w:tr>
      <w:tr>
        <w:tc>
          <w:tcPr>
            <w:tcW w:type="dxa" w:w="4680"/>
          </w:tcPr>
          <w:p>
            <w:r>
              <w:rPr>
                <w:sz w:val="18"/>
              </w:rPr>
              <w:t>APU_Health_Monitor</w:t>
            </w:r>
          </w:p>
        </w:tc>
        <w:tc>
          <w:tcPr>
            <w:tcW w:type="dxa" w:w="4680"/>
          </w:tcPr>
          <w:p>
            <w:r>
              <w:rPr>
                <w:sz w:val="18"/>
              </w:rPr>
              <w:t>dremio-db.Engine.APU_Health_Monitor</w:t>
            </w:r>
          </w:p>
        </w:tc>
      </w:tr>
    </w:tbl>
    <w:p/>
    <w:p>
      <w:pPr>
        <w:pStyle w:val="Heading2"/>
      </w:pPr>
      <w:r>
        <w:rPr>
          <w:b/>
          <w:color w:val="1A1A1A"/>
        </w:rPr>
        <w:t>11.3  Key Business Rules</w:t>
      </w:r>
    </w:p>
    <w:p>
      <w:pPr>
        <w:pStyle w:val="ListBullet"/>
        <w:ind w:left="360"/>
      </w:pPr>
      <w:r>
        <w:rPr>
          <w:sz w:val="20"/>
        </w:rPr>
        <w:t>Only B737NG aircraft are included; filter on aircraft.ac_typ = 'B737NG' is mandatory</w:t>
      </w:r>
    </w:p>
    <w:p>
      <w:pPr>
        <w:pStyle w:val="ListBullet"/>
        <w:ind w:left="360"/>
      </w:pPr>
      <w:r>
        <w:rPr>
          <w:sz w:val="20"/>
        </w:rPr>
        <w:t>Only CT5 trend type records are included; filter on rotables_trend.trend_type = 'CT5' ensures APU-specific health metrics</w:t>
      </w:r>
    </w:p>
    <w:p>
      <w:pPr>
        <w:pStyle w:val="ListBullet"/>
        <w:ind w:left="360"/>
      </w:pPr>
      <w:r>
        <w:rPr>
          <w:sz w:val="20"/>
        </w:rPr>
        <w:t>Latest reference date per APU PSN is selected using ROW_NUMBER() window function to provide current health status without duplicates</w:t>
      </w:r>
    </w:p>
    <w:p>
      <w:pPr>
        <w:pStyle w:val="ListBullet"/>
        <w:ind w:left="360"/>
      </w:pPr>
      <w:r>
        <w:rPr>
          <w:sz w:val="20"/>
        </w:rPr>
        <w:t>Null values in event_perfno_i (workorder) are preserved and included in output; absence of workorder does not exclude the record</w:t>
      </w:r>
    </w:p>
    <w:p>
      <w:pPr>
        <w:pStyle w:val="ListBullet"/>
        <w:ind w:left="360"/>
      </w:pPr>
      <w:r>
        <w:rPr>
          <w:sz w:val="20"/>
        </w:rPr>
        <w:t>Join on psn field between rotables and rotables_trend ensures data integrity; orphaned records without matching PSN are excluded</w:t>
      </w:r>
    </w:p>
    <w:p>
      <w:pPr>
        <w:pStyle w:val="ListBullet"/>
        <w:ind w:left="360"/>
      </w:pPr>
      <w:r>
        <w:rPr>
          <w:sz w:val="20"/>
        </w:rPr>
        <w:t>Aircraft registration (ac_registr) is used as join key with aircraft table to validate aircraft type and filter fleet</w:t>
      </w:r>
    </w:p>
    <w:p/>
    <w:p>
      <w:pPr>
        <w:pStyle w:val="Heading2"/>
      </w:pPr>
      <w:r>
        <w:rPr>
          <w:b/>
          <w:color w:val="1A1A1A"/>
        </w:rPr>
        <w:t>11.4  Access Control</w:t>
      </w:r>
    </w:p>
    <w:p>
      <w:r>
        <w:rPr>
          <w:sz w:val="20"/>
        </w:rPr>
        <w:t>Developer and Tester roles have SELECT access to dremio-db.Engine.APU_Health_Monitor VDS output path. Write access is restricted to the DataLake admin role. Source table access in amos_acceptance database is controlled by AMOS DBA; DataLake service account requires SELECT permission on amos.rotables, amos.rotables_trend, and amos.aircraft tables.</w:t>
      </w:r>
    </w:p>
    <w:p/>
    <w:p>
      <w:pPr>
        <w:pStyle w:val="Heading1"/>
      </w:pPr>
      <w:r>
        <w:rPr>
          <w:b/>
          <w:color w:val="00386B"/>
        </w:rPr>
        <w:t>12. Sign-off</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Role</w:t>
            </w:r>
          </w:p>
        </w:tc>
        <w:tc>
          <w:tcPr>
            <w:tcW w:type="dxa" w:w="3120"/>
            <w:shd w:val="clear" w:color="auto" w:fill="00386B"/>
          </w:tcPr>
          <w:p>
            <w:pPr>
              <w:jc w:val="center"/>
            </w:pPr>
            <w:r/>
            <w:r>
              <w:rPr>
                <w:b/>
                <w:color w:val="FFFFFF"/>
                <w:sz w:val="20"/>
              </w:rPr>
              <w:t>Name</w:t>
            </w:r>
          </w:p>
        </w:tc>
        <w:tc>
          <w:tcPr>
            <w:tcW w:type="dxa" w:w="3120"/>
            <w:shd w:val="clear" w:color="auto" w:fill="00386B"/>
          </w:tcPr>
          <w:p>
            <w:pPr>
              <w:jc w:val="center"/>
            </w:pPr>
            <w:r/>
            <w:r>
              <w:rPr>
                <w:b/>
                <w:color w:val="FFFFFF"/>
                <w:sz w:val="20"/>
              </w:rPr>
              <w:t>Date</w:t>
            </w:r>
          </w:p>
        </w:tc>
      </w:tr>
      <w:tr>
        <w:tc>
          <w:tcPr>
            <w:tcW w:type="dxa" w:w="3120"/>
          </w:tcPr>
          <w:p>
            <w:r>
              <w:rPr>
                <w:sz w:val="18"/>
              </w:rPr>
              <w:t>Technical Lead</w:t>
            </w:r>
          </w:p>
        </w:tc>
        <w:tc>
          <w:tcPr>
            <w:tcW w:type="dxa" w:w="3120"/>
          </w:tcPr>
          <w:p>
            <w:r>
              <w:rPr>
                <w:sz w:val="18"/>
              </w:rPr>
              <w:t>Tony Fourmeau (ASL)</w:t>
            </w:r>
          </w:p>
        </w:tc>
        <w:tc>
          <w:tcPr>
            <w:tcW w:type="dxa" w:w="3120"/>
          </w:tcPr>
          <w:p>
            <w:r>
              <w:rPr>
                <w:sz w:val="18"/>
              </w:rPr>
            </w:r>
          </w:p>
        </w:tc>
      </w:tr>
      <w:tr>
        <w:tc>
          <w:tcPr>
            <w:tcW w:type="dxa" w:w="3120"/>
          </w:tcPr>
          <w:p>
            <w:r>
              <w:rPr>
                <w:sz w:val="18"/>
              </w:rPr>
              <w:t>Development Lead</w:t>
            </w:r>
          </w:p>
        </w:tc>
        <w:tc>
          <w:tcPr>
            <w:tcW w:type="dxa" w:w="3120"/>
          </w:tcPr>
          <w:p>
            <w:r>
              <w:rPr>
                <w:sz w:val="18"/>
              </w:rPr>
              <w:t>Suhas Shete (DnT)</w:t>
            </w:r>
          </w:p>
        </w:tc>
        <w:tc>
          <w:tcPr>
            <w:tcW w:type="dxa" w:w="3120"/>
          </w:tcPr>
          <w:p>
            <w:r>
              <w:rPr>
                <w:sz w:val="18"/>
              </w:rPr>
            </w:r>
          </w:p>
        </w:tc>
      </w:tr>
      <w:tr>
        <w:tc>
          <w:tcPr>
            <w:tcW w:type="dxa" w:w="3120"/>
          </w:tcPr>
          <w:p>
            <w:r>
              <w:rPr>
                <w:sz w:val="18"/>
              </w:rPr>
              <w:t>QA / Tester</w:t>
            </w:r>
          </w:p>
        </w:tc>
        <w:tc>
          <w:tcPr>
            <w:tcW w:type="dxa" w:w="3120"/>
          </w:tcPr>
          <w:p>
            <w:r>
              <w:rPr>
                <w:sz w:val="18"/>
              </w:rPr>
            </w:r>
          </w:p>
        </w:tc>
        <w:tc>
          <w:tcPr>
            <w:tcW w:type="dxa" w:w="3120"/>
          </w:tcPr>
          <w:p>
            <w:r>
              <w:rPr>
                <w:sz w:val="18"/>
              </w:rPr>
            </w:r>
          </w:p>
        </w:tc>
      </w:tr>
      <w:tr>
        <w:tc>
          <w:tcPr>
            <w:tcW w:type="dxa" w:w="3120"/>
          </w:tcPr>
          <w:p>
            <w:r>
              <w:rPr>
                <w:sz w:val="18"/>
              </w:rPr>
              <w:t>Business Owner</w:t>
            </w:r>
          </w:p>
        </w:tc>
        <w:tc>
          <w:tcPr>
            <w:tcW w:type="dxa" w:w="3120"/>
          </w:tcPr>
          <w:p>
            <w:r>
              <w:rPr>
                <w:sz w:val="18"/>
              </w:rPr>
            </w:r>
          </w:p>
        </w:tc>
        <w:tc>
          <w:tcPr>
            <w:tcW w:type="dxa" w:w="3120"/>
          </w:tcPr>
          <w:p>
            <w:r>
              <w:rPr>
                <w:sz w:val="18"/>
              </w:rPr>
            </w:r>
          </w:p>
        </w:tc>
      </w:tr>
    </w:tbl>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