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86B"/>
          <w:sz w:val="32"/>
        </w:rPr>
        <w:t>ASL AIRLINES — TECHNICAL IMPLEMENTATION DOCUMENT</w:t>
      </w:r>
    </w:p>
    <w:p>
      <w:pPr>
        <w:jc w:val="center"/>
      </w:pPr>
      <w:r>
        <w:rPr>
          <w:color w:val="C89A00"/>
          <w:sz w:val="22"/>
        </w:rPr>
        <w:t>ADL-1700  |  [APU Health Monitor] Create query for APU Health Monitor in Engine Folder</w:t>
      </w:r>
    </w:p>
    <w:p>
      <w:pPr>
        <w:jc w:val="center"/>
      </w:pPr>
      <w:r>
        <w:rPr>
          <w:color w:val="666666"/>
          <w:sz w:val="18"/>
        </w:rPr>
        <w:t>Prepared: 30 May 2026  |  DnT Infotech - DataLake Team</w:t>
      </w:r>
    </w:p>
    <w:p/>
    <w:p>
      <w:pPr>
        <w:pStyle w:val="Heading1"/>
      </w:pPr>
      <w:r>
        <w:rPr>
          <w:b/>
          <w:color w:val="00386B"/>
        </w:rPr>
        <w:t>1. Project</w:t>
      </w:r>
    </w:p>
    <w:p>
      <w:r>
        <w:rPr>
          <w:b/>
          <w:sz w:val="20"/>
        </w:rPr>
        <w:t xml:space="preserve">Project: </w:t>
      </w:r>
      <w:r>
        <w:rPr>
          <w:sz w:val="20"/>
        </w:rPr>
        <w:t>ASL Airlines — ADL DataLake Integration</w:t>
      </w:r>
    </w:p>
    <w:p/>
    <w:p>
      <w:pPr>
        <w:pStyle w:val="Heading1"/>
      </w:pPr>
      <w:r>
        <w:rPr>
          <w:b/>
          <w:color w:val="00386B"/>
        </w:rPr>
        <w:t>2. Team</w:t>
      </w:r>
    </w:p>
    <w:p>
      <w:r>
        <w:rPr>
          <w:b/>
          <w:sz w:val="20"/>
        </w:rPr>
        <w:t xml:space="preserve">Team: </w:t>
      </w:r>
      <w:r>
        <w:rPr>
          <w:sz w:val="20"/>
        </w:rPr>
        <w:t>DnT Infotech - DataLake Team</w:t>
      </w:r>
    </w:p>
    <w:p/>
    <w:p>
      <w:pPr>
        <w:pStyle w:val="Heading1"/>
      </w:pPr>
      <w:r>
        <w:rPr>
          <w:b/>
          <w:color w:val="00386B"/>
        </w:rPr>
        <w:t>3. Stakeholders</w:t>
      </w:r>
    </w:p>
    <w:p>
      <w:pPr>
        <w:pStyle w:val="ListBullet"/>
        <w:ind w:left="360"/>
      </w:pPr>
      <w:r>
        <w:rPr>
          <w:sz w:val="20"/>
        </w:rPr>
        <w:t>Tony Fourmeau — Technical Lead, ASL Airlines</w:t>
      </w:r>
    </w:p>
    <w:p>
      <w:pPr>
        <w:pStyle w:val="ListBullet"/>
        <w:ind w:left="360"/>
      </w:pPr>
      <w:r>
        <w:rPr>
          <w:sz w:val="20"/>
        </w:rPr>
        <w:t>Suhas Shete — Development Lead, DnT Infotech</w:t>
      </w:r>
    </w:p>
    <w:p/>
    <w:p>
      <w:pPr>
        <w:pStyle w:val="Heading1"/>
      </w:pPr>
      <w:r>
        <w:rPr>
          <w:b/>
          <w:color w:val="00386B"/>
        </w:rPr>
        <w:t>4. Initial Requirements</w:t>
      </w:r>
    </w:p>
    <w:p>
      <w:r>
        <w:rPr>
          <w:sz w:val="20"/>
        </w:rPr>
        <w:t>This implementation delivers a Virtual Data Source (VDS) for APU Health Monitor that extracts and consolidates APU performance trend data from the AMOS maintenance database for B737NG aircraft. The query joins rotables, rotables_trend, and aircraft tables to provide a comprehensive view of APU health metrics including part numbers, serial numbers, PSN identifiers, aircraft registration, and the latest CT5ATP trend values. This enables maintenance teams to monitor APU performance trends and make informed decisions on component maintenance and replacement.</w:t>
      </w:r>
    </w:p>
    <w:p/>
    <w:p>
      <w:pPr>
        <w:pStyle w:val="ListBullet"/>
        <w:ind w:left="360"/>
      </w:pPr>
      <w:r>
        <w:rPr>
          <w:sz w:val="20"/>
        </w:rPr>
        <w:t>VDS APU_Health_Monitor: Provides latest CT5ATP trend data for all APUs fitted to B737NG aircraft, with one row per APU showing the most recent reference date</w:t>
      </w:r>
    </w:p>
    <w:p>
      <w:pPr>
        <w:pStyle w:val="ListBullet"/>
        <w:ind w:left="360"/>
      </w:pPr>
      <w:r>
        <w:rPr>
          <w:sz w:val="20"/>
        </w:rPr>
        <w:t>Data integration from AMOS rotables, rotables_trend, and aircraft tables with proper joins on PSN and aircraft registration</w:t>
      </w:r>
    </w:p>
    <w:p>
      <w:pPr>
        <w:pStyle w:val="ListBullet"/>
        <w:ind w:left="360"/>
      </w:pPr>
      <w:r>
        <w:rPr>
          <w:sz w:val="20"/>
        </w:rPr>
        <w:t>Filtered dataset containing only B737NG aircraft type and CT5 trend type, enabling focused APU health analysis</w:t>
      </w:r>
    </w:p>
    <w:p/>
    <w:p>
      <w:pPr>
        <w:pStyle w:val="Heading1"/>
      </w:pPr>
      <w:r>
        <w:rPr>
          <w:b/>
          <w:color w:val="00386B"/>
        </w:rPr>
        <w:t>5. Additional Requirements</w:t>
      </w:r>
    </w:p>
    <w:p>
      <w:pPr>
        <w:pStyle w:val="ListBullet"/>
        <w:ind w:left="360"/>
      </w:pPr>
      <w:r>
        <w:rPr>
          <w:sz w:val="20"/>
        </w:rPr>
        <w:t>Each APU (identified by unique PSN) must appear only once in the result set, representing the latest reference date for that APU</w:t>
      </w:r>
    </w:p>
    <w:p>
      <w:pPr>
        <w:pStyle w:val="ListBullet"/>
        <w:ind w:left="360"/>
      </w:pPr>
      <w:r>
        <w:rPr>
          <w:sz w:val="20"/>
        </w:rPr>
        <w:t>Workorder information from event_perfno_i field must be retained when present; null values are acceptable when workorder data is unavailable</w:t>
      </w:r>
    </w:p>
    <w:p>
      <w:pPr>
        <w:pStyle w:val="ListBullet"/>
        <w:ind w:left="360"/>
      </w:pPr>
      <w:r>
        <w:rPr>
          <w:sz w:val="20"/>
        </w:rPr>
        <w:t>Data quality validation must confirm that all output fields are populated for each row, with no unexpected nulls in key identifiers (partno, serialno, psn, ac_registr)</w:t>
      </w:r>
    </w:p>
    <w:p>
      <w:pPr>
        <w:pStyle w:val="ListBullet"/>
        <w:ind w:left="360"/>
      </w:pPr>
      <w:r>
        <w:rPr>
          <w:sz w:val="20"/>
        </w:rPr>
        <w:t>Query performance must be optimized to handle large rotables_trend tables; indexing on psn and ref_date is recommended at the source</w:t>
      </w:r>
    </w:p>
    <w:p/>
    <w:p>
      <w:pPr>
        <w:pStyle w:val="Heading1"/>
      </w:pPr>
      <w:r>
        <w:rPr>
          <w:b/>
          <w:color w:val="00386B"/>
        </w:rPr>
        <w:t>6. Risks &amp; Mitigation</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Risk</w:t>
            </w:r>
          </w:p>
        </w:tc>
        <w:tc>
          <w:tcPr>
            <w:tcW w:type="dxa" w:w="4680"/>
            <w:shd w:val="clear" w:color="auto" w:fill="00386B"/>
          </w:tcPr>
          <w:p>
            <w:pPr>
              <w:jc w:val="center"/>
            </w:pPr>
            <w:r/>
            <w:r>
              <w:rPr>
                <w:b/>
                <w:color w:val="FFFFFF"/>
                <w:sz w:val="20"/>
              </w:rPr>
              <w:t>Mitigation</w:t>
            </w:r>
          </w:p>
        </w:tc>
      </w:tr>
      <w:tr>
        <w:tc>
          <w:tcPr>
            <w:tcW w:type="dxa" w:w="4680"/>
          </w:tcPr>
          <w:p>
            <w:r>
              <w:rPr>
                <w:sz w:val="18"/>
              </w:rPr>
              <w:t>Duplicate rows if multiple rotables_trend records exist for the same PSN and reference date with different trend types</w:t>
            </w:r>
          </w:p>
        </w:tc>
        <w:tc>
          <w:tcPr>
            <w:tcW w:type="dxa" w:w="4680"/>
          </w:tcPr>
          <w:p>
            <w:r>
              <w:rPr>
                <w:sz w:val="18"/>
              </w:rPr>
              <w:t>Apply explicit filtering on trend_type = 'CT5' before deduplication and use ROW_NUMBER() OVER (PARTITION BY psn ORDER BY ref_date DESC) to select exactly one row per PSN</w:t>
            </w:r>
          </w:p>
        </w:tc>
      </w:tr>
      <w:tr>
        <w:tc>
          <w:tcPr>
            <w:tcW w:type="dxa" w:w="4680"/>
          </w:tcPr>
          <w:p>
            <w:r>
              <w:rPr>
                <w:sz w:val="18"/>
              </w:rPr>
              <w:t>Data type mismatch between ref_date in rotables_trend (potentially string or timestamp) and comparison logic</w:t>
            </w:r>
          </w:p>
        </w:tc>
        <w:tc>
          <w:tcPr>
            <w:tcW w:type="dxa" w:w="4680"/>
          </w:tcPr>
          <w:p>
            <w:r>
              <w:rPr>
                <w:sz w:val="18"/>
              </w:rPr>
              <w:t>Cast ref_date to DATE or TIMESTAMP type explicitly in the query; validate source schema in AMOS Acceptance environment before deployment</w:t>
            </w:r>
          </w:p>
        </w:tc>
      </w:tr>
      <w:tr>
        <w:tc>
          <w:tcPr>
            <w:tcW w:type="dxa" w:w="4680"/>
          </w:tcPr>
          <w:p>
            <w:r>
              <w:rPr>
                <w:sz w:val="18"/>
              </w:rPr>
              <w:t>Performance degradation if rotables_trend table contains millions of rows without proper indexing on psn and ref_date</w:t>
            </w:r>
          </w:p>
        </w:tc>
        <w:tc>
          <w:tcPr>
            <w:tcW w:type="dxa" w:w="4680"/>
          </w:tcPr>
          <w:p>
            <w:r>
              <w:rPr>
                <w:sz w:val="18"/>
              </w:rPr>
              <w:t>Coordinate with AMOS database team to ensure indexes exist on psn and ref_date columns; implement query pagination or incremental load strategy if needed</w:t>
            </w:r>
          </w:p>
        </w:tc>
      </w:tr>
      <w:tr>
        <w:tc>
          <w:tcPr>
            <w:tcW w:type="dxa" w:w="4680"/>
          </w:tcPr>
          <w:p>
            <w:r>
              <w:rPr>
                <w:sz w:val="18"/>
              </w:rPr>
              <w:t>Aircraft type filter may exclude valid APUs if ac_typ values in aircraft table do not exactly match 'B737NG' (e.g., case sensitivity or whitespace)</w:t>
            </w:r>
          </w:p>
        </w:tc>
        <w:tc>
          <w:tcPr>
            <w:tcW w:type="dxa" w:w="4680"/>
          </w:tcPr>
          <w:p>
            <w:r>
              <w:rPr>
                <w:sz w:val="18"/>
              </w:rPr>
              <w:t>Validate aircraft type values in source data; use UPPER() or TRIM() functions in filter condition; document exact expected values with business stakeholders</w:t>
            </w:r>
          </w:p>
        </w:tc>
      </w:tr>
    </w:tbl>
    <w:p/>
    <w:p>
      <w:pPr>
        <w:pStyle w:val="Heading1"/>
      </w:pPr>
      <w:r>
        <w:rPr>
          <w:b/>
          <w:color w:val="00386B"/>
        </w:rPr>
        <w:t>7. Process Continuity</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Issue</w:t>
            </w:r>
          </w:p>
        </w:tc>
        <w:tc>
          <w:tcPr>
            <w:tcW w:type="dxa" w:w="4680"/>
            <w:shd w:val="clear" w:color="auto" w:fill="00386B"/>
          </w:tcPr>
          <w:p>
            <w:pPr>
              <w:jc w:val="center"/>
            </w:pPr>
            <w:r/>
            <w:r>
              <w:rPr>
                <w:b/>
                <w:color w:val="FFFFFF"/>
                <w:sz w:val="20"/>
              </w:rPr>
              <w:t>Mitigation</w:t>
            </w:r>
          </w:p>
        </w:tc>
      </w:tr>
      <w:tr>
        <w:tc>
          <w:tcPr>
            <w:tcW w:type="dxa" w:w="4680"/>
          </w:tcPr>
          <w:p>
            <w:r>
              <w:rPr>
                <w:sz w:val="18"/>
              </w:rPr>
              <w:t>Source tables in AMOS Acceptance environment are unavailable or data is stale</w:t>
            </w:r>
          </w:p>
        </w:tc>
        <w:tc>
          <w:tcPr>
            <w:tcW w:type="dxa" w:w="4680"/>
          </w:tcPr>
          <w:p>
            <w:r>
              <w:rPr>
                <w:sz w:val="18"/>
              </w:rPr>
              <w:t>Implement monitoring alerts on VDS refresh status; maintain a fallback query against AMOS Production if Acceptance environment is down; document RTO/RPO requirements with ASL operations</w:t>
            </w:r>
          </w:p>
        </w:tc>
      </w:tr>
      <w:tr>
        <w:tc>
          <w:tcPr>
            <w:tcW w:type="dxa" w:w="4680"/>
          </w:tcPr>
          <w:p>
            <w:r>
              <w:rPr>
                <w:sz w:val="18"/>
              </w:rPr>
              <w:t>VDS in Dremio becomes unavailable due to metadata corruption or refresh failure</w:t>
            </w:r>
          </w:p>
        </w:tc>
        <w:tc>
          <w:tcPr>
            <w:tcW w:type="dxa" w:w="4680"/>
          </w:tcPr>
          <w:p>
            <w:r>
              <w:rPr>
                <w:sz w:val="18"/>
              </w:rPr>
              <w:t>Maintain version control of VDS SQL definition in Git repository; implement automated VDS refresh schedule with failure notifications; establish manual refresh procedure for emergency recovery</w:t>
            </w:r>
          </w:p>
        </w:tc>
      </w:tr>
      <w:tr>
        <w:tc>
          <w:tcPr>
            <w:tcW w:type="dxa" w:w="4680"/>
          </w:tcPr>
          <w:p>
            <w:r>
              <w:rPr>
                <w:sz w:val="18"/>
              </w:rPr>
              <w:t>Workorder data (event_perfno_i) is missing or null for a significant portion of records</w:t>
            </w:r>
          </w:p>
        </w:tc>
        <w:tc>
          <w:tcPr>
            <w:tcW w:type="dxa" w:w="4680"/>
          </w:tcPr>
          <w:p>
            <w:r>
              <w:rPr>
                <w:sz w:val="18"/>
              </w:rPr>
              <w:t>Document expected null rate in data quality report; confirm with business that null workorder values are acceptable; implement data quality dashboard to track completeness over time</w:t>
            </w:r>
          </w:p>
        </w:tc>
      </w:tr>
    </w:tbl>
    <w:p/>
    <w:p>
      <w:pPr>
        <w:pStyle w:val="Heading1"/>
      </w:pPr>
      <w:r>
        <w:rPr>
          <w:b/>
          <w:color w:val="00386B"/>
        </w:rPr>
        <w:t>8. Implementation</w:t>
      </w:r>
    </w:p>
    <w:p>
      <w:pPr>
        <w:pStyle w:val="Heading2"/>
      </w:pPr>
      <w:r>
        <w:rPr>
          <w:b/>
          <w:color w:val="1A1A1A"/>
        </w:rPr>
        <w:t>8.1  Data Sources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Table Name</w:t>
            </w:r>
          </w:p>
        </w:tc>
        <w:tc>
          <w:tcPr>
            <w:tcW w:type="dxa" w:w="3120"/>
            <w:shd w:val="clear" w:color="auto" w:fill="00386B"/>
          </w:tcPr>
          <w:p>
            <w:pPr>
              <w:jc w:val="center"/>
            </w:pPr>
            <w:r/>
            <w:r>
              <w:rPr>
                <w:b/>
                <w:color w:val="FFFFFF"/>
                <w:sz w:val="20"/>
              </w:rPr>
              <w:t>Full Path</w:t>
            </w:r>
          </w:p>
        </w:tc>
        <w:tc>
          <w:tcPr>
            <w:tcW w:type="dxa" w:w="3120"/>
            <w:shd w:val="clear" w:color="auto" w:fill="00386B"/>
          </w:tcPr>
          <w:p>
            <w:pPr>
              <w:jc w:val="center"/>
            </w:pPr>
            <w:r/>
            <w:r>
              <w:rPr>
                <w:b/>
                <w:color w:val="FFFFFF"/>
                <w:sz w:val="20"/>
              </w:rPr>
              <w:t>Description</w:t>
            </w:r>
          </w:p>
        </w:tc>
      </w:tr>
      <w:tr>
        <w:tc>
          <w:tcPr>
            <w:tcW w:type="dxa" w:w="3120"/>
          </w:tcPr>
          <w:p>
            <w:r>
              <w:rPr>
                <w:sz w:val="18"/>
              </w:rPr>
              <w:t>rotables</w:t>
            </w:r>
          </w:p>
        </w:tc>
        <w:tc>
          <w:tcPr>
            <w:tcW w:type="dxa" w:w="3120"/>
          </w:tcPr>
          <w:p>
            <w:r>
              <w:rPr>
                <w:sz w:val="18"/>
              </w:rPr>
              <w:t>amos_acceptance.amos.rotables</w:t>
            </w:r>
          </w:p>
        </w:tc>
        <w:tc>
          <w:tcPr>
            <w:tcW w:type="dxa" w:w="3120"/>
          </w:tcPr>
          <w:p>
            <w:r>
              <w:rPr>
                <w:sz w:val="18"/>
              </w:rPr>
              <w:t>Contains APU component master data including part numbers, serial numbers, and PSN identifiers for all rotable components fitted to aircraft</w:t>
            </w:r>
          </w:p>
        </w:tc>
      </w:tr>
      <w:tr>
        <w:tc>
          <w:tcPr>
            <w:tcW w:type="dxa" w:w="3120"/>
          </w:tcPr>
          <w:p>
            <w:r>
              <w:rPr>
                <w:sz w:val="18"/>
              </w:rPr>
              <w:t>rotables_trend</w:t>
            </w:r>
          </w:p>
        </w:tc>
        <w:tc>
          <w:tcPr>
            <w:tcW w:type="dxa" w:w="3120"/>
          </w:tcPr>
          <w:p>
            <w:r>
              <w:rPr>
                <w:sz w:val="18"/>
              </w:rPr>
              <w:t>amos_acceptance.amos.rotables_trend</w:t>
            </w:r>
          </w:p>
        </w:tc>
        <w:tc>
          <w:tcPr>
            <w:tcW w:type="dxa" w:w="3120"/>
          </w:tcPr>
          <w:p>
            <w:r>
              <w:rPr>
                <w:sz w:val="18"/>
              </w:rPr>
              <w:t>Contains historical trend data for rotable components including reference dates, trend types (CT5), workorder information, and trend values (CT5ATP)</w:t>
            </w:r>
          </w:p>
        </w:tc>
      </w:tr>
      <w:tr>
        <w:tc>
          <w:tcPr>
            <w:tcW w:type="dxa" w:w="3120"/>
          </w:tcPr>
          <w:p>
            <w:r>
              <w:rPr>
                <w:sz w:val="18"/>
              </w:rPr>
              <w:t>aircraft</w:t>
            </w:r>
          </w:p>
        </w:tc>
        <w:tc>
          <w:tcPr>
            <w:tcW w:type="dxa" w:w="3120"/>
          </w:tcPr>
          <w:p>
            <w:r>
              <w:rPr>
                <w:sz w:val="18"/>
              </w:rPr>
              <w:t>amos_acceptance.amos.aircraft</w:t>
            </w:r>
          </w:p>
        </w:tc>
        <w:tc>
          <w:tcPr>
            <w:tcW w:type="dxa" w:w="3120"/>
          </w:tcPr>
          <w:p>
            <w:r>
              <w:rPr>
                <w:sz w:val="18"/>
              </w:rPr>
              <w:t>Contains aircraft master data including registration, aircraft type, and other aircraft-level attributes used for filtering and enrichment</w:t>
            </w:r>
          </w:p>
        </w:tc>
      </w:tr>
    </w:tbl>
    <w:p/>
    <w:p>
      <w:pPr>
        <w:pStyle w:val="Heading2"/>
      </w:pPr>
      <w:r>
        <w:rPr>
          <w:b/>
          <w:color w:val="1A1A1A"/>
        </w:rPr>
        <w:t>8.2  Interface Process</w:t>
      </w:r>
    </w:p>
    <w:p>
      <w:pPr>
        <w:pStyle w:val="Heading3"/>
      </w:pPr>
      <w:r>
        <w:rPr>
          <w:b/>
          <w:color w:val="1A1A1A"/>
        </w:rPr>
        <w:t>APU_Health_Monitor VDS</w:t>
      </w:r>
    </w:p>
    <w:p>
      <w:pPr>
        <w:pStyle w:val="ListBullet"/>
        <w:ind w:left="360"/>
      </w:pPr>
      <w:r>
        <w:rPr>
          <w:sz w:val="20"/>
        </w:rPr>
        <w:t>Select partno, serialno, psn from amos_acceptance.amos.rotables table as the base dataset for all APU components</w:t>
      </w:r>
    </w:p>
    <w:p>
      <w:pPr>
        <w:pStyle w:val="ListBullet"/>
        <w:ind w:left="360"/>
      </w:pPr>
      <w:r>
        <w:rPr>
          <w:sz w:val="20"/>
        </w:rPr>
        <w:t>Join rotables with rotables_trend on psn field to retrieve trend history; filter rotables_trend where trend_type = 'CT5' to select only APU health trend records</w:t>
      </w:r>
    </w:p>
    <w:p>
      <w:pPr>
        <w:pStyle w:val="ListBullet"/>
        <w:ind w:left="360"/>
      </w:pPr>
      <w:r>
        <w:rPr>
          <w:sz w:val="20"/>
        </w:rPr>
        <w:t>Join result with amos_acceptance.amos.aircraft on ac_registr field to enrich with aircraft type and filter to B737NG aircraft only</w:t>
      </w:r>
    </w:p>
    <w:p>
      <w:pPr>
        <w:pStyle w:val="ListBullet"/>
        <w:ind w:left="360"/>
      </w:pPr>
      <w:r>
        <w:rPr>
          <w:sz w:val="20"/>
        </w:rPr>
        <w:t>Apply window function ROW_NUMBER() OVER (PARTITION BY psn ORDER BY ref_date DESC) to identify the latest reference date for each APU; retain only rows where row_number = 1</w:t>
      </w:r>
    </w:p>
    <w:p>
      <w:pPr>
        <w:pStyle w:val="ListBullet"/>
        <w:ind w:left="360"/>
      </w:pPr>
      <w:r>
        <w:rPr>
          <w:sz w:val="20"/>
        </w:rPr>
        <w:t>Select final output fields: partno, serialno, psn, ac_registr, ref_date, trend_type, event_perfno_i (workorder), value (CT5ATP), ac_typ; order by ac_registr and psn for consistency</w:t>
      </w:r>
    </w:p>
    <w:p/>
    <w:p>
      <w:pPr>
        <w:pStyle w:val="Heading1"/>
      </w:pPr>
      <w:r>
        <w:rPr>
          <w:b/>
          <w:color w:val="00386B"/>
        </w:rPr>
        <w:t>9.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Dremio Field</w:t>
            </w:r>
          </w:p>
        </w:tc>
        <w:tc>
          <w:tcPr>
            <w:tcW w:type="dxa" w:w="3120"/>
            <w:shd w:val="clear" w:color="auto" w:fill="00386B"/>
          </w:tcPr>
          <w:p>
            <w:pPr>
              <w:jc w:val="center"/>
            </w:pPr>
            <w:r/>
            <w:r>
              <w:rPr>
                <w:b/>
                <w:color w:val="FFFFFF"/>
                <w:sz w:val="20"/>
              </w:rPr>
              <w:t>Source Field</w:t>
            </w:r>
          </w:p>
        </w:tc>
        <w:tc>
          <w:tcPr>
            <w:tcW w:type="dxa" w:w="3120"/>
            <w:shd w:val="clear" w:color="auto" w:fill="00386B"/>
          </w:tcPr>
          <w:p>
            <w:pPr>
              <w:jc w:val="center"/>
            </w:pPr>
            <w:r/>
            <w:r>
              <w:rPr>
                <w:b/>
                <w:color w:val="FFFFFF"/>
                <w:sz w:val="20"/>
              </w:rPr>
              <w:t>Logic / Derivation</w:t>
            </w:r>
          </w:p>
        </w:tc>
      </w:tr>
      <w:tr>
        <w:tc>
          <w:tcPr>
            <w:tcW w:type="dxa" w:w="3120"/>
          </w:tcPr>
          <w:p>
            <w:r>
              <w:rPr>
                <w:sz w:val="18"/>
              </w:rPr>
              <w:t>partno</w:t>
            </w:r>
          </w:p>
        </w:tc>
        <w:tc>
          <w:tcPr>
            <w:tcW w:type="dxa" w:w="3120"/>
          </w:tcPr>
          <w:p>
            <w:r>
              <w:rPr>
                <w:sz w:val="18"/>
              </w:rPr>
              <w:t>amos.rotables.partno</w:t>
            </w:r>
          </w:p>
        </w:tc>
        <w:tc>
          <w:tcPr>
            <w:tcW w:type="dxa" w:w="3120"/>
          </w:tcPr>
          <w:p>
            <w:r>
              <w:rPr>
                <w:sz w:val="18"/>
              </w:rPr>
              <w:t>Direct selection from rotables table; represents the APU part number as defined in AMOS master data</w:t>
            </w:r>
          </w:p>
        </w:tc>
      </w:tr>
      <w:tr>
        <w:tc>
          <w:tcPr>
            <w:tcW w:type="dxa" w:w="3120"/>
          </w:tcPr>
          <w:p>
            <w:r>
              <w:rPr>
                <w:sz w:val="18"/>
              </w:rPr>
              <w:t>serialno</w:t>
            </w:r>
          </w:p>
        </w:tc>
        <w:tc>
          <w:tcPr>
            <w:tcW w:type="dxa" w:w="3120"/>
          </w:tcPr>
          <w:p>
            <w:r>
              <w:rPr>
                <w:sz w:val="18"/>
              </w:rPr>
              <w:t>amos.rotables.serialno</w:t>
            </w:r>
          </w:p>
        </w:tc>
        <w:tc>
          <w:tcPr>
            <w:tcW w:type="dxa" w:w="3120"/>
          </w:tcPr>
          <w:p>
            <w:r>
              <w:rPr>
                <w:sz w:val="18"/>
              </w:rPr>
              <w:t>Direct selection from rotables table; represents the APU serial number as assigned by manufacturer</w:t>
            </w:r>
          </w:p>
        </w:tc>
      </w:tr>
      <w:tr>
        <w:tc>
          <w:tcPr>
            <w:tcW w:type="dxa" w:w="3120"/>
          </w:tcPr>
          <w:p>
            <w:r>
              <w:rPr>
                <w:sz w:val="18"/>
              </w:rPr>
              <w:t>psn</w:t>
            </w:r>
          </w:p>
        </w:tc>
        <w:tc>
          <w:tcPr>
            <w:tcW w:type="dxa" w:w="3120"/>
          </w:tcPr>
          <w:p>
            <w:r>
              <w:rPr>
                <w:sz w:val="18"/>
              </w:rPr>
              <w:t>amos.rotables.psn</w:t>
            </w:r>
          </w:p>
        </w:tc>
        <w:tc>
          <w:tcPr>
            <w:tcW w:type="dxa" w:w="3120"/>
          </w:tcPr>
          <w:p>
            <w:r>
              <w:rPr>
                <w:sz w:val="18"/>
              </w:rPr>
              <w:t>Direct selection from rotables table; unique identifier for each APU component instance, used as join key with rotables_trend</w:t>
            </w:r>
          </w:p>
        </w:tc>
      </w:tr>
      <w:tr>
        <w:tc>
          <w:tcPr>
            <w:tcW w:type="dxa" w:w="3120"/>
          </w:tcPr>
          <w:p>
            <w:r>
              <w:rPr>
                <w:sz w:val="18"/>
              </w:rPr>
              <w:t>ac_registr</w:t>
            </w:r>
          </w:p>
        </w:tc>
        <w:tc>
          <w:tcPr>
            <w:tcW w:type="dxa" w:w="3120"/>
          </w:tcPr>
          <w:p>
            <w:r>
              <w:rPr>
                <w:sz w:val="18"/>
              </w:rPr>
              <w:t>amos.aircraft.ac_registr</w:t>
            </w:r>
          </w:p>
        </w:tc>
        <w:tc>
          <w:tcPr>
            <w:tcW w:type="dxa" w:w="3120"/>
          </w:tcPr>
          <w:p>
            <w:r>
              <w:rPr>
                <w:sz w:val="18"/>
              </w:rPr>
              <w:t>Direct selection from aircraft table after join; represents the aircraft registration number (tail number)</w:t>
            </w:r>
          </w:p>
        </w:tc>
      </w:tr>
      <w:tr>
        <w:tc>
          <w:tcPr>
            <w:tcW w:type="dxa" w:w="3120"/>
          </w:tcPr>
          <w:p>
            <w:r>
              <w:rPr>
                <w:sz w:val="18"/>
              </w:rPr>
              <w:t>ref_date</w:t>
            </w:r>
          </w:p>
        </w:tc>
        <w:tc>
          <w:tcPr>
            <w:tcW w:type="dxa" w:w="3120"/>
          </w:tcPr>
          <w:p>
            <w:r>
              <w:rPr>
                <w:sz w:val="18"/>
              </w:rPr>
              <w:t>amos.rotables_trend.ref_date</w:t>
            </w:r>
          </w:p>
        </w:tc>
        <w:tc>
          <w:tcPr>
            <w:tcW w:type="dxa" w:w="3120"/>
          </w:tcPr>
          <w:p>
            <w:r>
              <w:rPr>
                <w:sz w:val="18"/>
              </w:rPr>
              <w:t>Selected from rotables_trend after filtering to latest date per PSN using ROW_NUMBER() window function; cast to DATE type if necessary for consistency</w:t>
            </w:r>
          </w:p>
        </w:tc>
      </w:tr>
      <w:tr>
        <w:tc>
          <w:tcPr>
            <w:tcW w:type="dxa" w:w="3120"/>
          </w:tcPr>
          <w:p>
            <w:r>
              <w:rPr>
                <w:sz w:val="18"/>
              </w:rPr>
              <w:t>trend_type</w:t>
            </w:r>
          </w:p>
        </w:tc>
        <w:tc>
          <w:tcPr>
            <w:tcW w:type="dxa" w:w="3120"/>
          </w:tcPr>
          <w:p>
            <w:r>
              <w:rPr>
                <w:sz w:val="18"/>
              </w:rPr>
              <w:t>amos.rotables_trend.trend_type</w:t>
            </w:r>
          </w:p>
        </w:tc>
        <w:tc>
          <w:tcPr>
            <w:tcW w:type="dxa" w:w="3120"/>
          </w:tcPr>
          <w:p>
            <w:r>
              <w:rPr>
                <w:sz w:val="18"/>
              </w:rPr>
              <w:t>Direct selection from rotables_trend where trend_type = 'CT5'; filtered to include only APU health trend records</w:t>
            </w:r>
          </w:p>
        </w:tc>
      </w:tr>
      <w:tr>
        <w:tc>
          <w:tcPr>
            <w:tcW w:type="dxa" w:w="3120"/>
          </w:tcPr>
          <w:p>
            <w:r>
              <w:rPr>
                <w:sz w:val="18"/>
              </w:rPr>
              <w:t>event_perfno_i</w:t>
            </w:r>
          </w:p>
        </w:tc>
        <w:tc>
          <w:tcPr>
            <w:tcW w:type="dxa" w:w="3120"/>
          </w:tcPr>
          <w:p>
            <w:r>
              <w:rPr>
                <w:sz w:val="18"/>
              </w:rPr>
              <w:t>amos.rotables_trend.event_perfno_i</w:t>
            </w:r>
          </w:p>
        </w:tc>
        <w:tc>
          <w:tcPr>
            <w:tcW w:type="dxa" w:w="3120"/>
          </w:tcPr>
          <w:p>
            <w:r>
              <w:rPr>
                <w:sz w:val="18"/>
              </w:rPr>
              <w:t>Direct selection from rotables_trend; represents workorder number if present, otherwise null; no transformation applied</w:t>
            </w:r>
          </w:p>
        </w:tc>
      </w:tr>
      <w:tr>
        <w:tc>
          <w:tcPr>
            <w:tcW w:type="dxa" w:w="3120"/>
          </w:tcPr>
          <w:p>
            <w:r>
              <w:rPr>
                <w:sz w:val="18"/>
              </w:rPr>
              <w:t>value</w:t>
            </w:r>
          </w:p>
        </w:tc>
        <w:tc>
          <w:tcPr>
            <w:tcW w:type="dxa" w:w="3120"/>
          </w:tcPr>
          <w:p>
            <w:r>
              <w:rPr>
                <w:sz w:val="18"/>
              </w:rPr>
              <w:t>amos.rotables_trend.value</w:t>
            </w:r>
          </w:p>
        </w:tc>
        <w:tc>
          <w:tcPr>
            <w:tcW w:type="dxa" w:w="3120"/>
          </w:tcPr>
          <w:p>
            <w:r>
              <w:rPr>
                <w:sz w:val="18"/>
              </w:rPr>
              <w:t>Direct selection from rotables_trend; represents CT5ATP trend value (APU health metric); cast to numeric type if stored as string</w:t>
            </w:r>
          </w:p>
        </w:tc>
      </w:tr>
      <w:tr>
        <w:tc>
          <w:tcPr>
            <w:tcW w:type="dxa" w:w="3120"/>
          </w:tcPr>
          <w:p>
            <w:r>
              <w:rPr>
                <w:sz w:val="18"/>
              </w:rPr>
              <w:t>ac_typ</w:t>
            </w:r>
          </w:p>
        </w:tc>
        <w:tc>
          <w:tcPr>
            <w:tcW w:type="dxa" w:w="3120"/>
          </w:tcPr>
          <w:p>
            <w:r>
              <w:rPr>
                <w:sz w:val="18"/>
              </w:rPr>
              <w:t>amos.aircraft.ac_typ</w:t>
            </w:r>
          </w:p>
        </w:tc>
        <w:tc>
          <w:tcPr>
            <w:tcW w:type="dxa" w:w="3120"/>
          </w:tcPr>
          <w:p>
            <w:r>
              <w:rPr>
                <w:sz w:val="18"/>
              </w:rPr>
              <w:t>Direct selection from aircraft table; filtered to 'B737NG' only; represents aircraft type for validation and reporting</w:t>
            </w:r>
          </w:p>
        </w:tc>
      </w:tr>
    </w:tbl>
    <w:p/>
    <w:p>
      <w:pPr>
        <w:pStyle w:val="Heading1"/>
      </w:pPr>
      <w:r>
        <w:rPr>
          <w:b/>
          <w:color w:val="00386B"/>
        </w:rPr>
        <w:t>10. Milestones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Milestone</w:t>
            </w:r>
          </w:p>
        </w:tc>
        <w:tc>
          <w:tcPr>
            <w:tcW w:type="dxa" w:w="4680"/>
            <w:shd w:val="clear" w:color="auto" w:fill="00386B"/>
          </w:tcPr>
          <w:p>
            <w:pPr>
              <w:jc w:val="center"/>
            </w:pPr>
            <w:r/>
            <w:r>
              <w:rPr>
                <w:b/>
                <w:color w:val="FFFFFF"/>
                <w:sz w:val="20"/>
              </w:rPr>
              <w:t>Days</w:t>
            </w:r>
          </w:p>
        </w:tc>
      </w:tr>
      <w:tr>
        <w:tc>
          <w:tcPr>
            <w:tcW w:type="dxa" w:w="4680"/>
          </w:tcPr>
          <w:p>
            <w:r>
              <w:rPr>
                <w:sz w:val="18"/>
              </w:rPr>
              <w:t>Requirements review and sign-off</w:t>
            </w:r>
          </w:p>
        </w:tc>
        <w:tc>
          <w:tcPr>
            <w:tcW w:type="dxa" w:w="4680"/>
          </w:tcPr>
          <w:p>
            <w:r>
              <w:rPr>
                <w:sz w:val="18"/>
              </w:rPr>
              <w:t>1</w:t>
            </w:r>
          </w:p>
        </w:tc>
      </w:tr>
      <w:tr>
        <w:tc>
          <w:tcPr>
            <w:tcW w:type="dxa" w:w="4680"/>
          </w:tcPr>
          <w:p>
            <w:r>
              <w:rPr>
                <w:sz w:val="18"/>
              </w:rPr>
              <w:t>VDS development and unit testing in Dremio</w:t>
            </w:r>
          </w:p>
        </w:tc>
        <w:tc>
          <w:tcPr>
            <w:tcW w:type="dxa" w:w="4680"/>
          </w:tcPr>
          <w:p>
            <w:r>
              <w:rPr>
                <w:sz w:val="18"/>
              </w:rPr>
              <w:t>3</w:t>
            </w:r>
          </w:p>
        </w:tc>
      </w:tr>
      <w:tr>
        <w:tc>
          <w:tcPr>
            <w:tcW w:type="dxa" w:w="4680"/>
          </w:tcPr>
          <w:p>
            <w:r>
              <w:rPr>
                <w:sz w:val="18"/>
              </w:rPr>
              <w:t>Data validation against AMOS Acceptance source tables</w:t>
            </w:r>
          </w:p>
        </w:tc>
        <w:tc>
          <w:tcPr>
            <w:tcW w:type="dxa" w:w="4680"/>
          </w:tcPr>
          <w:p>
            <w:r>
              <w:rPr>
                <w:sz w:val="18"/>
              </w:rPr>
              <w:t>2</w:t>
            </w:r>
          </w:p>
        </w:tc>
      </w:tr>
      <w:tr>
        <w:tc>
          <w:tcPr>
            <w:tcW w:type="dxa" w:w="4680"/>
          </w:tcPr>
          <w:p>
            <w:r>
              <w:rPr>
                <w:sz w:val="18"/>
              </w:rPr>
              <w:t>UAT and stakeholder review with sample data</w:t>
            </w:r>
          </w:p>
        </w:tc>
        <w:tc>
          <w:tcPr>
            <w:tcW w:type="dxa" w:w="4680"/>
          </w:tcPr>
          <w:p>
            <w:r>
              <w:rPr>
                <w:sz w:val="18"/>
              </w:rPr>
              <w:t>2</w:t>
            </w:r>
          </w:p>
        </w:tc>
      </w:tr>
      <w:tr>
        <w:tc>
          <w:tcPr>
            <w:tcW w:type="dxa" w:w="4680"/>
          </w:tcPr>
          <w:p>
            <w:r>
              <w:rPr>
                <w:sz w:val="18"/>
              </w:rPr>
              <w:t>Production deployment and monitoring setup</w:t>
            </w:r>
          </w:p>
        </w:tc>
        <w:tc>
          <w:tcPr>
            <w:tcW w:type="dxa" w:w="4680"/>
          </w:tcPr>
          <w:p>
            <w:r>
              <w:rPr>
                <w:sz w:val="18"/>
              </w:rPr>
              <w:t>1</w:t>
            </w:r>
          </w:p>
        </w:tc>
      </w:tr>
    </w:tbl>
    <w:p/>
    <w:p>
      <w:pPr>
        <w:pStyle w:val="Heading1"/>
      </w:pPr>
      <w:r>
        <w:rPr>
          <w:b/>
          <w:color w:val="00386B"/>
        </w:rPr>
        <w:t>11. Reference</w:t>
      </w:r>
    </w:p>
    <w:p>
      <w:pPr>
        <w:pStyle w:val="Heading2"/>
      </w:pPr>
      <w:r>
        <w:rPr>
          <w:b/>
          <w:color w:val="1A1A1A"/>
        </w:rPr>
        <w:t>11.1  VDS Source Tables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Table Name</w:t>
            </w:r>
          </w:p>
        </w:tc>
        <w:tc>
          <w:tcPr>
            <w:tcW w:type="dxa" w:w="4680"/>
            <w:shd w:val="clear" w:color="auto" w:fill="00386B"/>
          </w:tcPr>
          <w:p>
            <w:pPr>
              <w:jc w:val="center"/>
            </w:pPr>
            <w:r/>
            <w:r>
              <w:rPr>
                <w:b/>
                <w:color w:val="FFFFFF"/>
                <w:sz w:val="20"/>
              </w:rPr>
              <w:t>Full Path</w:t>
            </w:r>
          </w:p>
        </w:tc>
      </w:tr>
      <w:tr>
        <w:tc>
          <w:tcPr>
            <w:tcW w:type="dxa" w:w="4680"/>
          </w:tcPr>
          <w:p>
            <w:r>
              <w:rPr>
                <w:sz w:val="18"/>
              </w:rPr>
              <w:t>rotables</w:t>
            </w:r>
          </w:p>
        </w:tc>
        <w:tc>
          <w:tcPr>
            <w:tcW w:type="dxa" w:w="4680"/>
          </w:tcPr>
          <w:p>
            <w:r>
              <w:rPr>
                <w:sz w:val="18"/>
              </w:rPr>
              <w:t>amos_acceptance.amos.rotables</w:t>
            </w:r>
          </w:p>
        </w:tc>
      </w:tr>
      <w:tr>
        <w:tc>
          <w:tcPr>
            <w:tcW w:type="dxa" w:w="4680"/>
          </w:tcPr>
          <w:p>
            <w:r>
              <w:rPr>
                <w:sz w:val="18"/>
              </w:rPr>
              <w:t>rotables_trend</w:t>
            </w:r>
          </w:p>
        </w:tc>
        <w:tc>
          <w:tcPr>
            <w:tcW w:type="dxa" w:w="4680"/>
          </w:tcPr>
          <w:p>
            <w:r>
              <w:rPr>
                <w:sz w:val="18"/>
              </w:rPr>
              <w:t>amos_acceptance.amos.rotables_trend</w:t>
            </w:r>
          </w:p>
        </w:tc>
      </w:tr>
      <w:tr>
        <w:tc>
          <w:tcPr>
            <w:tcW w:type="dxa" w:w="4680"/>
          </w:tcPr>
          <w:p>
            <w:r>
              <w:rPr>
                <w:sz w:val="18"/>
              </w:rPr>
              <w:t>aircraft</w:t>
            </w:r>
          </w:p>
        </w:tc>
        <w:tc>
          <w:tcPr>
            <w:tcW w:type="dxa" w:w="4680"/>
          </w:tcPr>
          <w:p>
            <w:r>
              <w:rPr>
                <w:sz w:val="18"/>
              </w:rPr>
              <w:t>amos_acceptance.amos.aircraft</w:t>
            </w:r>
          </w:p>
        </w:tc>
      </w:tr>
    </w:tbl>
    <w:p/>
    <w:p>
      <w:pPr>
        <w:pStyle w:val="Heading2"/>
      </w:pPr>
      <w:r>
        <w:rPr>
          <w:b/>
          <w:color w:val="1A1A1A"/>
        </w:rPr>
        <w:t>11.2  VDS Output Paths</w:t>
      </w:r>
    </w:p>
    <w:tbl>
      <w:tblPr>
        <w:tblStyle w:val="TableGrid"/>
        <w:tblW w:type="auto" w:w="0"/>
        <w:tblLook w:firstColumn="1" w:firstRow="1" w:lastColumn="0" w:lastRow="0" w:noHBand="0" w:noVBand="1" w:val="04A0"/>
      </w:tblPr>
      <w:tblGrid>
        <w:gridCol w:w="4680"/>
        <w:gridCol w:w="4680"/>
      </w:tblGrid>
      <w:tr>
        <w:tc>
          <w:tcPr>
            <w:tcW w:type="dxa" w:w="4680"/>
            <w:shd w:val="clear" w:color="auto" w:fill="00386B"/>
          </w:tcPr>
          <w:p>
            <w:pPr>
              <w:jc w:val="center"/>
            </w:pPr>
            <w:r/>
            <w:r>
              <w:rPr>
                <w:b/>
                <w:color w:val="FFFFFF"/>
                <w:sz w:val="20"/>
              </w:rPr>
              <w:t>VDS Name</w:t>
            </w:r>
          </w:p>
        </w:tc>
        <w:tc>
          <w:tcPr>
            <w:tcW w:type="dxa" w:w="4680"/>
            <w:shd w:val="clear" w:color="auto" w:fill="00386B"/>
          </w:tcPr>
          <w:p>
            <w:pPr>
              <w:jc w:val="center"/>
            </w:pPr>
            <w:r/>
            <w:r>
              <w:rPr>
                <w:b/>
                <w:color w:val="FFFFFF"/>
                <w:sz w:val="20"/>
              </w:rPr>
              <w:t>Full Dremio Path</w:t>
            </w:r>
          </w:p>
        </w:tc>
      </w:tr>
      <w:tr>
        <w:tc>
          <w:tcPr>
            <w:tcW w:type="dxa" w:w="4680"/>
          </w:tcPr>
          <w:p>
            <w:r>
              <w:rPr>
                <w:sz w:val="18"/>
              </w:rPr>
              <w:t>APU_Health_Monitor</w:t>
            </w:r>
          </w:p>
        </w:tc>
        <w:tc>
          <w:tcPr>
            <w:tcW w:type="dxa" w:w="4680"/>
          </w:tcPr>
          <w:p>
            <w:r>
              <w:rPr>
                <w:sz w:val="18"/>
              </w:rPr>
              <w:t>dremio-db.Engine.APU_Health_Monitor</w:t>
            </w:r>
          </w:p>
        </w:tc>
      </w:tr>
    </w:tbl>
    <w:p/>
    <w:p>
      <w:pPr>
        <w:pStyle w:val="Heading2"/>
      </w:pPr>
      <w:r>
        <w:rPr>
          <w:b/>
          <w:color w:val="1A1A1A"/>
        </w:rPr>
        <w:t>11.3  Key Business Rules</w:t>
      </w:r>
    </w:p>
    <w:p>
      <w:pPr>
        <w:pStyle w:val="ListBullet"/>
        <w:ind w:left="360"/>
      </w:pPr>
      <w:r>
        <w:rPr>
          <w:sz w:val="20"/>
        </w:rPr>
        <w:t>Aircraft type filter: Only B737NG aircraft are included; all other aircraft types are excluded from the result set</w:t>
      </w:r>
    </w:p>
    <w:p>
      <w:pPr>
        <w:pStyle w:val="ListBullet"/>
        <w:ind w:left="360"/>
      </w:pPr>
      <w:r>
        <w:rPr>
          <w:sz w:val="20"/>
        </w:rPr>
        <w:t>Trend type filter: Only CT5 trend records are selected; other trend types are filtered out at the rotables_trend join stage</w:t>
      </w:r>
    </w:p>
    <w:p>
      <w:pPr>
        <w:pStyle w:val="ListBullet"/>
        <w:ind w:left="360"/>
      </w:pPr>
      <w:r>
        <w:rPr>
          <w:sz w:val="20"/>
        </w:rPr>
        <w:t>Deduplication logic: For each unique PSN, only the row with the maximum (latest) ref_date is retained; earlier historical records are excluded</w:t>
      </w:r>
    </w:p>
    <w:p>
      <w:pPr>
        <w:pStyle w:val="ListBullet"/>
        <w:ind w:left="360"/>
      </w:pPr>
      <w:r>
        <w:rPr>
          <w:sz w:val="20"/>
        </w:rPr>
        <w:t>Workorder handling: event_perfno_i field is included as-is from source; null values are acceptable and indicate no associated workorder for that trend record</w:t>
      </w:r>
    </w:p>
    <w:p>
      <w:pPr>
        <w:pStyle w:val="ListBullet"/>
        <w:ind w:left="360"/>
      </w:pPr>
      <w:r>
        <w:rPr>
          <w:sz w:val="20"/>
        </w:rPr>
        <w:t>Join strategy: Inner join on psn between rotables and rotables_trend ensures only APUs with trend data are included; inner join on ac_registr with aircraft ensures only aircraft in the aircraft master table are included</w:t>
      </w:r>
    </w:p>
    <w:p/>
    <w:p>
      <w:pPr>
        <w:pStyle w:val="Heading2"/>
      </w:pPr>
      <w:r>
        <w:rPr>
          <w:b/>
          <w:color w:val="1A1A1A"/>
        </w:rPr>
        <w:t>11.4  Access Control</w:t>
      </w:r>
    </w:p>
    <w:p>
      <w:r>
        <w:rPr>
          <w:sz w:val="20"/>
        </w:rPr>
        <w:t>Developer and Tester roles have SELECT access to the VDS output paths dremio-db.Engine.APU_Health_Monitor. Write access is restricted to the DataLake admin role. Source table access in AMOS Acceptance environment is controlled by AMOS database team; DataLake team requires SELECT access to amos_acceptance.amos.rotables, amos_acceptance.amos.rotables_trend, and amos_acceptance.amos.aircraft for VDS development and refresh.</w:t>
      </w:r>
    </w:p>
    <w:p/>
    <w:p>
      <w:pPr>
        <w:pStyle w:val="Heading1"/>
      </w:pPr>
      <w:r>
        <w:rPr>
          <w:b/>
          <w:color w:val="00386B"/>
        </w:rPr>
        <w:t>12. Sign-off</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86B"/>
          </w:tcPr>
          <w:p>
            <w:pPr>
              <w:jc w:val="center"/>
            </w:pPr>
            <w:r/>
            <w:r>
              <w:rPr>
                <w:b/>
                <w:color w:val="FFFFFF"/>
                <w:sz w:val="20"/>
              </w:rPr>
              <w:t>Role</w:t>
            </w:r>
          </w:p>
        </w:tc>
        <w:tc>
          <w:tcPr>
            <w:tcW w:type="dxa" w:w="3120"/>
            <w:shd w:val="clear" w:color="auto" w:fill="00386B"/>
          </w:tcPr>
          <w:p>
            <w:pPr>
              <w:jc w:val="center"/>
            </w:pPr>
            <w:r/>
            <w:r>
              <w:rPr>
                <w:b/>
                <w:color w:val="FFFFFF"/>
                <w:sz w:val="20"/>
              </w:rPr>
              <w:t>Name</w:t>
            </w:r>
          </w:p>
        </w:tc>
        <w:tc>
          <w:tcPr>
            <w:tcW w:type="dxa" w:w="3120"/>
            <w:shd w:val="clear" w:color="auto" w:fill="00386B"/>
          </w:tcPr>
          <w:p>
            <w:pPr>
              <w:jc w:val="center"/>
            </w:pPr>
            <w:r/>
            <w:r>
              <w:rPr>
                <w:b/>
                <w:color w:val="FFFFFF"/>
                <w:sz w:val="20"/>
              </w:rPr>
              <w:t>Date</w:t>
            </w:r>
          </w:p>
        </w:tc>
      </w:tr>
      <w:tr>
        <w:tc>
          <w:tcPr>
            <w:tcW w:type="dxa" w:w="3120"/>
          </w:tcPr>
          <w:p>
            <w:r>
              <w:rPr>
                <w:sz w:val="18"/>
              </w:rPr>
              <w:t>Technical Lead</w:t>
            </w:r>
          </w:p>
        </w:tc>
        <w:tc>
          <w:tcPr>
            <w:tcW w:type="dxa" w:w="3120"/>
          </w:tcPr>
          <w:p>
            <w:r>
              <w:rPr>
                <w:sz w:val="18"/>
              </w:rPr>
              <w:t>Tony Fourmeau (ASL)</w:t>
            </w:r>
          </w:p>
        </w:tc>
        <w:tc>
          <w:tcPr>
            <w:tcW w:type="dxa" w:w="3120"/>
          </w:tcPr>
          <w:p>
            <w:r>
              <w:rPr>
                <w:sz w:val="18"/>
              </w:rPr>
            </w:r>
          </w:p>
        </w:tc>
      </w:tr>
      <w:tr>
        <w:tc>
          <w:tcPr>
            <w:tcW w:type="dxa" w:w="3120"/>
          </w:tcPr>
          <w:p>
            <w:r>
              <w:rPr>
                <w:sz w:val="18"/>
              </w:rPr>
              <w:t>Development Lead</w:t>
            </w:r>
          </w:p>
        </w:tc>
        <w:tc>
          <w:tcPr>
            <w:tcW w:type="dxa" w:w="3120"/>
          </w:tcPr>
          <w:p>
            <w:r>
              <w:rPr>
                <w:sz w:val="18"/>
              </w:rPr>
              <w:t>Suhas Shete (DnT)</w:t>
            </w:r>
          </w:p>
        </w:tc>
        <w:tc>
          <w:tcPr>
            <w:tcW w:type="dxa" w:w="3120"/>
          </w:tcPr>
          <w:p>
            <w:r>
              <w:rPr>
                <w:sz w:val="18"/>
              </w:rPr>
            </w:r>
          </w:p>
        </w:tc>
      </w:tr>
      <w:tr>
        <w:tc>
          <w:tcPr>
            <w:tcW w:type="dxa" w:w="3120"/>
          </w:tcPr>
          <w:p>
            <w:r>
              <w:rPr>
                <w:sz w:val="18"/>
              </w:rPr>
              <w:t>QA / Tester</w:t>
            </w:r>
          </w:p>
        </w:tc>
        <w:tc>
          <w:tcPr>
            <w:tcW w:type="dxa" w:w="3120"/>
          </w:tcPr>
          <w:p>
            <w:r>
              <w:rPr>
                <w:sz w:val="18"/>
              </w:rPr>
            </w:r>
          </w:p>
        </w:tc>
        <w:tc>
          <w:tcPr>
            <w:tcW w:type="dxa" w:w="3120"/>
          </w:tcPr>
          <w:p>
            <w:r>
              <w:rPr>
                <w:sz w:val="18"/>
              </w:rPr>
            </w:r>
          </w:p>
        </w:tc>
      </w:tr>
      <w:tr>
        <w:tc>
          <w:tcPr>
            <w:tcW w:type="dxa" w:w="3120"/>
          </w:tcPr>
          <w:p>
            <w:r>
              <w:rPr>
                <w:sz w:val="18"/>
              </w:rPr>
              <w:t>Business Owner</w:t>
            </w:r>
          </w:p>
        </w:tc>
        <w:tc>
          <w:tcPr>
            <w:tcW w:type="dxa" w:w="3120"/>
          </w:tcPr>
          <w:p>
            <w:r>
              <w:rPr>
                <w:sz w:val="18"/>
              </w:rPr>
            </w:r>
          </w:p>
        </w:tc>
        <w:tc>
          <w:tcPr>
            <w:tcW w:type="dxa" w:w="3120"/>
          </w:tcPr>
          <w:p>
            <w:r>
              <w:rPr>
                <w:sz w:val="18"/>
              </w:rPr>
            </w:r>
          </w:p>
        </w:tc>
      </w:tr>
    </w:tbl>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