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86B"/>
          <w:sz w:val="32"/>
        </w:rPr>
        <w:t>ASL AIRLINES — TECHNICAL IMPLEMENTATION DOCUMENT</w:t>
      </w:r>
    </w:p>
    <w:p>
      <w:pPr>
        <w:jc w:val="center"/>
      </w:pPr>
      <w:r>
        <w:rPr>
          <w:color w:val="C89A00"/>
          <w:sz w:val="22"/>
        </w:rPr>
        <w:t>ADL-1700  |  [APU Health Monitor] Create query for APU Health Monitor in Engine Folder</w:t>
      </w:r>
    </w:p>
    <w:p>
      <w:pPr>
        <w:jc w:val="center"/>
      </w:pPr>
      <w:r>
        <w:rPr>
          <w:color w:val="666666"/>
          <w:sz w:val="18"/>
        </w:rPr>
        <w:t>Prepared: 30 May 2026  |  DnT Infotech - DataLake Team</w:t>
      </w:r>
    </w:p>
    <w:p/>
    <w:p>
      <w:pPr>
        <w:pStyle w:val="Heading1"/>
      </w:pPr>
      <w:r>
        <w:rPr>
          <w:b/>
          <w:color w:val="00386B"/>
        </w:rPr>
        <w:t>1. Project</w:t>
      </w:r>
    </w:p>
    <w:p>
      <w:r>
        <w:rPr>
          <w:b/>
          <w:sz w:val="20"/>
        </w:rPr>
        <w:t xml:space="preserve">Project: </w:t>
      </w:r>
      <w:r>
        <w:rPr>
          <w:sz w:val="20"/>
        </w:rPr>
        <w:t>ASL Airlines — ADL DataLake Integration</w:t>
      </w:r>
    </w:p>
    <w:p/>
    <w:p>
      <w:pPr>
        <w:pStyle w:val="Heading1"/>
      </w:pPr>
      <w:r>
        <w:rPr>
          <w:b/>
          <w:color w:val="00386B"/>
        </w:rPr>
        <w:t>2. Team</w:t>
      </w:r>
    </w:p>
    <w:p>
      <w:r>
        <w:rPr>
          <w:b/>
          <w:sz w:val="20"/>
        </w:rPr>
        <w:t xml:space="preserve">Team: </w:t>
      </w:r>
      <w:r>
        <w:rPr>
          <w:sz w:val="20"/>
        </w:rPr>
        <w:t>DnT Infotech - DataLake Team</w:t>
      </w:r>
    </w:p>
    <w:p/>
    <w:p>
      <w:pPr>
        <w:pStyle w:val="Heading1"/>
      </w:pPr>
      <w:r>
        <w:rPr>
          <w:b/>
          <w:color w:val="00386B"/>
        </w:rPr>
        <w:t>3. Stakeholders</w:t>
      </w:r>
    </w:p>
    <w:p>
      <w:pPr>
        <w:pStyle w:val="ListBullet"/>
        <w:ind w:left="360"/>
      </w:pPr>
      <w:r>
        <w:rPr>
          <w:sz w:val="20"/>
        </w:rPr>
        <w:t>Tony Fourmeau — Technical Lead, ASL Airlines</w:t>
      </w:r>
    </w:p>
    <w:p>
      <w:pPr>
        <w:pStyle w:val="ListBullet"/>
        <w:ind w:left="360"/>
      </w:pPr>
      <w:r>
        <w:rPr>
          <w:sz w:val="20"/>
        </w:rPr>
        <w:t>Suhas Shete — Development Lead, DnT Infotech</w:t>
      </w:r>
    </w:p>
    <w:p/>
    <w:p>
      <w:pPr>
        <w:pStyle w:val="Heading1"/>
      </w:pPr>
      <w:r>
        <w:rPr>
          <w:b/>
          <w:color w:val="00386B"/>
        </w:rPr>
        <w:t>4. Initial Requirements</w:t>
      </w:r>
    </w:p>
    <w:p>
      <w:r>
        <w:rPr>
          <w:sz w:val="20"/>
        </w:rPr>
        <w:t>This implementation delivers a comprehensive APU Health Monitor query that extracts and correlates APU performance data from the AMOS Acceptance database for all B737NG aircraft in the ASL fleet. The query joins rotables inventory data with rotables_trend performance metrics to provide maintenance teams with the latest APU health indicators (CT5 trend type) including part numbers, serial numbers, aircraft registration, and CT5ATP values. This VDS enables proactive APU maintenance planning and health monitoring across the B737NG fleet.</w:t>
      </w:r>
    </w:p>
    <w:p/>
    <w:p>
      <w:pPr>
        <w:pStyle w:val="ListBullet"/>
        <w:ind w:left="360"/>
      </w:pPr>
      <w:r>
        <w:rPr>
          <w:sz w:val="20"/>
        </w:rPr>
        <w:t>VDS_APU_Health_Monitor: Provides latest APU performance metrics (CT5 trend data) for all B737NG aircraft, including APU part/serial numbers, PSN identifiers, aircraft registration, and CT5ATP values</w:t>
      </w:r>
    </w:p>
    <w:p>
      <w:pPr>
        <w:pStyle w:val="ListBullet"/>
        <w:ind w:left="360"/>
      </w:pPr>
      <w:r>
        <w:rPr>
          <w:sz w:val="20"/>
        </w:rPr>
        <w:t>Engine Folder Integration: VDS is created and organized within the Engine Folder structure in Dremio for logical data organization and access control</w:t>
      </w:r>
    </w:p>
    <w:p>
      <w:pPr>
        <w:pStyle w:val="ListBullet"/>
        <w:ind w:left="360"/>
      </w:pPr>
      <w:r>
        <w:rPr>
          <w:sz w:val="20"/>
        </w:rPr>
        <w:t>Production-Ready Query: Query is developed against AMOS Acceptance database with capability to switch to AMOS Production upon system go-live without code changes</w:t>
      </w:r>
    </w:p>
    <w:p/>
    <w:p>
      <w:pPr>
        <w:pStyle w:val="Heading1"/>
      </w:pPr>
      <w:r>
        <w:rPr>
          <w:b/>
          <w:color w:val="00386B"/>
        </w:rPr>
        <w:t>5. Additional Requirements</w:t>
      </w:r>
    </w:p>
    <w:p>
      <w:pPr>
        <w:pStyle w:val="ListBullet"/>
        <w:ind w:left="360"/>
      </w:pPr>
      <w:r>
        <w:rPr>
          <w:sz w:val="20"/>
        </w:rPr>
        <w:t>Deduplication Logic: For each unique APU PSN, retain only the record with the latest reference date to ensure current health status is reported</w:t>
      </w:r>
    </w:p>
    <w:p>
      <w:pPr>
        <w:pStyle w:val="ListBullet"/>
        <w:ind w:left="360"/>
      </w:pPr>
      <w:r>
        <w:rPr>
          <w:sz w:val="20"/>
        </w:rPr>
        <w:t>Null Value Exclusion: Critical fields (partno, serialno, psn, ac_registr, ac_typ) must not contain null values; records with nulls in these fields are excluded from output</w:t>
      </w:r>
    </w:p>
    <w:p>
      <w:pPr>
        <w:pStyle w:val="ListBullet"/>
        <w:ind w:left="360"/>
      </w:pPr>
      <w:r>
        <w:rPr>
          <w:sz w:val="20"/>
        </w:rPr>
        <w:t>Trend Type Filtering: Only CT5 trend type records are included; other trend types are filtered out at the source query level</w:t>
      </w:r>
    </w:p>
    <w:p>
      <w:pPr>
        <w:pStyle w:val="ListBullet"/>
        <w:ind w:left="360"/>
      </w:pPr>
      <w:r>
        <w:rPr>
          <w:sz w:val="20"/>
        </w:rPr>
        <w:t>Aircraft Type Constraint: Query scope is limited to B737NG aircraft type only; other aircraft types are excluded via join condition on aircraft.ac_typ</w:t>
      </w:r>
    </w:p>
    <w:p/>
    <w:p>
      <w:pPr>
        <w:pStyle w:val="Heading1"/>
      </w:pPr>
      <w:r>
        <w:rPr>
          <w:b/>
          <w:color w:val="00386B"/>
        </w:rPr>
        <w:t>6. Risks &amp; Mitigation</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Risk</w:t>
            </w:r>
          </w:p>
        </w:tc>
        <w:tc>
          <w:tcPr>
            <w:tcW w:type="dxa" w:w="4680"/>
            <w:shd w:val="clear" w:color="auto" w:fill="00386B"/>
          </w:tcPr>
          <w:p>
            <w:pPr>
              <w:jc w:val="center"/>
            </w:pPr>
            <w:r/>
            <w:r>
              <w:rPr>
                <w:b/>
                <w:color w:val="FFFFFF"/>
                <w:sz w:val="20"/>
              </w:rPr>
              <w:t>Mitigation</w:t>
            </w:r>
          </w:p>
        </w:tc>
      </w:tr>
      <w:tr>
        <w:tc>
          <w:tcPr>
            <w:tcW w:type="dxa" w:w="4680"/>
          </w:tcPr>
          <w:p>
            <w:r>
              <w:rPr>
                <w:sz w:val="18"/>
              </w:rPr>
              <w:t>Large rotables_trend table may cause performance degradation if not properly indexed on PSN and ref_date columns</w:t>
            </w:r>
          </w:p>
        </w:tc>
        <w:tc>
          <w:tcPr>
            <w:tcW w:type="dxa" w:w="4680"/>
          </w:tcPr>
          <w:p>
            <w:r>
              <w:rPr>
                <w:sz w:val="18"/>
              </w:rPr>
              <w:t>Verify that amos.rotables_trend has indexes on PSN, ref_date, and trend_type columns before deployment; coordinate with AMOS database team to confirm index strategy</w:t>
            </w:r>
          </w:p>
        </w:tc>
      </w:tr>
      <w:tr>
        <w:tc>
          <w:tcPr>
            <w:tcW w:type="dxa" w:w="4680"/>
          </w:tcPr>
          <w:p>
            <w:r>
              <w:rPr>
                <w:sz w:val="18"/>
              </w:rPr>
              <w:t>Null values in critical fields (partno, serialno, psn, ac_registr) may cause data quality issues and incomplete APU records</w:t>
            </w:r>
          </w:p>
        </w:tc>
        <w:tc>
          <w:tcPr>
            <w:tcW w:type="dxa" w:w="4680"/>
          </w:tcPr>
          <w:p>
            <w:r>
              <w:rPr>
                <w:sz w:val="18"/>
              </w:rPr>
              <w:t>Implement NOT NULL filters in WHERE clause for all critical fields; add data validation step in UAT to confirm zero null records in output</w:t>
            </w:r>
          </w:p>
        </w:tc>
      </w:tr>
      <w:tr>
        <w:tc>
          <w:tcPr>
            <w:tcW w:type="dxa" w:w="4680"/>
          </w:tcPr>
          <w:p>
            <w:r>
              <w:rPr>
                <w:sz w:val="18"/>
              </w:rPr>
              <w:t>Reference date filtering logic may be ambiguous if multiple records share the same latest date for a single PSN</w:t>
            </w:r>
          </w:p>
        </w:tc>
        <w:tc>
          <w:tcPr>
            <w:tcW w:type="dxa" w:w="4680"/>
          </w:tcPr>
          <w:p>
            <w:r>
              <w:rPr>
                <w:sz w:val="18"/>
              </w:rPr>
              <w:t>Use ROW_NUMBER() OVER (PARTITION BY psn ORDER BY ref_date DESC) to deterministically select one record per PSN; document tie-breaking logic in query comments</w:t>
            </w:r>
          </w:p>
        </w:tc>
      </w:tr>
      <w:tr>
        <w:tc>
          <w:tcPr>
            <w:tcW w:type="dxa" w:w="4680"/>
          </w:tcPr>
          <w:p>
            <w:r>
              <w:rPr>
                <w:sz w:val="18"/>
              </w:rPr>
              <w:t>Schema changes in AMOS source tables during transition from Acceptance to Production may break the VDS</w:t>
            </w:r>
          </w:p>
        </w:tc>
        <w:tc>
          <w:tcPr>
            <w:tcW w:type="dxa" w:w="4680"/>
          </w:tcPr>
          <w:p>
            <w:r>
              <w:rPr>
                <w:sz w:val="18"/>
              </w:rPr>
              <w:t>Document all source table column names and data types; create a schema validation test that runs before each environment switch</w:t>
            </w:r>
          </w:p>
        </w:tc>
      </w:tr>
    </w:tbl>
    <w:p/>
    <w:p>
      <w:pPr>
        <w:pStyle w:val="Heading1"/>
      </w:pPr>
      <w:r>
        <w:rPr>
          <w:b/>
          <w:color w:val="00386B"/>
        </w:rPr>
        <w:t>7. Process Continuity</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Issue</w:t>
            </w:r>
          </w:p>
        </w:tc>
        <w:tc>
          <w:tcPr>
            <w:tcW w:type="dxa" w:w="4680"/>
            <w:shd w:val="clear" w:color="auto" w:fill="00386B"/>
          </w:tcPr>
          <w:p>
            <w:pPr>
              <w:jc w:val="center"/>
            </w:pPr>
            <w:r/>
            <w:r>
              <w:rPr>
                <w:b/>
                <w:color w:val="FFFFFF"/>
                <w:sz w:val="20"/>
              </w:rPr>
              <w:t>Mitigation</w:t>
            </w:r>
          </w:p>
        </w:tc>
      </w:tr>
      <w:tr>
        <w:tc>
          <w:tcPr>
            <w:tcW w:type="dxa" w:w="4680"/>
          </w:tcPr>
          <w:p>
            <w:r>
              <w:rPr>
                <w:sz w:val="18"/>
              </w:rPr>
              <w:t>Source table amos.rotables or amos.rotables_trend is unavailable or has missing data for a specific date range</w:t>
            </w:r>
          </w:p>
        </w:tc>
        <w:tc>
          <w:tcPr>
            <w:tcW w:type="dxa" w:w="4680"/>
          </w:tcPr>
          <w:p>
            <w:r>
              <w:rPr>
                <w:sz w:val="18"/>
              </w:rPr>
              <w:t>VDS query will return zero rows for that period; implement monitoring alert on row count threshold; notify stakeholders of data gap and coordinate with AMOS team for data recovery</w:t>
            </w:r>
          </w:p>
        </w:tc>
      </w:tr>
      <w:tr>
        <w:tc>
          <w:tcPr>
            <w:tcW w:type="dxa" w:w="4680"/>
          </w:tcPr>
          <w:p>
            <w:r>
              <w:rPr>
                <w:sz w:val="18"/>
              </w:rPr>
              <w:t>VDS in Dremio becomes unavailable due to metadata refresh failure or connection loss to AMOS database</w:t>
            </w:r>
          </w:p>
        </w:tc>
        <w:tc>
          <w:tcPr>
            <w:tcW w:type="dxa" w:w="4680"/>
          </w:tcPr>
          <w:p>
            <w:r>
              <w:rPr>
                <w:sz w:val="18"/>
              </w:rPr>
              <w:t>Implement automated health check query that runs hourly; if VDS is unavailable for more than 30 minutes, trigger incident escalation to DataLake admin and AMOS database team</w:t>
            </w:r>
          </w:p>
        </w:tc>
      </w:tr>
      <w:tr>
        <w:tc>
          <w:tcPr>
            <w:tcW w:type="dxa" w:w="4680"/>
          </w:tcPr>
          <w:p>
            <w:r>
              <w:rPr>
                <w:sz w:val="18"/>
              </w:rPr>
              <w:t>Incorrect reference date is selected due to timezone or timestamp precision issues in source data</w:t>
            </w:r>
          </w:p>
        </w:tc>
        <w:tc>
          <w:tcPr>
            <w:tcW w:type="dxa" w:w="4680"/>
          </w:tcPr>
          <w:p>
            <w:r>
              <w:rPr>
                <w:sz w:val="18"/>
              </w:rPr>
              <w:t>Standardize all date comparisons to UTC timezone; use DATE() function to normalize timestamps to date level; validate output dates against source data in UAT</w:t>
            </w:r>
          </w:p>
        </w:tc>
      </w:tr>
    </w:tbl>
    <w:p/>
    <w:p>
      <w:pPr>
        <w:pStyle w:val="Heading1"/>
      </w:pPr>
      <w:r>
        <w:rPr>
          <w:b/>
          <w:color w:val="00386B"/>
        </w:rPr>
        <w:t>8. Implementation</w:t>
      </w:r>
    </w:p>
    <w:p>
      <w:pPr>
        <w:pStyle w:val="Heading2"/>
      </w:pPr>
      <w:r>
        <w:rPr>
          <w:b/>
          <w:color w:val="1A1A1A"/>
        </w:rPr>
        <w:t>8.1  Data Sources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Table Name</w:t>
            </w:r>
          </w:p>
        </w:tc>
        <w:tc>
          <w:tcPr>
            <w:tcW w:type="dxa" w:w="3120"/>
            <w:shd w:val="clear" w:color="auto" w:fill="00386B"/>
          </w:tcPr>
          <w:p>
            <w:pPr>
              <w:jc w:val="center"/>
            </w:pPr>
            <w:r/>
            <w:r>
              <w:rPr>
                <w:b/>
                <w:color w:val="FFFFFF"/>
                <w:sz w:val="20"/>
              </w:rPr>
              <w:t>Full Path</w:t>
            </w:r>
          </w:p>
        </w:tc>
        <w:tc>
          <w:tcPr>
            <w:tcW w:type="dxa" w:w="3120"/>
            <w:shd w:val="clear" w:color="auto" w:fill="00386B"/>
          </w:tcPr>
          <w:p>
            <w:pPr>
              <w:jc w:val="center"/>
            </w:pPr>
            <w:r/>
            <w:r>
              <w:rPr>
                <w:b/>
                <w:color w:val="FFFFFF"/>
                <w:sz w:val="20"/>
              </w:rPr>
              <w:t>Description</w:t>
            </w:r>
          </w:p>
        </w:tc>
      </w:tr>
      <w:tr>
        <w:tc>
          <w:tcPr>
            <w:tcW w:type="dxa" w:w="3120"/>
          </w:tcPr>
          <w:p>
            <w:r>
              <w:rPr>
                <w:sz w:val="18"/>
              </w:rPr>
              <w:t>rotables</w:t>
            </w:r>
          </w:p>
        </w:tc>
        <w:tc>
          <w:tcPr>
            <w:tcW w:type="dxa" w:w="3120"/>
          </w:tcPr>
          <w:p>
            <w:r>
              <w:rPr>
                <w:sz w:val="18"/>
              </w:rPr>
              <w:t>amos_postgres.amos.rotables</w:t>
            </w:r>
          </w:p>
        </w:tc>
        <w:tc>
          <w:tcPr>
            <w:tcW w:type="dxa" w:w="3120"/>
          </w:tcPr>
          <w:p>
            <w:r>
              <w:rPr>
                <w:sz w:val="18"/>
              </w:rPr>
              <w:t>Contains APU inventory records including part numbers, serial numbers, PSN identifiers, and aircraft registration associations for all rotable components</w:t>
            </w:r>
          </w:p>
        </w:tc>
      </w:tr>
      <w:tr>
        <w:tc>
          <w:tcPr>
            <w:tcW w:type="dxa" w:w="3120"/>
          </w:tcPr>
          <w:p>
            <w:r>
              <w:rPr>
                <w:sz w:val="18"/>
              </w:rPr>
              <w:t>rotables_trend</w:t>
            </w:r>
          </w:p>
        </w:tc>
        <w:tc>
          <w:tcPr>
            <w:tcW w:type="dxa" w:w="3120"/>
          </w:tcPr>
          <w:p>
            <w:r>
              <w:rPr>
                <w:sz w:val="18"/>
              </w:rPr>
              <w:t>amos_postgres.amos.rotables_trend</w:t>
            </w:r>
          </w:p>
        </w:tc>
        <w:tc>
          <w:tcPr>
            <w:tcW w:type="dxa" w:w="3120"/>
          </w:tcPr>
          <w:p>
            <w:r>
              <w:rPr>
                <w:sz w:val="18"/>
              </w:rPr>
              <w:t>Contains time-series trend data for rotable components including reference dates, trend types (CT5, CT6, etc.), workorder numbers, and trend values (CT5ATP)</w:t>
            </w:r>
          </w:p>
        </w:tc>
      </w:tr>
      <w:tr>
        <w:tc>
          <w:tcPr>
            <w:tcW w:type="dxa" w:w="3120"/>
          </w:tcPr>
          <w:p>
            <w:r>
              <w:rPr>
                <w:sz w:val="18"/>
              </w:rPr>
              <w:t>aircraft</w:t>
            </w:r>
          </w:p>
        </w:tc>
        <w:tc>
          <w:tcPr>
            <w:tcW w:type="dxa" w:w="3120"/>
          </w:tcPr>
          <w:p>
            <w:r>
              <w:rPr>
                <w:sz w:val="18"/>
              </w:rPr>
              <w:t>amos_postgres.amos.aircraft</w:t>
            </w:r>
          </w:p>
        </w:tc>
        <w:tc>
          <w:tcPr>
            <w:tcW w:type="dxa" w:w="3120"/>
          </w:tcPr>
          <w:p>
            <w:r>
              <w:rPr>
                <w:sz w:val="18"/>
              </w:rPr>
              <w:t>Contains aircraft master data including registration, aircraft type (ac_typ), and other aircraft-level attributes</w:t>
            </w:r>
          </w:p>
        </w:tc>
      </w:tr>
    </w:tbl>
    <w:p/>
    <w:p>
      <w:pPr>
        <w:pStyle w:val="Heading2"/>
      </w:pPr>
      <w:r>
        <w:rPr>
          <w:b/>
          <w:color w:val="1A1A1A"/>
        </w:rPr>
        <w:t>8.2  Interface Process</w:t>
      </w:r>
    </w:p>
    <w:p>
      <w:pPr>
        <w:pStyle w:val="Heading3"/>
      </w:pPr>
      <w:r>
        <w:rPr>
          <w:b/>
          <w:color w:val="1A1A1A"/>
        </w:rPr>
        <w:t>VDS_APU_Health_Monitor</w:t>
      </w:r>
    </w:p>
    <w:p>
      <w:pPr>
        <w:pStyle w:val="ListBullet"/>
        <w:ind w:left="360"/>
      </w:pPr>
      <w:r>
        <w:rPr>
          <w:sz w:val="20"/>
        </w:rPr>
        <w:t>Step 1 — Source Selection: Select partno, serialno, psn from amos.rotables table; select rt_psn, ref_date, trend_type, event_perfno_i, value from amos.rotables_trend table; select ac_registr, ac_typ from amos.aircraft table</w:t>
      </w:r>
    </w:p>
    <w:p>
      <w:pPr>
        <w:pStyle w:val="ListBullet"/>
        <w:ind w:left="360"/>
      </w:pPr>
      <w:r>
        <w:rPr>
          <w:sz w:val="20"/>
        </w:rPr>
        <w:t>Step 2 — Join Logic: Inner join rotables to rotables_trend on rotables.psn = rotables_trend.rt_psn to correlate APU inventory with performance trends; inner join rotables to aircraft on rotables.ac_registr = aircraft.ac_registr to obtain aircraft type and filter to B737NG</w:t>
      </w:r>
    </w:p>
    <w:p>
      <w:pPr>
        <w:pStyle w:val="ListBullet"/>
        <w:ind w:left="360"/>
      </w:pPr>
      <w:r>
        <w:rPr>
          <w:sz w:val="20"/>
        </w:rPr>
        <w:t>Step 3 — Filtering and Deduplication: Apply WHERE clause to filter rotables_trend.trend_type = 'CT5' and aircraft.ac_typ = 'B737NG'; use window function ROW_NUMBER() OVER (PARTITION BY rotables.psn ORDER BY rotables_trend.ref_date DESC) to rank records by reference date; retain only rank 1 records to get latest date per APU; exclude records where critical fields (partno, serialno, psn, ac_registr, ac_typ) are null</w:t>
      </w:r>
    </w:p>
    <w:p>
      <w:pPr>
        <w:pStyle w:val="ListBullet"/>
        <w:ind w:left="360"/>
      </w:pPr>
      <w:r>
        <w:rPr>
          <w:sz w:val="20"/>
        </w:rPr>
        <w:t>Step 4 — Output Projection: Select and alias output fields in order: partno, serialno, psn, ac_registr, rt_psn, ref_date, trend_type, event_perfno_i, value, ac_typ; ensure all fields are cast to appropriate data types (VARCHAR for text, DATE for ref_date, NUMERIC for value)</w:t>
      </w:r>
    </w:p>
    <w:p/>
    <w:p>
      <w:pPr>
        <w:pStyle w:val="Heading1"/>
      </w:pPr>
      <w:r>
        <w:rPr>
          <w:b/>
          <w:color w:val="00386B"/>
        </w:rPr>
        <w:t>9.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Dremio Field</w:t>
            </w:r>
          </w:p>
        </w:tc>
        <w:tc>
          <w:tcPr>
            <w:tcW w:type="dxa" w:w="3120"/>
            <w:shd w:val="clear" w:color="auto" w:fill="00386B"/>
          </w:tcPr>
          <w:p>
            <w:pPr>
              <w:jc w:val="center"/>
            </w:pPr>
            <w:r/>
            <w:r>
              <w:rPr>
                <w:b/>
                <w:color w:val="FFFFFF"/>
                <w:sz w:val="20"/>
              </w:rPr>
              <w:t>Source Field</w:t>
            </w:r>
          </w:p>
        </w:tc>
        <w:tc>
          <w:tcPr>
            <w:tcW w:type="dxa" w:w="3120"/>
            <w:shd w:val="clear" w:color="auto" w:fill="00386B"/>
          </w:tcPr>
          <w:p>
            <w:pPr>
              <w:jc w:val="center"/>
            </w:pPr>
            <w:r/>
            <w:r>
              <w:rPr>
                <w:b/>
                <w:color w:val="FFFFFF"/>
                <w:sz w:val="20"/>
              </w:rPr>
              <w:t>Logic / Derivation</w:t>
            </w:r>
          </w:p>
        </w:tc>
      </w:tr>
      <w:tr>
        <w:tc>
          <w:tcPr>
            <w:tcW w:type="dxa" w:w="3120"/>
          </w:tcPr>
          <w:p>
            <w:r>
              <w:rPr>
                <w:sz w:val="18"/>
              </w:rPr>
              <w:t>partno</w:t>
            </w:r>
          </w:p>
        </w:tc>
        <w:tc>
          <w:tcPr>
            <w:tcW w:type="dxa" w:w="3120"/>
          </w:tcPr>
          <w:p>
            <w:r>
              <w:rPr>
                <w:sz w:val="18"/>
              </w:rPr>
              <w:t>amos.rotables.partno</w:t>
            </w:r>
          </w:p>
        </w:tc>
        <w:tc>
          <w:tcPr>
            <w:tcW w:type="dxa" w:w="3120"/>
          </w:tcPr>
          <w:p>
            <w:r>
              <w:rPr>
                <w:sz w:val="18"/>
              </w:rPr>
              <w:t>Direct selection from rotables table; represents the APU part number; no transformation applied</w:t>
            </w:r>
          </w:p>
        </w:tc>
      </w:tr>
      <w:tr>
        <w:tc>
          <w:tcPr>
            <w:tcW w:type="dxa" w:w="3120"/>
          </w:tcPr>
          <w:p>
            <w:r>
              <w:rPr>
                <w:sz w:val="18"/>
              </w:rPr>
              <w:t>serialno</w:t>
            </w:r>
          </w:p>
        </w:tc>
        <w:tc>
          <w:tcPr>
            <w:tcW w:type="dxa" w:w="3120"/>
          </w:tcPr>
          <w:p>
            <w:r>
              <w:rPr>
                <w:sz w:val="18"/>
              </w:rPr>
              <w:t>amos.rotables.serialno</w:t>
            </w:r>
          </w:p>
        </w:tc>
        <w:tc>
          <w:tcPr>
            <w:tcW w:type="dxa" w:w="3120"/>
          </w:tcPr>
          <w:p>
            <w:r>
              <w:rPr>
                <w:sz w:val="18"/>
              </w:rPr>
              <w:t>Direct selection from rotables table; represents the APU serial number; no transformation applied</w:t>
            </w:r>
          </w:p>
        </w:tc>
      </w:tr>
      <w:tr>
        <w:tc>
          <w:tcPr>
            <w:tcW w:type="dxa" w:w="3120"/>
          </w:tcPr>
          <w:p>
            <w:r>
              <w:rPr>
                <w:sz w:val="18"/>
              </w:rPr>
              <w:t>psn</w:t>
            </w:r>
          </w:p>
        </w:tc>
        <w:tc>
          <w:tcPr>
            <w:tcW w:type="dxa" w:w="3120"/>
          </w:tcPr>
          <w:p>
            <w:r>
              <w:rPr>
                <w:sz w:val="18"/>
              </w:rPr>
              <w:t>amos.rotables.psn</w:t>
            </w:r>
          </w:p>
        </w:tc>
        <w:tc>
          <w:tcPr>
            <w:tcW w:type="dxa" w:w="3120"/>
          </w:tcPr>
          <w:p>
            <w:r>
              <w:rPr>
                <w:sz w:val="18"/>
              </w:rPr>
              <w:t>Direct selection from rotables table; unique PSN identifier for each APU; used as join key with rotables_trend.rt_psn</w:t>
            </w:r>
          </w:p>
        </w:tc>
      </w:tr>
      <w:tr>
        <w:tc>
          <w:tcPr>
            <w:tcW w:type="dxa" w:w="3120"/>
          </w:tcPr>
          <w:p>
            <w:r>
              <w:rPr>
                <w:sz w:val="18"/>
              </w:rPr>
              <w:t>ac_registr</w:t>
            </w:r>
          </w:p>
        </w:tc>
        <w:tc>
          <w:tcPr>
            <w:tcW w:type="dxa" w:w="3120"/>
          </w:tcPr>
          <w:p>
            <w:r>
              <w:rPr>
                <w:sz w:val="18"/>
              </w:rPr>
              <w:t>amos.rotables.ac_registr</w:t>
            </w:r>
          </w:p>
        </w:tc>
        <w:tc>
          <w:tcPr>
            <w:tcW w:type="dxa" w:w="3120"/>
          </w:tcPr>
          <w:p>
            <w:r>
              <w:rPr>
                <w:sz w:val="18"/>
              </w:rPr>
              <w:t>Direct selection from rotables table; aircraft registration number; used to join with aircraft table to obtain aircraft type</w:t>
            </w:r>
          </w:p>
        </w:tc>
      </w:tr>
      <w:tr>
        <w:tc>
          <w:tcPr>
            <w:tcW w:type="dxa" w:w="3120"/>
          </w:tcPr>
          <w:p>
            <w:r>
              <w:rPr>
                <w:sz w:val="18"/>
              </w:rPr>
              <w:t>rt_psn</w:t>
            </w:r>
          </w:p>
        </w:tc>
        <w:tc>
          <w:tcPr>
            <w:tcW w:type="dxa" w:w="3120"/>
          </w:tcPr>
          <w:p>
            <w:r>
              <w:rPr>
                <w:sz w:val="18"/>
              </w:rPr>
              <w:t>amos.rotables_trend.rt_psn</w:t>
            </w:r>
          </w:p>
        </w:tc>
        <w:tc>
          <w:tcPr>
            <w:tcW w:type="dxa" w:w="3120"/>
          </w:tcPr>
          <w:p>
            <w:r>
              <w:rPr>
                <w:sz w:val="18"/>
              </w:rPr>
              <w:t>Direct selection from rotables_trend table; PSN value from trend table; matches rotables.psn for join validation</w:t>
            </w:r>
          </w:p>
        </w:tc>
      </w:tr>
      <w:tr>
        <w:tc>
          <w:tcPr>
            <w:tcW w:type="dxa" w:w="3120"/>
          </w:tcPr>
          <w:p>
            <w:r>
              <w:rPr>
                <w:sz w:val="18"/>
              </w:rPr>
              <w:t>ref_date</w:t>
            </w:r>
          </w:p>
        </w:tc>
        <w:tc>
          <w:tcPr>
            <w:tcW w:type="dxa" w:w="3120"/>
          </w:tcPr>
          <w:p>
            <w:r>
              <w:rPr>
                <w:sz w:val="18"/>
              </w:rPr>
              <w:t>amos.rotables_trend.ref_date</w:t>
            </w:r>
          </w:p>
        </w:tc>
        <w:tc>
          <w:tcPr>
            <w:tcW w:type="dxa" w:w="3120"/>
          </w:tcPr>
          <w:p>
            <w:r>
              <w:rPr>
                <w:sz w:val="18"/>
              </w:rPr>
              <w:t>Direct selection from rotables_trend table; cast to DATE type; filtered to latest date per PSN using ROW_NUMBER() window function</w:t>
            </w:r>
          </w:p>
        </w:tc>
      </w:tr>
      <w:tr>
        <w:tc>
          <w:tcPr>
            <w:tcW w:type="dxa" w:w="3120"/>
          </w:tcPr>
          <w:p>
            <w:r>
              <w:rPr>
                <w:sz w:val="18"/>
              </w:rPr>
              <w:t>trend_type</w:t>
            </w:r>
          </w:p>
        </w:tc>
        <w:tc>
          <w:tcPr>
            <w:tcW w:type="dxa" w:w="3120"/>
          </w:tcPr>
          <w:p>
            <w:r>
              <w:rPr>
                <w:sz w:val="18"/>
              </w:rPr>
              <w:t>amos.rotables_trend.trend_type</w:t>
            </w:r>
          </w:p>
        </w:tc>
        <w:tc>
          <w:tcPr>
            <w:tcW w:type="dxa" w:w="3120"/>
          </w:tcPr>
          <w:p>
            <w:r>
              <w:rPr>
                <w:sz w:val="18"/>
              </w:rPr>
              <w:t>Direct selection from rotables_trend table; filtered to 'CT5' value only in WHERE clause; represents APU health trend indicator type</w:t>
            </w:r>
          </w:p>
        </w:tc>
      </w:tr>
      <w:tr>
        <w:tc>
          <w:tcPr>
            <w:tcW w:type="dxa" w:w="3120"/>
          </w:tcPr>
          <w:p>
            <w:r>
              <w:rPr>
                <w:sz w:val="18"/>
              </w:rPr>
              <w:t>event_perfno_i</w:t>
            </w:r>
          </w:p>
        </w:tc>
        <w:tc>
          <w:tcPr>
            <w:tcW w:type="dxa" w:w="3120"/>
          </w:tcPr>
          <w:p>
            <w:r>
              <w:rPr>
                <w:sz w:val="18"/>
              </w:rPr>
              <w:t>amos.rotables_trend.event_perfno_i</w:t>
            </w:r>
          </w:p>
        </w:tc>
        <w:tc>
          <w:tcPr>
            <w:tcW w:type="dxa" w:w="3120"/>
          </w:tcPr>
          <w:p>
            <w:r>
              <w:rPr>
                <w:sz w:val="18"/>
              </w:rPr>
              <w:t>Direct selection from rotables_trend table; workorder number if present; may be null for records without associated workorder</w:t>
            </w:r>
          </w:p>
        </w:tc>
      </w:tr>
      <w:tr>
        <w:tc>
          <w:tcPr>
            <w:tcW w:type="dxa" w:w="3120"/>
          </w:tcPr>
          <w:p>
            <w:r>
              <w:rPr>
                <w:sz w:val="18"/>
              </w:rPr>
              <w:t>value</w:t>
            </w:r>
          </w:p>
        </w:tc>
        <w:tc>
          <w:tcPr>
            <w:tcW w:type="dxa" w:w="3120"/>
          </w:tcPr>
          <w:p>
            <w:r>
              <w:rPr>
                <w:sz w:val="18"/>
              </w:rPr>
              <w:t>amos.rotables_trend.value</w:t>
            </w:r>
          </w:p>
        </w:tc>
        <w:tc>
          <w:tcPr>
            <w:tcW w:type="dxa" w:w="3120"/>
          </w:tcPr>
          <w:p>
            <w:r>
              <w:rPr>
                <w:sz w:val="18"/>
              </w:rPr>
              <w:t>Direct selection from rotables_trend table; cast to NUMERIC type; represents CT5ATP value for APU performance metric</w:t>
            </w:r>
          </w:p>
        </w:tc>
      </w:tr>
      <w:tr>
        <w:tc>
          <w:tcPr>
            <w:tcW w:type="dxa" w:w="3120"/>
          </w:tcPr>
          <w:p>
            <w:r>
              <w:rPr>
                <w:sz w:val="18"/>
              </w:rPr>
              <w:t>ac_typ</w:t>
            </w:r>
          </w:p>
        </w:tc>
        <w:tc>
          <w:tcPr>
            <w:tcW w:type="dxa" w:w="3120"/>
          </w:tcPr>
          <w:p>
            <w:r>
              <w:rPr>
                <w:sz w:val="18"/>
              </w:rPr>
              <w:t>amos.aircraft.ac_typ</w:t>
            </w:r>
          </w:p>
        </w:tc>
        <w:tc>
          <w:tcPr>
            <w:tcW w:type="dxa" w:w="3120"/>
          </w:tcPr>
          <w:p>
            <w:r>
              <w:rPr>
                <w:sz w:val="18"/>
              </w:rPr>
              <w:t>Direct selection from aircraft table via join on ac_registr; filtered to 'B737NG' value only in WHERE clause; represents aircraft type</w:t>
            </w:r>
          </w:p>
        </w:tc>
      </w:tr>
    </w:tbl>
    <w:p/>
    <w:p>
      <w:pPr>
        <w:pStyle w:val="Heading1"/>
      </w:pPr>
      <w:r>
        <w:rPr>
          <w:b/>
          <w:color w:val="00386B"/>
        </w:rPr>
        <w:t>10. Milestones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Milestone</w:t>
            </w:r>
          </w:p>
        </w:tc>
        <w:tc>
          <w:tcPr>
            <w:tcW w:type="dxa" w:w="4680"/>
            <w:shd w:val="clear" w:color="auto" w:fill="00386B"/>
          </w:tcPr>
          <w:p>
            <w:pPr>
              <w:jc w:val="center"/>
            </w:pPr>
            <w:r/>
            <w:r>
              <w:rPr>
                <w:b/>
                <w:color w:val="FFFFFF"/>
                <w:sz w:val="20"/>
              </w:rPr>
              <w:t>Days</w:t>
            </w:r>
          </w:p>
        </w:tc>
      </w:tr>
      <w:tr>
        <w:tc>
          <w:tcPr>
            <w:tcW w:type="dxa" w:w="4680"/>
          </w:tcPr>
          <w:p>
            <w:r>
              <w:rPr>
                <w:sz w:val="18"/>
              </w:rPr>
              <w:t>Requirements review and sign-off</w:t>
            </w:r>
          </w:p>
        </w:tc>
        <w:tc>
          <w:tcPr>
            <w:tcW w:type="dxa" w:w="4680"/>
          </w:tcPr>
          <w:p>
            <w:r>
              <w:rPr>
                <w:sz w:val="18"/>
              </w:rPr>
              <w:t>1</w:t>
            </w:r>
          </w:p>
        </w:tc>
      </w:tr>
      <w:tr>
        <w:tc>
          <w:tcPr>
            <w:tcW w:type="dxa" w:w="4680"/>
          </w:tcPr>
          <w:p>
            <w:r>
              <w:rPr>
                <w:sz w:val="18"/>
              </w:rPr>
              <w:t>VDS development and unit testing</w:t>
            </w:r>
          </w:p>
        </w:tc>
        <w:tc>
          <w:tcPr>
            <w:tcW w:type="dxa" w:w="4680"/>
          </w:tcPr>
          <w:p>
            <w:r>
              <w:rPr>
                <w:sz w:val="18"/>
              </w:rPr>
              <w:t>4</w:t>
            </w:r>
          </w:p>
        </w:tc>
      </w:tr>
      <w:tr>
        <w:tc>
          <w:tcPr>
            <w:tcW w:type="dxa" w:w="4680"/>
          </w:tcPr>
          <w:p>
            <w:r>
              <w:rPr>
                <w:sz w:val="18"/>
              </w:rPr>
              <w:t>Data validation against source and row count verification</w:t>
            </w:r>
          </w:p>
        </w:tc>
        <w:tc>
          <w:tcPr>
            <w:tcW w:type="dxa" w:w="4680"/>
          </w:tcPr>
          <w:p>
            <w:r>
              <w:rPr>
                <w:sz w:val="18"/>
              </w:rPr>
              <w:t>2</w:t>
            </w:r>
          </w:p>
        </w:tc>
      </w:tr>
      <w:tr>
        <w:tc>
          <w:tcPr>
            <w:tcW w:type="dxa" w:w="4680"/>
          </w:tcPr>
          <w:p>
            <w:r>
              <w:rPr>
                <w:sz w:val="18"/>
              </w:rPr>
              <w:t>UAT and stakeholder review</w:t>
            </w:r>
          </w:p>
        </w:tc>
        <w:tc>
          <w:tcPr>
            <w:tcW w:type="dxa" w:w="4680"/>
          </w:tcPr>
          <w:p>
            <w:r>
              <w:rPr>
                <w:sz w:val="18"/>
              </w:rPr>
              <w:t>3</w:t>
            </w:r>
          </w:p>
        </w:tc>
      </w:tr>
      <w:tr>
        <w:tc>
          <w:tcPr>
            <w:tcW w:type="dxa" w:w="4680"/>
          </w:tcPr>
          <w:p>
            <w:r>
              <w:rPr>
                <w:sz w:val="18"/>
              </w:rPr>
              <w:t>Production deployment and monitoring setup</w:t>
            </w:r>
          </w:p>
        </w:tc>
        <w:tc>
          <w:tcPr>
            <w:tcW w:type="dxa" w:w="4680"/>
          </w:tcPr>
          <w:p>
            <w:r>
              <w:rPr>
                <w:sz w:val="18"/>
              </w:rPr>
              <w:t>1</w:t>
            </w:r>
          </w:p>
        </w:tc>
      </w:tr>
    </w:tbl>
    <w:p/>
    <w:p>
      <w:pPr>
        <w:pStyle w:val="Heading1"/>
      </w:pPr>
      <w:r>
        <w:rPr>
          <w:b/>
          <w:color w:val="00386B"/>
        </w:rPr>
        <w:t>11. Reference</w:t>
      </w:r>
    </w:p>
    <w:p>
      <w:pPr>
        <w:pStyle w:val="Heading2"/>
      </w:pPr>
      <w:r>
        <w:rPr>
          <w:b/>
          <w:color w:val="1A1A1A"/>
        </w:rPr>
        <w:t>11.1  VDS Source Tables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Table Name</w:t>
            </w:r>
          </w:p>
        </w:tc>
        <w:tc>
          <w:tcPr>
            <w:tcW w:type="dxa" w:w="4680"/>
            <w:shd w:val="clear" w:color="auto" w:fill="00386B"/>
          </w:tcPr>
          <w:p>
            <w:pPr>
              <w:jc w:val="center"/>
            </w:pPr>
            <w:r/>
            <w:r>
              <w:rPr>
                <w:b/>
                <w:color w:val="FFFFFF"/>
                <w:sz w:val="20"/>
              </w:rPr>
              <w:t>Full Path</w:t>
            </w:r>
          </w:p>
        </w:tc>
      </w:tr>
      <w:tr>
        <w:tc>
          <w:tcPr>
            <w:tcW w:type="dxa" w:w="4680"/>
          </w:tcPr>
          <w:p>
            <w:r>
              <w:rPr>
                <w:sz w:val="18"/>
              </w:rPr>
              <w:t>rotables</w:t>
            </w:r>
          </w:p>
        </w:tc>
        <w:tc>
          <w:tcPr>
            <w:tcW w:type="dxa" w:w="4680"/>
          </w:tcPr>
          <w:p>
            <w:r>
              <w:rPr>
                <w:sz w:val="18"/>
              </w:rPr>
              <w:t>amos_postgres.amos.rotables</w:t>
            </w:r>
          </w:p>
        </w:tc>
      </w:tr>
      <w:tr>
        <w:tc>
          <w:tcPr>
            <w:tcW w:type="dxa" w:w="4680"/>
          </w:tcPr>
          <w:p>
            <w:r>
              <w:rPr>
                <w:sz w:val="18"/>
              </w:rPr>
              <w:t>rotables_trend</w:t>
            </w:r>
          </w:p>
        </w:tc>
        <w:tc>
          <w:tcPr>
            <w:tcW w:type="dxa" w:w="4680"/>
          </w:tcPr>
          <w:p>
            <w:r>
              <w:rPr>
                <w:sz w:val="18"/>
              </w:rPr>
              <w:t>amos_postgres.amos.rotables_trend</w:t>
            </w:r>
          </w:p>
        </w:tc>
      </w:tr>
      <w:tr>
        <w:tc>
          <w:tcPr>
            <w:tcW w:type="dxa" w:w="4680"/>
          </w:tcPr>
          <w:p>
            <w:r>
              <w:rPr>
                <w:sz w:val="18"/>
              </w:rPr>
              <w:t>aircraft</w:t>
            </w:r>
          </w:p>
        </w:tc>
        <w:tc>
          <w:tcPr>
            <w:tcW w:type="dxa" w:w="4680"/>
          </w:tcPr>
          <w:p>
            <w:r>
              <w:rPr>
                <w:sz w:val="18"/>
              </w:rPr>
              <w:t>amos_postgres.amos.aircraft</w:t>
            </w:r>
          </w:p>
        </w:tc>
      </w:tr>
    </w:tbl>
    <w:p/>
    <w:p>
      <w:pPr>
        <w:pStyle w:val="Heading2"/>
      </w:pPr>
      <w:r>
        <w:rPr>
          <w:b/>
          <w:color w:val="1A1A1A"/>
        </w:rPr>
        <w:t>11.2  VDS Output Paths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VDS Name</w:t>
            </w:r>
          </w:p>
        </w:tc>
        <w:tc>
          <w:tcPr>
            <w:tcW w:type="dxa" w:w="4680"/>
            <w:shd w:val="clear" w:color="auto" w:fill="00386B"/>
          </w:tcPr>
          <w:p>
            <w:pPr>
              <w:jc w:val="center"/>
            </w:pPr>
            <w:r/>
            <w:r>
              <w:rPr>
                <w:b/>
                <w:color w:val="FFFFFF"/>
                <w:sz w:val="20"/>
              </w:rPr>
              <w:t>Full Dremio Path</w:t>
            </w:r>
          </w:p>
        </w:tc>
      </w:tr>
      <w:tr>
        <w:tc>
          <w:tcPr>
            <w:tcW w:type="dxa" w:w="4680"/>
          </w:tcPr>
          <w:p>
            <w:r>
              <w:rPr>
                <w:sz w:val="18"/>
              </w:rPr>
              <w:t>VDS_APU_Health_Monitor</w:t>
            </w:r>
          </w:p>
        </w:tc>
        <w:tc>
          <w:tcPr>
            <w:tcW w:type="dxa" w:w="4680"/>
          </w:tcPr>
          <w:p>
            <w:r>
              <w:rPr>
                <w:sz w:val="18"/>
              </w:rPr>
              <w:t>dremio-db.Engine.VDS_APU_Health_Monitor</w:t>
            </w:r>
          </w:p>
        </w:tc>
      </w:tr>
    </w:tbl>
    <w:p/>
    <w:p>
      <w:pPr>
        <w:pStyle w:val="Heading2"/>
      </w:pPr>
      <w:r>
        <w:rPr>
          <w:b/>
          <w:color w:val="1A1A1A"/>
        </w:rPr>
        <w:t>11.3  Key Business Rules</w:t>
      </w:r>
    </w:p>
    <w:p>
      <w:pPr>
        <w:pStyle w:val="ListBullet"/>
        <w:ind w:left="360"/>
      </w:pPr>
      <w:r>
        <w:rPr>
          <w:sz w:val="20"/>
        </w:rPr>
        <w:t>Aircraft Type Filter: Only B737NG aircraft are included in output; all other aircraft types are excluded via join condition on aircraft.ac_typ = 'B737NG'</w:t>
      </w:r>
    </w:p>
    <w:p>
      <w:pPr>
        <w:pStyle w:val="ListBullet"/>
        <w:ind w:left="360"/>
      </w:pPr>
      <w:r>
        <w:rPr>
          <w:sz w:val="20"/>
        </w:rPr>
        <w:t>Trend Type Filter: Only CT5 trend type records are retained; other trend types (CT6, CT7, etc.) are excluded via WHERE clause on rotables_trend.trend_type = 'CT5'</w:t>
      </w:r>
    </w:p>
    <w:p>
      <w:pPr>
        <w:pStyle w:val="ListBullet"/>
        <w:ind w:left="360"/>
      </w:pPr>
      <w:r>
        <w:rPr>
          <w:sz w:val="20"/>
        </w:rPr>
        <w:t>Latest Date Deduplication: For each unique APU PSN, only the record with the most recent reference date is included; achieved via ROW_NUMBER() OVER (PARTITION BY psn ORDER BY ref_date DESC) window function with rank = 1 filter</w:t>
      </w:r>
    </w:p>
    <w:p>
      <w:pPr>
        <w:pStyle w:val="ListBullet"/>
        <w:ind w:left="360"/>
      </w:pPr>
      <w:r>
        <w:rPr>
          <w:sz w:val="20"/>
        </w:rPr>
        <w:t>Null Value Exclusion: Records with null values in critical fields (partno, serialno, psn, ac_registr, ac_typ) are excluded from output via NOT NULL conditions in WHERE clause</w:t>
      </w:r>
    </w:p>
    <w:p>
      <w:pPr>
        <w:pStyle w:val="ListBullet"/>
        <w:ind w:left="360"/>
      </w:pPr>
      <w:r>
        <w:rPr>
          <w:sz w:val="20"/>
        </w:rPr>
        <w:t>Join Strategy: Inner joins are used for rotables-to-rotables_trend and rotables-to-aircraft to ensure only records with valid relationships are returned</w:t>
      </w:r>
    </w:p>
    <w:p/>
    <w:p>
      <w:pPr>
        <w:pStyle w:val="Heading2"/>
      </w:pPr>
      <w:r>
        <w:rPr>
          <w:b/>
          <w:color w:val="1A1A1A"/>
        </w:rPr>
        <w:t>11.4  Access Control</w:t>
      </w:r>
    </w:p>
    <w:p>
      <w:r>
        <w:rPr>
          <w:sz w:val="20"/>
        </w:rPr>
        <w:t>Developer and Tester roles have SELECT access to dremio-db.Engine.VDS_APU_Health_Monitor. Write access is restricted to the DataLake admin role. AMOS database connection credentials are managed by the DataLake admin and rotated quarterly.</w:t>
      </w:r>
    </w:p>
    <w:p/>
    <w:p>
      <w:pPr>
        <w:pStyle w:val="Heading1"/>
      </w:pPr>
      <w:r>
        <w:rPr>
          <w:b/>
          <w:color w:val="00386B"/>
        </w:rPr>
        <w:t>12. Sign-off</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Role</w:t>
            </w:r>
          </w:p>
        </w:tc>
        <w:tc>
          <w:tcPr>
            <w:tcW w:type="dxa" w:w="3120"/>
            <w:shd w:val="clear" w:color="auto" w:fill="00386B"/>
          </w:tcPr>
          <w:p>
            <w:pPr>
              <w:jc w:val="center"/>
            </w:pPr>
            <w:r/>
            <w:r>
              <w:rPr>
                <w:b/>
                <w:color w:val="FFFFFF"/>
                <w:sz w:val="20"/>
              </w:rPr>
              <w:t>Name</w:t>
            </w:r>
          </w:p>
        </w:tc>
        <w:tc>
          <w:tcPr>
            <w:tcW w:type="dxa" w:w="3120"/>
            <w:shd w:val="clear" w:color="auto" w:fill="00386B"/>
          </w:tcPr>
          <w:p>
            <w:pPr>
              <w:jc w:val="center"/>
            </w:pPr>
            <w:r/>
            <w:r>
              <w:rPr>
                <w:b/>
                <w:color w:val="FFFFFF"/>
                <w:sz w:val="20"/>
              </w:rPr>
              <w:t>Date</w:t>
            </w:r>
          </w:p>
        </w:tc>
      </w:tr>
      <w:tr>
        <w:tc>
          <w:tcPr>
            <w:tcW w:type="dxa" w:w="3120"/>
          </w:tcPr>
          <w:p>
            <w:r>
              <w:rPr>
                <w:sz w:val="18"/>
              </w:rPr>
              <w:t>Technical Lead</w:t>
            </w:r>
          </w:p>
        </w:tc>
        <w:tc>
          <w:tcPr>
            <w:tcW w:type="dxa" w:w="3120"/>
          </w:tcPr>
          <w:p>
            <w:r>
              <w:rPr>
                <w:sz w:val="18"/>
              </w:rPr>
              <w:t>Tony Fourmeau (ASL)</w:t>
            </w:r>
          </w:p>
        </w:tc>
        <w:tc>
          <w:tcPr>
            <w:tcW w:type="dxa" w:w="3120"/>
          </w:tcPr>
          <w:p>
            <w:r>
              <w:rPr>
                <w:sz w:val="18"/>
              </w:rPr>
            </w:r>
          </w:p>
        </w:tc>
      </w:tr>
      <w:tr>
        <w:tc>
          <w:tcPr>
            <w:tcW w:type="dxa" w:w="3120"/>
          </w:tcPr>
          <w:p>
            <w:r>
              <w:rPr>
                <w:sz w:val="18"/>
              </w:rPr>
              <w:t>Development Lead</w:t>
            </w:r>
          </w:p>
        </w:tc>
        <w:tc>
          <w:tcPr>
            <w:tcW w:type="dxa" w:w="3120"/>
          </w:tcPr>
          <w:p>
            <w:r>
              <w:rPr>
                <w:sz w:val="18"/>
              </w:rPr>
              <w:t>Suhas Shete (DnT)</w:t>
            </w:r>
          </w:p>
        </w:tc>
        <w:tc>
          <w:tcPr>
            <w:tcW w:type="dxa" w:w="3120"/>
          </w:tcPr>
          <w:p>
            <w:r>
              <w:rPr>
                <w:sz w:val="18"/>
              </w:rPr>
            </w:r>
          </w:p>
        </w:tc>
      </w:tr>
      <w:tr>
        <w:tc>
          <w:tcPr>
            <w:tcW w:type="dxa" w:w="3120"/>
          </w:tcPr>
          <w:p>
            <w:r>
              <w:rPr>
                <w:sz w:val="18"/>
              </w:rPr>
              <w:t>QA / Tester</w:t>
            </w:r>
          </w:p>
        </w:tc>
        <w:tc>
          <w:tcPr>
            <w:tcW w:type="dxa" w:w="3120"/>
          </w:tcPr>
          <w:p>
            <w:r>
              <w:rPr>
                <w:sz w:val="18"/>
              </w:rPr>
            </w:r>
          </w:p>
        </w:tc>
        <w:tc>
          <w:tcPr>
            <w:tcW w:type="dxa" w:w="3120"/>
          </w:tcPr>
          <w:p>
            <w:r>
              <w:rPr>
                <w:sz w:val="18"/>
              </w:rPr>
            </w:r>
          </w:p>
        </w:tc>
      </w:tr>
      <w:tr>
        <w:tc>
          <w:tcPr>
            <w:tcW w:type="dxa" w:w="3120"/>
          </w:tcPr>
          <w:p>
            <w:r>
              <w:rPr>
                <w:sz w:val="18"/>
              </w:rPr>
              <w:t>Business Owner</w:t>
            </w:r>
          </w:p>
        </w:tc>
        <w:tc>
          <w:tcPr>
            <w:tcW w:type="dxa" w:w="3120"/>
          </w:tcPr>
          <w:p>
            <w:r>
              <w:rPr>
                <w:sz w:val="18"/>
              </w:rPr>
            </w:r>
          </w:p>
        </w:tc>
        <w:tc>
          <w:tcPr>
            <w:tcW w:type="dxa" w:w="3120"/>
          </w:tcPr>
          <w:p>
            <w:r>
              <w:rPr>
                <w:sz w:val="18"/>
              </w:rPr>
            </w:r>
          </w:p>
        </w:tc>
      </w:tr>
    </w:tbl>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