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current APU performance data from the AMOS maintenance system for all B737NG aircraft in the ASL fleet. The query integrates rotables inventory data with trend analysis metrics to provide maintenance teams with the latest CT5ATP health status for each APU, enabling proactive maintenance planning and fleet health monitoring.</w:t>
      </w:r>
    </w:p>
    <w:p/>
    <w:p>
      <w:pPr>
        <w:pStyle w:val="ListBullet"/>
        <w:ind w:left="360"/>
      </w:pPr>
      <w:r>
        <w:rPr>
          <w:sz w:val="20"/>
        </w:rPr>
        <w:t>VDS APU_Health_Monitor: Provides real-time APU performance metrics including part numbers, serial numbers, PSN identifiers, aircraft registration, and latest CT5ATP trend values filtered for B737NG aircraft type</w:t>
      </w:r>
    </w:p>
    <w:p>
      <w:pPr>
        <w:pStyle w:val="ListBullet"/>
        <w:ind w:left="360"/>
      </w:pPr>
      <w:r>
        <w:rPr>
          <w:sz w:val="20"/>
        </w:rPr>
        <w:t>Engine Folder Integration: VDS is deployed in the Engine Folder within Dremio to support engine and APU health analytics</w:t>
      </w:r>
    </w:p>
    <w:p>
      <w:pPr>
        <w:pStyle w:val="ListBullet"/>
        <w:ind w:left="360"/>
      </w:pPr>
      <w:r>
        <w:rPr>
          <w:sz w:val="20"/>
        </w:rPr>
        <w:t>Maintenance Decision Support: Enables maintenance teams to identify APUs requiring attention based on current CT5ATP health indicators and associated workorder information</w:t>
      </w:r>
    </w:p>
    <w:p/>
    <w:p>
      <w:pPr>
        <w:pStyle w:val="Heading1"/>
      </w:pPr>
      <w:r>
        <w:rPr>
          <w:b/>
          <w:color w:val="00386B"/>
        </w:rPr>
        <w:t>5. Additional Requirements</w:t>
      </w:r>
    </w:p>
    <w:p>
      <w:pPr>
        <w:pStyle w:val="ListBullet"/>
        <w:ind w:left="360"/>
      </w:pPr>
      <w:r>
        <w:rPr>
          <w:sz w:val="20"/>
        </w:rPr>
        <w:t>For each unique PSN, only the record with the maximum ref_date must be retained to ensure single source of truth for current APU status</w:t>
      </w:r>
    </w:p>
    <w:p>
      <w:pPr>
        <w:pStyle w:val="ListBullet"/>
        <w:ind w:left="360"/>
      </w:pPr>
      <w:r>
        <w:rPr>
          <w:sz w:val="20"/>
        </w:rPr>
        <w:t>Null handling: event_perfno_i (workorder) may be null for APUs without active workorders; these records must be included in output</w:t>
      </w:r>
    </w:p>
    <w:p>
      <w:pPr>
        <w:pStyle w:val="ListBullet"/>
        <w:ind w:left="360"/>
      </w:pPr>
      <w:r>
        <w:rPr>
          <w:sz w:val="20"/>
        </w:rPr>
        <w:t>Data quality validation: All output records must have non-null values for partno, serialno, psn, ac_registr, ref_date, trend_type, and value fields</w:t>
      </w:r>
    </w:p>
    <w:p>
      <w:pPr>
        <w:pStyle w:val="ListBullet"/>
        <w:ind w:left="360"/>
      </w:pPr>
      <w:r>
        <w:rPr>
          <w:sz w:val="20"/>
        </w:rPr>
        <w:t>Performance constraint: Query must complete within 30 seconds for typical AMOS dataset sizes; consider indexing on PSN and ref_date columns in source tables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records if multiple trend entries exist for same PSN and ref_date combination</w:t>
            </w:r>
          </w:p>
        </w:tc>
        <w:tc>
          <w:tcPr>
            <w:tcW w:type="dxa" w:w="4680"/>
          </w:tcPr>
          <w:p>
            <w:r>
              <w:rPr>
                <w:sz w:val="18"/>
              </w:rPr>
              <w:t>Apply ROW_NUMBER() window function partitioned by PSN ordered by ref_date DESC, then filter for rank = 1 to guarantee single record per APU</w:t>
            </w:r>
          </w:p>
        </w:tc>
      </w:tr>
      <w:tr>
        <w:tc>
          <w:tcPr>
            <w:tcW w:type="dxa" w:w="4680"/>
          </w:tcPr>
          <w:p>
            <w:r>
              <w:rPr>
                <w:sz w:val="18"/>
              </w:rPr>
              <w:t>Data type mismatch between rotables_trend.value (CT5ATP) and expected numeric output format</w:t>
            </w:r>
          </w:p>
        </w:tc>
        <w:tc>
          <w:tcPr>
            <w:tcW w:type="dxa" w:w="4680"/>
          </w:tcPr>
          <w:p>
            <w:r>
              <w:rPr>
                <w:sz w:val="18"/>
              </w:rPr>
              <w:t>Cast value field to DECIMAL(10,2) in SELECT clause; validate data types during unit testing phase</w:t>
            </w:r>
          </w:p>
        </w:tc>
      </w:tr>
      <w:tr>
        <w:tc>
          <w:tcPr>
            <w:tcW w:type="dxa" w:w="4680"/>
          </w:tcPr>
          <w:p>
            <w:r>
              <w:rPr>
                <w:sz w:val="18"/>
              </w:rPr>
              <w:t>Performance degradation if rotables or rotables_trend tables contain millions of historical records</w:t>
            </w:r>
          </w:p>
        </w:tc>
        <w:tc>
          <w:tcPr>
            <w:tcW w:type="dxa" w:w="4680"/>
          </w:tcPr>
          <w:p>
            <w:r>
              <w:rPr>
                <w:sz w:val="18"/>
              </w:rPr>
              <w:t>Add WHERE clause to filter rotables_trend for trend_type = 'CT5' before joining; request database team to create composite index on (psn, trend_type, ref_date)</w:t>
            </w:r>
          </w:p>
        </w:tc>
      </w:tr>
      <w:tr>
        <w:tc>
          <w:tcPr>
            <w:tcW w:type="dxa" w:w="4680"/>
          </w:tcPr>
          <w:p>
            <w:r>
              <w:rPr>
                <w:sz w:val="18"/>
              </w:rPr>
              <w:t>Aircraft registration mismatch between rotables and aircraft tables due to data entry errors or registration changes</w:t>
            </w:r>
          </w:p>
        </w:tc>
        <w:tc>
          <w:tcPr>
            <w:tcW w:type="dxa" w:w="4680"/>
          </w:tcPr>
          <w:p>
            <w:r>
              <w:rPr>
                <w:sz w:val="18"/>
              </w:rPr>
              <w:t>Implement LEFT JOIN from rotables to aircraft; log unmatched registrations in data quality report; escalate to AMOS data steward for reconciliation</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tables are unavailable or data refresh is delayed</w:t>
            </w:r>
          </w:p>
        </w:tc>
        <w:tc>
          <w:tcPr>
            <w:tcW w:type="dxa" w:w="4680"/>
          </w:tcPr>
          <w:p>
            <w:r>
              <w:rPr>
                <w:sz w:val="18"/>
              </w:rPr>
              <w:t>VDS query will fail with clear error message; implement automated alert to DataLake team; maintain last-known-good snapshot for critical reporting needs</w:t>
            </w:r>
          </w:p>
        </w:tc>
      </w:tr>
      <w:tr>
        <w:tc>
          <w:tcPr>
            <w:tcW w:type="dxa" w:w="4680"/>
          </w:tcPr>
          <w:p>
            <w:r>
              <w:rPr>
                <w:sz w:val="18"/>
              </w:rPr>
              <w:t>VDS is unavailable during maintenance or deployment</w:t>
            </w:r>
          </w:p>
        </w:tc>
        <w:tc>
          <w:tcPr>
            <w:tcW w:type="dxa" w:w="4680"/>
          </w:tcPr>
          <w:p>
            <w:r>
              <w:rPr>
                <w:sz w:val="18"/>
              </w:rPr>
              <w:t>Maintain read-only backup view in separate schema; document manual query fallback for maintenance teams; schedule deployments during low-usage windows</w:t>
            </w:r>
          </w:p>
        </w:tc>
      </w:tr>
      <w:tr>
        <w:tc>
          <w:tcPr>
            <w:tcW w:type="dxa" w:w="4680"/>
          </w:tcPr>
          <w:p>
            <w:r>
              <w:rPr>
                <w:sz w:val="18"/>
              </w:rPr>
              <w:t>Production cutover from amos_acceptance to amos_postgres fails or data discrepancies are discovered</w:t>
            </w:r>
          </w:p>
        </w:tc>
        <w:tc>
          <w:tcPr>
            <w:tcW w:type="dxa" w:w="4680"/>
          </w:tcPr>
          <w:p>
            <w:r>
              <w:rPr>
                <w:sz w:val="18"/>
              </w:rPr>
              <w:t>Execute parallel run comparing both sources for 7 days; maintain rollback procedure to revert data source path; document any schema or naming differences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including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CT5ATP health metrics, reference dates, trend types, and associated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numbers and aircraft type codes for all ASL fleet aircraft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 Source Selection: Select partno, serialno, psn from amos_acceptance.amos.rotables table; select all records without initial filtering to preserve join integrity</w:t>
      </w:r>
    </w:p>
    <w:p>
      <w:pPr>
        <w:pStyle w:val="ListBullet"/>
        <w:ind w:left="360"/>
      </w:pPr>
      <w:r>
        <w:rPr>
          <w:sz w:val="20"/>
        </w:rPr>
        <w:t>Step 2 — Trend Data Join: INNER JOIN rotables with rotables_trend on psn field; filter rotables_trend for trend_type = 'CT5' to isolate APU health metrics; select ref_date, trend_type, event_perfno_i, and value (CT5ATP) from trend table</w:t>
      </w:r>
    </w:p>
    <w:p>
      <w:pPr>
        <w:pStyle w:val="ListBullet"/>
        <w:ind w:left="360"/>
      </w:pPr>
      <w:r>
        <w:rPr>
          <w:sz w:val="20"/>
        </w:rPr>
        <w:t>Step 3 — Aircraft Type Join: LEFT JOIN combined result with amos_acceptance.amos.aircraft on ac_registr (aircraft registration) field; select ac_typ to obtain aircraft type code</w:t>
      </w:r>
    </w:p>
    <w:p>
      <w:pPr>
        <w:pStyle w:val="ListBullet"/>
        <w:ind w:left="360"/>
      </w:pPr>
      <w:r>
        <w:rPr>
          <w:sz w:val="20"/>
        </w:rPr>
        <w:t>Step 4 — Deduplication and Filtering: Apply ROW_NUMBER() window function partitioned by psn ordered by ref_date DESC to rank records; filter WHERE row_number = 1 to retain only latest reference date per APU; apply WHERE ac_typ = 'B737NG' to filter for target aircraft type; cast value to DECIMAL(10,2) for consistent numeric representation</w:t>
      </w:r>
    </w:p>
    <w:p>
      <w:pPr>
        <w:pStyle w:val="ListBullet"/>
        <w:ind w:left="360"/>
      </w:pPr>
      <w:r>
        <w:rPr>
          <w:sz w:val="20"/>
        </w:rPr>
        <w:t>Step 5 — Output Projection: Select final output fields in order: partno, serialno, psn, ac_registr, ref_date, trend_type, event_perfno_i, value, ac_typ; apply column aliases matching output field names; order result by ac_registr, psn for consistent presentation</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amos_acceptance.amos.rotables.partno</w:t>
            </w:r>
          </w:p>
        </w:tc>
        <w:tc>
          <w:tcPr>
            <w:tcW w:type="dxa" w:w="3120"/>
          </w:tcPr>
          <w:p>
            <w:r>
              <w:rPr>
                <w:sz w:val="18"/>
              </w:rPr>
              <w:t>Direct pass-through from rotables table; represents APU manufacturer part number</w:t>
            </w:r>
          </w:p>
        </w:tc>
      </w:tr>
      <w:tr>
        <w:tc>
          <w:tcPr>
            <w:tcW w:type="dxa" w:w="3120"/>
          </w:tcPr>
          <w:p>
            <w:r>
              <w:rPr>
                <w:sz w:val="18"/>
              </w:rPr>
              <w:t>serialno</w:t>
            </w:r>
          </w:p>
        </w:tc>
        <w:tc>
          <w:tcPr>
            <w:tcW w:type="dxa" w:w="3120"/>
          </w:tcPr>
          <w:p>
            <w:r>
              <w:rPr>
                <w:sz w:val="18"/>
              </w:rPr>
              <w:t>amos_acceptance.amos.rotables.serialno</w:t>
            </w:r>
          </w:p>
        </w:tc>
        <w:tc>
          <w:tcPr>
            <w:tcW w:type="dxa" w:w="3120"/>
          </w:tcPr>
          <w:p>
            <w:r>
              <w:rPr>
                <w:sz w:val="18"/>
              </w:rPr>
              <w:t>Direct pass-through from rotables table; represents APU manufacturer serial number</w:t>
            </w:r>
          </w:p>
        </w:tc>
      </w:tr>
      <w:tr>
        <w:tc>
          <w:tcPr>
            <w:tcW w:type="dxa" w:w="3120"/>
          </w:tcPr>
          <w:p>
            <w:r>
              <w:rPr>
                <w:sz w:val="18"/>
              </w:rPr>
              <w:t>psn</w:t>
            </w:r>
          </w:p>
        </w:tc>
        <w:tc>
          <w:tcPr>
            <w:tcW w:type="dxa" w:w="3120"/>
          </w:tcPr>
          <w:p>
            <w:r>
              <w:rPr>
                <w:sz w:val="18"/>
              </w:rPr>
              <w:t>amos_acceptance.amos.rotables.psn</w:t>
            </w:r>
          </w:p>
        </w:tc>
        <w:tc>
          <w:tcPr>
            <w:tcW w:type="dxa" w:w="3120"/>
          </w:tcPr>
          <w:p>
            <w:r>
              <w:rPr>
                <w:sz w:val="18"/>
              </w:rPr>
              <w:t>Direct pass-through from rotables table; unique identifier for each APU instance; used as join key with rotables_trend</w:t>
            </w:r>
          </w:p>
        </w:tc>
      </w:tr>
      <w:tr>
        <w:tc>
          <w:tcPr>
            <w:tcW w:type="dxa" w:w="3120"/>
          </w:tcPr>
          <w:p>
            <w:r>
              <w:rPr>
                <w:sz w:val="18"/>
              </w:rPr>
              <w:t>ac_registr</w:t>
            </w:r>
          </w:p>
        </w:tc>
        <w:tc>
          <w:tcPr>
            <w:tcW w:type="dxa" w:w="3120"/>
          </w:tcPr>
          <w:p>
            <w:r>
              <w:rPr>
                <w:sz w:val="18"/>
              </w:rPr>
              <w:t>amos_acceptance.amos.rotables.ac_registr</w:t>
            </w:r>
          </w:p>
        </w:tc>
        <w:tc>
          <w:tcPr>
            <w:tcW w:type="dxa" w:w="3120"/>
          </w:tcPr>
          <w:p>
            <w:r>
              <w:rPr>
                <w:sz w:val="18"/>
              </w:rPr>
              <w:t>Direct pass-through from rotables table; aircraft registration number; used to join with aircraft table for type lookup</w:t>
            </w:r>
          </w:p>
        </w:tc>
      </w:tr>
      <w:tr>
        <w:tc>
          <w:tcPr>
            <w:tcW w:type="dxa" w:w="3120"/>
          </w:tcPr>
          <w:p>
            <w:r>
              <w:rPr>
                <w:sz w:val="18"/>
              </w:rPr>
              <w:t>ref_date</w:t>
            </w:r>
          </w:p>
        </w:tc>
        <w:tc>
          <w:tcPr>
            <w:tcW w:type="dxa" w:w="3120"/>
          </w:tcPr>
          <w:p>
            <w:r>
              <w:rPr>
                <w:sz w:val="18"/>
              </w:rPr>
              <w:t>amos_acceptance.amos.rotables_trend.ref_date</w:t>
            </w:r>
          </w:p>
        </w:tc>
        <w:tc>
          <w:tcPr>
            <w:tcW w:type="dxa" w:w="3120"/>
          </w:tcPr>
          <w:p>
            <w:r>
              <w:rPr>
                <w:sz w:val="18"/>
              </w:rPr>
              <w:t>Selected from rotables_trend table; represents the reference date of the trend record; filtered to maximum date per PSN using ROW_NUMBER() window function</w:t>
            </w:r>
          </w:p>
        </w:tc>
      </w:tr>
      <w:tr>
        <w:tc>
          <w:tcPr>
            <w:tcW w:type="dxa" w:w="3120"/>
          </w:tcPr>
          <w:p>
            <w:r>
              <w:rPr>
                <w:sz w:val="18"/>
              </w:rPr>
              <w:t>trend_type</w:t>
            </w:r>
          </w:p>
        </w:tc>
        <w:tc>
          <w:tcPr>
            <w:tcW w:type="dxa" w:w="3120"/>
          </w:tcPr>
          <w:p>
            <w:r>
              <w:rPr>
                <w:sz w:val="18"/>
              </w:rPr>
              <w:t>amos_acceptance.amos.rotables_trend.trend_type</w:t>
            </w:r>
          </w:p>
        </w:tc>
        <w:tc>
          <w:tcPr>
            <w:tcW w:type="dxa" w:w="3120"/>
          </w:tcPr>
          <w:p>
            <w:r>
              <w:rPr>
                <w:sz w:val="18"/>
              </w:rPr>
              <w:t>Direct pass-through from rotables_trend table; filtered WHERE trend_type = 'CT5' to isolate APU health trend type</w:t>
            </w:r>
          </w:p>
        </w:tc>
      </w:tr>
      <w:tr>
        <w:tc>
          <w:tcPr>
            <w:tcW w:type="dxa" w:w="3120"/>
          </w:tcPr>
          <w:p>
            <w:r>
              <w:rPr>
                <w:sz w:val="18"/>
              </w:rPr>
              <w:t>event_perfno_i</w:t>
            </w:r>
          </w:p>
        </w:tc>
        <w:tc>
          <w:tcPr>
            <w:tcW w:type="dxa" w:w="3120"/>
          </w:tcPr>
          <w:p>
            <w:r>
              <w:rPr>
                <w:sz w:val="18"/>
              </w:rPr>
              <w:t>amos_acceptance.amos.rotables_trend.event_perfno_i</w:t>
            </w:r>
          </w:p>
        </w:tc>
        <w:tc>
          <w:tcPr>
            <w:tcW w:type="dxa" w:w="3120"/>
          </w:tcPr>
          <w:p>
            <w:r>
              <w:rPr>
                <w:sz w:val="18"/>
              </w:rPr>
              <w:t>Direct pass-through from rotables_trend table; represents workorder number if present; may be null for APUs without active workorders</w:t>
            </w:r>
          </w:p>
        </w:tc>
      </w:tr>
      <w:tr>
        <w:tc>
          <w:tcPr>
            <w:tcW w:type="dxa" w:w="3120"/>
          </w:tcPr>
          <w:p>
            <w:r>
              <w:rPr>
                <w:sz w:val="18"/>
              </w:rPr>
              <w:t>value</w:t>
            </w:r>
          </w:p>
        </w:tc>
        <w:tc>
          <w:tcPr>
            <w:tcW w:type="dxa" w:w="3120"/>
          </w:tcPr>
          <w:p>
            <w:r>
              <w:rPr>
                <w:sz w:val="18"/>
              </w:rPr>
              <w:t>amos_acceptance.amos.rotables_trend.value</w:t>
            </w:r>
          </w:p>
        </w:tc>
        <w:tc>
          <w:tcPr>
            <w:tcW w:type="dxa" w:w="3120"/>
          </w:tcPr>
          <w:p>
            <w:r>
              <w:rPr>
                <w:sz w:val="18"/>
              </w:rPr>
              <w:t>Selected from rotables_trend table and cast to DECIMAL(10,2); represents CT5ATP health metric value; numeric conversion ensures consistent data type across all records</w:t>
            </w:r>
          </w:p>
        </w:tc>
      </w:tr>
      <w:tr>
        <w:tc>
          <w:tcPr>
            <w:tcW w:type="dxa" w:w="3120"/>
          </w:tcPr>
          <w:p>
            <w:r>
              <w:rPr>
                <w:sz w:val="18"/>
              </w:rPr>
              <w:t>ac_typ</w:t>
            </w:r>
          </w:p>
        </w:tc>
        <w:tc>
          <w:tcPr>
            <w:tcW w:type="dxa" w:w="3120"/>
          </w:tcPr>
          <w:p>
            <w:r>
              <w:rPr>
                <w:sz w:val="18"/>
              </w:rPr>
              <w:t>amos_acceptance.amos.aircraft.ac_typ</w:t>
            </w:r>
          </w:p>
        </w:tc>
        <w:tc>
          <w:tcPr>
            <w:tcW w:type="dxa" w:w="3120"/>
          </w:tcPr>
          <w:p>
            <w:r>
              <w:rPr>
                <w:sz w:val="18"/>
              </w:rPr>
              <w:t>Selected from aircraft table via LEFT JOIN on ac_registr; filtered WHERE ac_typ = 'B737NG' to restrict output to target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 and cutover</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For each unique APU (identified by PSN), only the record with the maximum ref_date is included in output; this ensures single source of truth for current APU health status</w:t>
      </w:r>
    </w:p>
    <w:p>
      <w:pPr>
        <w:pStyle w:val="ListBullet"/>
        <w:ind w:left="360"/>
      </w:pPr>
      <w:r>
        <w:rPr>
          <w:sz w:val="20"/>
        </w:rPr>
        <w:t>Trend type must equal CT5 to isolate APU health metrics; other trend types are excluded from output</w:t>
      </w:r>
    </w:p>
    <w:p>
      <w:pPr>
        <w:pStyle w:val="ListBullet"/>
        <w:ind w:left="360"/>
      </w:pPr>
      <w:r>
        <w:rPr>
          <w:sz w:val="20"/>
        </w:rPr>
        <w:t>Aircraft type must equal B737NG; APUs fitted to other aircraft types are excluded from output</w:t>
      </w:r>
    </w:p>
    <w:p>
      <w:pPr>
        <w:pStyle w:val="ListBullet"/>
        <w:ind w:left="360"/>
      </w:pPr>
      <w:r>
        <w:rPr>
          <w:sz w:val="20"/>
        </w:rPr>
        <w:t>Null handling: event_perfno_i (workorder) may be null and is retained in output; all other key fields (partno, serialno, psn, ac_registr, ref_date, trend_type, value) must be non-null</w:t>
      </w:r>
    </w:p>
    <w:p>
      <w:pPr>
        <w:pStyle w:val="ListBullet"/>
        <w:ind w:left="360"/>
      </w:pPr>
      <w:r>
        <w:rPr>
          <w:sz w:val="20"/>
        </w:rPr>
        <w:t>Data source switches from amos_acceptance to amos_postgres upon production cutover; VDS path and query logic remain unchanged</w:t>
      </w:r>
    </w:p>
    <w:p/>
    <w:p>
      <w:pPr>
        <w:pStyle w:val="Heading2"/>
      </w:pPr>
      <w:r>
        <w:rPr>
          <w:b/>
          <w:color w:val="1A1A1A"/>
        </w:rPr>
        <w:t>11.4  Access Control</w:t>
      </w:r>
    </w:p>
    <w:p>
      <w:r>
        <w:rPr>
          <w:sz w:val="20"/>
        </w:rPr>
        <w:t>Developer and Tester roles have SELECT access to dremio-db.Engine_Folder.APU_Health_Monitor VDS. Write access is restricted to the DataLake admin role. Source table access is inherited from AMOS database permissions; users must have SELECT access to amos_acceptance.amos.rotables, amos_acceptance.amos.rotables_trend, and amos_acceptance.amos.aircraft.</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