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86B"/>
          <w:sz w:val="32"/>
        </w:rPr>
        <w:t>ASL AIRLINES — TECHNICAL IMPLEMENTATION DOCUMENT</w:t>
      </w:r>
    </w:p>
    <w:p>
      <w:pPr>
        <w:jc w:val="center"/>
      </w:pPr>
      <w:r>
        <w:rPr>
          <w:color w:val="C89A00"/>
          <w:sz w:val="22"/>
        </w:rPr>
        <w:t>ADL-1700  |  [APU Health Monitor] Create query for APU Health Monitor in Engine Folder</w:t>
      </w:r>
    </w:p>
    <w:p>
      <w:pPr>
        <w:jc w:val="center"/>
      </w:pPr>
      <w:r>
        <w:rPr>
          <w:color w:val="666666"/>
          <w:sz w:val="18"/>
        </w:rPr>
        <w:t>Prepared: 29 May 2026  |  DnT Infotech - DataLake Team</w:t>
      </w:r>
    </w:p>
    <w:p/>
    <w:p>
      <w:pPr>
        <w:pStyle w:val="Heading1"/>
      </w:pPr>
      <w:r>
        <w:rPr>
          <w:b/>
          <w:color w:val="00386B"/>
        </w:rPr>
        <w:t>1. Project</w:t>
      </w:r>
    </w:p>
    <w:p>
      <w:r>
        <w:rPr>
          <w:b/>
          <w:sz w:val="20"/>
        </w:rPr>
        <w:t xml:space="preserve">Project: </w:t>
      </w:r>
      <w:r>
        <w:rPr>
          <w:sz w:val="20"/>
        </w:rPr>
        <w:t>ASL Airlines — ADL DataLake Integration</w:t>
      </w:r>
    </w:p>
    <w:p/>
    <w:p>
      <w:pPr>
        <w:pStyle w:val="Heading1"/>
      </w:pPr>
      <w:r>
        <w:rPr>
          <w:b/>
          <w:color w:val="00386B"/>
        </w:rPr>
        <w:t>2. Team</w:t>
      </w:r>
    </w:p>
    <w:p>
      <w:r>
        <w:rPr>
          <w:b/>
          <w:sz w:val="20"/>
        </w:rPr>
        <w:t xml:space="preserve">Team: </w:t>
      </w:r>
      <w:r>
        <w:rPr>
          <w:sz w:val="20"/>
        </w:rPr>
        <w:t>DnT Infotech - DataLake Team</w:t>
      </w:r>
    </w:p>
    <w:p/>
    <w:p>
      <w:pPr>
        <w:pStyle w:val="Heading1"/>
      </w:pPr>
      <w:r>
        <w:rPr>
          <w:b/>
          <w:color w:val="00386B"/>
        </w:rPr>
        <w:t>3. Stakeholders</w:t>
      </w:r>
    </w:p>
    <w:p>
      <w:pPr>
        <w:pStyle w:val="ListBullet"/>
        <w:ind w:left="360"/>
      </w:pPr>
      <w:r>
        <w:rPr>
          <w:sz w:val="20"/>
        </w:rPr>
        <w:t>Tony Fourmeau — Technical Lead, ASL Airlines</w:t>
      </w:r>
    </w:p>
    <w:p>
      <w:pPr>
        <w:pStyle w:val="ListBullet"/>
        <w:ind w:left="360"/>
      </w:pPr>
      <w:r>
        <w:rPr>
          <w:sz w:val="20"/>
        </w:rPr>
        <w:t>Suhas Shete — Development Lead, DnT Infotech</w:t>
      </w:r>
    </w:p>
    <w:p/>
    <w:p>
      <w:pPr>
        <w:pStyle w:val="Heading1"/>
      </w:pPr>
      <w:r>
        <w:rPr>
          <w:b/>
          <w:color w:val="00386B"/>
        </w:rPr>
        <w:t>4. Initial Requirements</w:t>
      </w:r>
    </w:p>
    <w:p>
      <w:r>
        <w:rPr>
          <w:sz w:val="20"/>
        </w:rPr>
        <w:t>This implementation delivers a Virtual Data Source (VDS) for APU Health Monitor that extracts and consolidates APU performance data from AMOS for B737NG aircraft. The query joins rotables, rotables_trend, and aircraft tables to provide a comprehensive view of APU health metrics including part numbers, serial numbers, PSN identifiers, aircraft registration, and the latest CT5ATP trend values. This VDS enables maintenance teams to monitor APU performance trends and support predictive maintenance decisions for the B737NG fleet.</w:t>
      </w:r>
    </w:p>
    <w:p/>
    <w:p>
      <w:pPr>
        <w:pStyle w:val="ListBullet"/>
        <w:ind w:left="360"/>
      </w:pPr>
      <w:r>
        <w:rPr>
          <w:sz w:val="20"/>
        </w:rPr>
        <w:t>VDS APU_Health_Monitor: Provides latest CT5ATP trend values for all APUs fitted to B737NG aircraft, with aircraft registration and APU identification details</w:t>
      </w:r>
    </w:p>
    <w:p>
      <w:pPr>
        <w:pStyle w:val="ListBullet"/>
        <w:ind w:left="360"/>
      </w:pPr>
      <w:r>
        <w:rPr>
          <w:sz w:val="20"/>
        </w:rPr>
        <w:t>Data consolidation across rotables, rotables_trend, and aircraft tables with intelligent date-based deduplication</w:t>
      </w:r>
    </w:p>
    <w:p>
      <w:pPr>
        <w:pStyle w:val="ListBullet"/>
        <w:ind w:left="360"/>
      </w:pPr>
      <w:r>
        <w:rPr>
          <w:sz w:val="20"/>
        </w:rPr>
        <w:t>Support for workorder tracking through event_perfno_i field with NULL-safe handling for APUs without associated workorders</w:t>
      </w:r>
    </w:p>
    <w:p/>
    <w:p>
      <w:pPr>
        <w:pStyle w:val="Heading1"/>
      </w:pPr>
      <w:r>
        <w:rPr>
          <w:b/>
          <w:color w:val="00386B"/>
        </w:rPr>
        <w:t>5. Additional Requirements</w:t>
      </w:r>
    </w:p>
    <w:p>
      <w:pPr>
        <w:pStyle w:val="ListBullet"/>
        <w:ind w:left="360"/>
      </w:pPr>
      <w:r>
        <w:rPr>
          <w:sz w:val="20"/>
        </w:rPr>
        <w:t>Only the most recent reference date must be retained for each unique PSN to avoid duplicate APU records in output</w:t>
      </w:r>
    </w:p>
    <w:p>
      <w:pPr>
        <w:pStyle w:val="ListBullet"/>
        <w:ind w:left="360"/>
      </w:pPr>
      <w:r>
        <w:rPr>
          <w:sz w:val="20"/>
        </w:rPr>
        <w:t>Null values in event_perfno_i field must be preserved and not filtered out, as workorders are optional</w:t>
      </w:r>
    </w:p>
    <w:p>
      <w:pPr>
        <w:pStyle w:val="ListBullet"/>
        <w:ind w:left="360"/>
      </w:pPr>
      <w:r>
        <w:rPr>
          <w:sz w:val="20"/>
        </w:rPr>
        <w:t>Aircraft type filter must be applied at the aircraft table level to ensure only B737NG aircraft are included</w:t>
      </w:r>
    </w:p>
    <w:p>
      <w:pPr>
        <w:pStyle w:val="ListBullet"/>
        <w:ind w:left="360"/>
      </w:pPr>
      <w:r>
        <w:rPr>
          <w:sz w:val="20"/>
        </w:rPr>
        <w:t>Trend type filter must be applied to rotables_trend table to select only CT5 trend records, excluding other trend types</w:t>
      </w:r>
    </w:p>
    <w:p/>
    <w:p>
      <w:pPr>
        <w:pStyle w:val="Heading1"/>
      </w:pPr>
      <w:r>
        <w:rPr>
          <w:b/>
          <w:color w:val="00386B"/>
        </w:rPr>
        <w:t>6. Risks &amp; Mitigation</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Risk</w:t>
            </w:r>
          </w:p>
        </w:tc>
        <w:tc>
          <w:tcPr>
            <w:tcW w:type="dxa" w:w="4680"/>
            <w:shd w:val="clear" w:color="auto" w:fill="00386B"/>
          </w:tcPr>
          <w:p>
            <w:pPr>
              <w:jc w:val="center"/>
            </w:pPr>
            <w:r/>
            <w:r>
              <w:rPr>
                <w:b/>
                <w:color w:val="FFFFFF"/>
                <w:sz w:val="20"/>
              </w:rPr>
              <w:t>Mitigation</w:t>
            </w:r>
          </w:p>
        </w:tc>
      </w:tr>
      <w:tr>
        <w:tc>
          <w:tcPr>
            <w:tcW w:type="dxa" w:w="4680"/>
          </w:tcPr>
          <w:p>
            <w:r>
              <w:rPr>
                <w:sz w:val="18"/>
              </w:rPr>
              <w:t>Multiple rows per PSN if rotables_trend contains multiple CT5 records with the same ref_date</w:t>
            </w:r>
          </w:p>
        </w:tc>
        <w:tc>
          <w:tcPr>
            <w:tcW w:type="dxa" w:w="4680"/>
          </w:tcPr>
          <w:p>
            <w:r>
              <w:rPr>
                <w:sz w:val="18"/>
              </w:rPr>
              <w:t>Apply ROW_NUMBER() window function partitioned by psn ordered by ref_date DESC, then filter for rank 1 to ensure single row per APU</w:t>
            </w:r>
          </w:p>
        </w:tc>
      </w:tr>
      <w:tr>
        <w:tc>
          <w:tcPr>
            <w:tcW w:type="dxa" w:w="4680"/>
          </w:tcPr>
          <w:p>
            <w:r>
              <w:rPr>
                <w:sz w:val="18"/>
              </w:rPr>
              <w:t>NULL values in aircraft.ac_typ field could cause B737NG filter to exclude valid records</w:t>
            </w:r>
          </w:p>
        </w:tc>
        <w:tc>
          <w:tcPr>
            <w:tcW w:type="dxa" w:w="4680"/>
          </w:tcPr>
          <w:p>
            <w:r>
              <w:rPr>
                <w:sz w:val="18"/>
              </w:rPr>
              <w:t>Use INNER JOIN between rotables and aircraft to eliminate records with missing aircraft type; validate source data quality in AMOS acceptance environment</w:t>
            </w:r>
          </w:p>
        </w:tc>
      </w:tr>
      <w:tr>
        <w:tc>
          <w:tcPr>
            <w:tcW w:type="dxa" w:w="4680"/>
          </w:tcPr>
          <w:p>
            <w:r>
              <w:rPr>
                <w:sz w:val="18"/>
              </w:rPr>
              <w:t>Large rotables_trend table may cause performance degradation if not properly indexed on psn and trend_type</w:t>
            </w:r>
          </w:p>
        </w:tc>
        <w:tc>
          <w:tcPr>
            <w:tcW w:type="dxa" w:w="4680"/>
          </w:tcPr>
          <w:p>
            <w:r>
              <w:rPr>
                <w:sz w:val="18"/>
              </w:rPr>
              <w:t>Confirm indexes exist on rotables_trend(psn, trend_type, ref_date) in AMOS; implement query optimization with predicate pushdown in Dremio</w:t>
            </w:r>
          </w:p>
        </w:tc>
      </w:tr>
    </w:tbl>
    <w:p/>
    <w:p>
      <w:pPr>
        <w:pStyle w:val="Heading1"/>
      </w:pPr>
      <w:r>
        <w:rPr>
          <w:b/>
          <w:color w:val="00386B"/>
        </w:rPr>
        <w:t>7. Process Continuity</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Issue</w:t>
            </w:r>
          </w:p>
        </w:tc>
        <w:tc>
          <w:tcPr>
            <w:tcW w:type="dxa" w:w="4680"/>
            <w:shd w:val="clear" w:color="auto" w:fill="00386B"/>
          </w:tcPr>
          <w:p>
            <w:pPr>
              <w:jc w:val="center"/>
            </w:pPr>
            <w:r/>
            <w:r>
              <w:rPr>
                <w:b/>
                <w:color w:val="FFFFFF"/>
                <w:sz w:val="20"/>
              </w:rPr>
              <w:t>Mitigation</w:t>
            </w:r>
          </w:p>
        </w:tc>
      </w:tr>
      <w:tr>
        <w:tc>
          <w:tcPr>
            <w:tcW w:type="dxa" w:w="4680"/>
          </w:tcPr>
          <w:p>
            <w:r>
              <w:rPr>
                <w:sz w:val="18"/>
              </w:rPr>
              <w:t>Source AMOS tables are unavailable or data refresh is delayed</w:t>
            </w:r>
          </w:p>
        </w:tc>
        <w:tc>
          <w:tcPr>
            <w:tcW w:type="dxa" w:w="4680"/>
          </w:tcPr>
          <w:p>
            <w:r>
              <w:rPr>
                <w:sz w:val="18"/>
              </w:rPr>
              <w:t>Implement data freshness monitoring with alerts; maintain last-known-good snapshot in staging layer for business continuity</w:t>
            </w:r>
          </w:p>
        </w:tc>
      </w:tr>
      <w:tr>
        <w:tc>
          <w:tcPr>
            <w:tcW w:type="dxa" w:w="4680"/>
          </w:tcPr>
          <w:p>
            <w:r>
              <w:rPr>
                <w:sz w:val="18"/>
              </w:rPr>
              <w:t>VDS becomes unavailable due to Dremio service interruption</w:t>
            </w:r>
          </w:p>
        </w:tc>
        <w:tc>
          <w:tcPr>
            <w:tcW w:type="dxa" w:w="4680"/>
          </w:tcPr>
          <w:p>
            <w:r>
              <w:rPr>
                <w:sz w:val="18"/>
              </w:rPr>
              <w:t>Establish failover query against source AMOS tables; document manual query procedure for critical maintenance operations</w:t>
            </w:r>
          </w:p>
        </w:tc>
      </w:tr>
    </w:tbl>
    <w:p/>
    <w:p>
      <w:pPr>
        <w:pStyle w:val="Heading1"/>
      </w:pPr>
      <w:r>
        <w:rPr>
          <w:b/>
          <w:color w:val="00386B"/>
        </w:rPr>
        <w:t>8. Implementation</w:t>
      </w:r>
    </w:p>
    <w:p>
      <w:pPr>
        <w:pStyle w:val="Heading2"/>
      </w:pPr>
      <w:r>
        <w:rPr>
          <w:b/>
          <w:color w:val="1A1A1A"/>
        </w:rPr>
        <w:t>8.1  Data Sources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Table Name</w:t>
            </w:r>
          </w:p>
        </w:tc>
        <w:tc>
          <w:tcPr>
            <w:tcW w:type="dxa" w:w="3120"/>
            <w:shd w:val="clear" w:color="auto" w:fill="00386B"/>
          </w:tcPr>
          <w:p>
            <w:pPr>
              <w:jc w:val="center"/>
            </w:pPr>
            <w:r/>
            <w:r>
              <w:rPr>
                <w:b/>
                <w:color w:val="FFFFFF"/>
                <w:sz w:val="20"/>
              </w:rPr>
              <w:t>Full Path</w:t>
            </w:r>
          </w:p>
        </w:tc>
        <w:tc>
          <w:tcPr>
            <w:tcW w:type="dxa" w:w="3120"/>
            <w:shd w:val="clear" w:color="auto" w:fill="00386B"/>
          </w:tcPr>
          <w:p>
            <w:pPr>
              <w:jc w:val="center"/>
            </w:pPr>
            <w:r/>
            <w:r>
              <w:rPr>
                <w:b/>
                <w:color w:val="FFFFFF"/>
                <w:sz w:val="20"/>
              </w:rPr>
              <w:t>Description</w:t>
            </w:r>
          </w:p>
        </w:tc>
      </w:tr>
      <w:tr>
        <w:tc>
          <w:tcPr>
            <w:tcW w:type="dxa" w:w="3120"/>
          </w:tcPr>
          <w:p>
            <w:r>
              <w:rPr>
                <w:sz w:val="18"/>
              </w:rPr>
              <w:t>rotables</w:t>
            </w:r>
          </w:p>
        </w:tc>
        <w:tc>
          <w:tcPr>
            <w:tcW w:type="dxa" w:w="3120"/>
          </w:tcPr>
          <w:p>
            <w:r>
              <w:rPr>
                <w:sz w:val="18"/>
              </w:rPr>
              <w:t>amos_acceptance.amos.rotables</w:t>
            </w:r>
          </w:p>
        </w:tc>
        <w:tc>
          <w:tcPr>
            <w:tcW w:type="dxa" w:w="3120"/>
          </w:tcPr>
          <w:p>
            <w:r>
              <w:rPr>
                <w:sz w:val="18"/>
              </w:rPr>
              <w:t>Contains APU rotable component records with part numbers, serial numbers, and PSN identifiers for all aircraft in fleet</w:t>
            </w:r>
          </w:p>
        </w:tc>
      </w:tr>
      <w:tr>
        <w:tc>
          <w:tcPr>
            <w:tcW w:type="dxa" w:w="3120"/>
          </w:tcPr>
          <w:p>
            <w:r>
              <w:rPr>
                <w:sz w:val="18"/>
              </w:rPr>
              <w:t>rotables_trend</w:t>
            </w:r>
          </w:p>
        </w:tc>
        <w:tc>
          <w:tcPr>
            <w:tcW w:type="dxa" w:w="3120"/>
          </w:tcPr>
          <w:p>
            <w:r>
              <w:rPr>
                <w:sz w:val="18"/>
              </w:rPr>
              <w:t>amos_acceptance.amos.rotables_trend</w:t>
            </w:r>
          </w:p>
        </w:tc>
        <w:tc>
          <w:tcPr>
            <w:tcW w:type="dxa" w:w="3120"/>
          </w:tcPr>
          <w:p>
            <w:r>
              <w:rPr>
                <w:sz w:val="18"/>
              </w:rPr>
              <w:t>Contains historical trend data for rotable components including CT5ATP values, reference dates, trend types, and associated workorder information</w:t>
            </w:r>
          </w:p>
        </w:tc>
      </w:tr>
      <w:tr>
        <w:tc>
          <w:tcPr>
            <w:tcW w:type="dxa" w:w="3120"/>
          </w:tcPr>
          <w:p>
            <w:r>
              <w:rPr>
                <w:sz w:val="18"/>
              </w:rPr>
              <w:t>aircraft</w:t>
            </w:r>
          </w:p>
        </w:tc>
        <w:tc>
          <w:tcPr>
            <w:tcW w:type="dxa" w:w="3120"/>
          </w:tcPr>
          <w:p>
            <w:r>
              <w:rPr>
                <w:sz w:val="18"/>
              </w:rPr>
              <w:t>amos_acceptance.amos.aircraft</w:t>
            </w:r>
          </w:p>
        </w:tc>
        <w:tc>
          <w:tcPr>
            <w:tcW w:type="dxa" w:w="3120"/>
          </w:tcPr>
          <w:p>
            <w:r>
              <w:rPr>
                <w:sz w:val="18"/>
              </w:rPr>
              <w:t>Contains aircraft master data including registration, aircraft type, and other fleet management attributes</w:t>
            </w:r>
          </w:p>
        </w:tc>
      </w:tr>
    </w:tbl>
    <w:p/>
    <w:p>
      <w:pPr>
        <w:pStyle w:val="Heading2"/>
      </w:pPr>
      <w:r>
        <w:rPr>
          <w:b/>
          <w:color w:val="1A1A1A"/>
        </w:rPr>
        <w:t>8.2  Interface Process</w:t>
      </w:r>
    </w:p>
    <w:p>
      <w:pPr>
        <w:pStyle w:val="Heading3"/>
      </w:pPr>
      <w:r>
        <w:rPr>
          <w:b/>
          <w:color w:val="1A1A1A"/>
        </w:rPr>
        <w:t>APU_Health_Monitor VDS</w:t>
      </w:r>
    </w:p>
    <w:p>
      <w:pPr>
        <w:pStyle w:val="ListBullet"/>
        <w:ind w:left="360"/>
      </w:pPr>
      <w:r>
        <w:rPr>
          <w:sz w:val="20"/>
        </w:rPr>
        <w:t>Select rotables.partno, rotables.serialno, rotables.psn from amos_acceptance.amos.rotables table</w:t>
      </w:r>
    </w:p>
    <w:p>
      <w:pPr>
        <w:pStyle w:val="ListBullet"/>
        <w:ind w:left="360"/>
      </w:pPr>
      <w:r>
        <w:rPr>
          <w:sz w:val="20"/>
        </w:rPr>
        <w:t>Join rotables with rotables_trend on rotables.psn = rotables_trend.psn to obtain trend data including ref_date, trend_type, event_perfno_i, and value fields</w:t>
      </w:r>
    </w:p>
    <w:p>
      <w:pPr>
        <w:pStyle w:val="ListBullet"/>
        <w:ind w:left="360"/>
      </w:pPr>
      <w:r>
        <w:rPr>
          <w:sz w:val="20"/>
        </w:rPr>
        <w:t>Join result with aircraft on rotables.ac_registr = aircraft.ac_registr to obtain aircraft type (ac_typ) and validate aircraft registration</w:t>
      </w:r>
    </w:p>
    <w:p>
      <w:pPr>
        <w:pStyle w:val="ListBullet"/>
        <w:ind w:left="360"/>
      </w:pPr>
      <w:r>
        <w:rPr>
          <w:sz w:val="20"/>
        </w:rPr>
        <w:t>Apply filter conditions: aircraft.ac_typ = 'B737NG' AND rotables_trend.trend_type = 'CT5'</w:t>
      </w:r>
    </w:p>
    <w:p>
      <w:pPr>
        <w:pStyle w:val="ListBullet"/>
        <w:ind w:left="360"/>
      </w:pPr>
      <w:r>
        <w:rPr>
          <w:sz w:val="20"/>
        </w:rPr>
        <w:t>Apply window function ROW_NUMBER() PARTITION BY rotables.psn ORDER BY rotables_trend.ref_date DESC to identify latest reference date per APU</w:t>
      </w:r>
    </w:p>
    <w:p>
      <w:pPr>
        <w:pStyle w:val="ListBullet"/>
        <w:ind w:left="360"/>
      </w:pPr>
      <w:r>
        <w:rPr>
          <w:sz w:val="20"/>
        </w:rPr>
        <w:t>Filter for ROW_NUMBER() = 1 to retain only the most recent record for each PSN</w:t>
      </w:r>
    </w:p>
    <w:p>
      <w:pPr>
        <w:pStyle w:val="ListBullet"/>
        <w:ind w:left="360"/>
      </w:pPr>
      <w:r>
        <w:rPr>
          <w:sz w:val="20"/>
        </w:rPr>
        <w:t>Select final output fields: partno, serialno, psn, ac_registr, ref_date, trend_type, event_perfno_i, value, ac_typ with NULL-safe handling for event_perfno_i</w:t>
      </w:r>
    </w:p>
    <w:p/>
    <w:p>
      <w:pPr>
        <w:pStyle w:val="Heading1"/>
      </w:pPr>
      <w:r>
        <w:rPr>
          <w:b/>
          <w:color w:val="00386B"/>
        </w:rPr>
        <w:t>9.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Dremio Field</w:t>
            </w:r>
          </w:p>
        </w:tc>
        <w:tc>
          <w:tcPr>
            <w:tcW w:type="dxa" w:w="3120"/>
            <w:shd w:val="clear" w:color="auto" w:fill="00386B"/>
          </w:tcPr>
          <w:p>
            <w:pPr>
              <w:jc w:val="center"/>
            </w:pPr>
            <w:r/>
            <w:r>
              <w:rPr>
                <w:b/>
                <w:color w:val="FFFFFF"/>
                <w:sz w:val="20"/>
              </w:rPr>
              <w:t>Source Field</w:t>
            </w:r>
          </w:p>
        </w:tc>
        <w:tc>
          <w:tcPr>
            <w:tcW w:type="dxa" w:w="3120"/>
            <w:shd w:val="clear" w:color="auto" w:fill="00386B"/>
          </w:tcPr>
          <w:p>
            <w:pPr>
              <w:jc w:val="center"/>
            </w:pPr>
            <w:r/>
            <w:r>
              <w:rPr>
                <w:b/>
                <w:color w:val="FFFFFF"/>
                <w:sz w:val="20"/>
              </w:rPr>
              <w:t>Logic / Derivation</w:t>
            </w:r>
          </w:p>
        </w:tc>
      </w:tr>
      <w:tr>
        <w:tc>
          <w:tcPr>
            <w:tcW w:type="dxa" w:w="3120"/>
          </w:tcPr>
          <w:p>
            <w:r>
              <w:rPr>
                <w:sz w:val="18"/>
              </w:rPr>
              <w:t>partno</w:t>
            </w:r>
          </w:p>
        </w:tc>
        <w:tc>
          <w:tcPr>
            <w:tcW w:type="dxa" w:w="3120"/>
          </w:tcPr>
          <w:p>
            <w:r>
              <w:rPr>
                <w:sz w:val="18"/>
              </w:rPr>
              <w:t>amos.rotables.partno</w:t>
            </w:r>
          </w:p>
        </w:tc>
        <w:tc>
          <w:tcPr>
            <w:tcW w:type="dxa" w:w="3120"/>
          </w:tcPr>
          <w:p>
            <w:r>
              <w:rPr>
                <w:sz w:val="18"/>
              </w:rPr>
              <w:t>Direct selection from rotables table; represents the APU part number</w:t>
            </w:r>
          </w:p>
        </w:tc>
      </w:tr>
      <w:tr>
        <w:tc>
          <w:tcPr>
            <w:tcW w:type="dxa" w:w="3120"/>
          </w:tcPr>
          <w:p>
            <w:r>
              <w:rPr>
                <w:sz w:val="18"/>
              </w:rPr>
              <w:t>serialno</w:t>
            </w:r>
          </w:p>
        </w:tc>
        <w:tc>
          <w:tcPr>
            <w:tcW w:type="dxa" w:w="3120"/>
          </w:tcPr>
          <w:p>
            <w:r>
              <w:rPr>
                <w:sz w:val="18"/>
              </w:rPr>
              <w:t>amos.rotables.serialno</w:t>
            </w:r>
          </w:p>
        </w:tc>
        <w:tc>
          <w:tcPr>
            <w:tcW w:type="dxa" w:w="3120"/>
          </w:tcPr>
          <w:p>
            <w:r>
              <w:rPr>
                <w:sz w:val="18"/>
              </w:rPr>
              <w:t>Direct selection from rotables table; represents the APU serial number</w:t>
            </w:r>
          </w:p>
        </w:tc>
      </w:tr>
      <w:tr>
        <w:tc>
          <w:tcPr>
            <w:tcW w:type="dxa" w:w="3120"/>
          </w:tcPr>
          <w:p>
            <w:r>
              <w:rPr>
                <w:sz w:val="18"/>
              </w:rPr>
              <w:t>psn</w:t>
            </w:r>
          </w:p>
        </w:tc>
        <w:tc>
          <w:tcPr>
            <w:tcW w:type="dxa" w:w="3120"/>
          </w:tcPr>
          <w:p>
            <w:r>
              <w:rPr>
                <w:sz w:val="18"/>
              </w:rPr>
              <w:t>amos.rotables.psn</w:t>
            </w:r>
          </w:p>
        </w:tc>
        <w:tc>
          <w:tcPr>
            <w:tcW w:type="dxa" w:w="3120"/>
          </w:tcPr>
          <w:p>
            <w:r>
              <w:rPr>
                <w:sz w:val="18"/>
              </w:rPr>
              <w:t>Direct selection from rotables table; unique identifier for each APU instance, used as join key with rotables_trend</w:t>
            </w:r>
          </w:p>
        </w:tc>
      </w:tr>
      <w:tr>
        <w:tc>
          <w:tcPr>
            <w:tcW w:type="dxa" w:w="3120"/>
          </w:tcPr>
          <w:p>
            <w:r>
              <w:rPr>
                <w:sz w:val="18"/>
              </w:rPr>
              <w:t>ac_registr</w:t>
            </w:r>
          </w:p>
        </w:tc>
        <w:tc>
          <w:tcPr>
            <w:tcW w:type="dxa" w:w="3120"/>
          </w:tcPr>
          <w:p>
            <w:r>
              <w:rPr>
                <w:sz w:val="18"/>
              </w:rPr>
              <w:t>amos.rotables.ac_registr</w:t>
            </w:r>
          </w:p>
        </w:tc>
        <w:tc>
          <w:tcPr>
            <w:tcW w:type="dxa" w:w="3120"/>
          </w:tcPr>
          <w:p>
            <w:r>
              <w:rPr>
                <w:sz w:val="18"/>
              </w:rPr>
              <w:t>Direct selection from rotables table; aircraft registration number, used to join with aircraft table</w:t>
            </w:r>
          </w:p>
        </w:tc>
      </w:tr>
      <w:tr>
        <w:tc>
          <w:tcPr>
            <w:tcW w:type="dxa" w:w="3120"/>
          </w:tcPr>
          <w:p>
            <w:r>
              <w:rPr>
                <w:sz w:val="18"/>
              </w:rPr>
              <w:t>ref_date</w:t>
            </w:r>
          </w:p>
        </w:tc>
        <w:tc>
          <w:tcPr>
            <w:tcW w:type="dxa" w:w="3120"/>
          </w:tcPr>
          <w:p>
            <w:r>
              <w:rPr>
                <w:sz w:val="18"/>
              </w:rPr>
              <w:t>amos.rotables_trend.ref_date</w:t>
            </w:r>
          </w:p>
        </w:tc>
        <w:tc>
          <w:tcPr>
            <w:tcW w:type="dxa" w:w="3120"/>
          </w:tcPr>
          <w:p>
            <w:r>
              <w:rPr>
                <w:sz w:val="18"/>
              </w:rPr>
              <w:t>Selected from rotables_trend after window function filtering; represents the latest reference date for each PSN</w:t>
            </w:r>
          </w:p>
        </w:tc>
      </w:tr>
      <w:tr>
        <w:tc>
          <w:tcPr>
            <w:tcW w:type="dxa" w:w="3120"/>
          </w:tcPr>
          <w:p>
            <w:r>
              <w:rPr>
                <w:sz w:val="18"/>
              </w:rPr>
              <w:t>trend_type</w:t>
            </w:r>
          </w:p>
        </w:tc>
        <w:tc>
          <w:tcPr>
            <w:tcW w:type="dxa" w:w="3120"/>
          </w:tcPr>
          <w:p>
            <w:r>
              <w:rPr>
                <w:sz w:val="18"/>
              </w:rPr>
              <w:t>amos.rotables_trend.trend_type</w:t>
            </w:r>
          </w:p>
        </w:tc>
        <w:tc>
          <w:tcPr>
            <w:tcW w:type="dxa" w:w="3120"/>
          </w:tcPr>
          <w:p>
            <w:r>
              <w:rPr>
                <w:sz w:val="18"/>
              </w:rPr>
              <w:t>Direct selection from rotables_trend table; filtered to 'CT5' value only</w:t>
            </w:r>
          </w:p>
        </w:tc>
      </w:tr>
      <w:tr>
        <w:tc>
          <w:tcPr>
            <w:tcW w:type="dxa" w:w="3120"/>
          </w:tcPr>
          <w:p>
            <w:r>
              <w:rPr>
                <w:sz w:val="18"/>
              </w:rPr>
              <w:t>event_perfno_i</w:t>
            </w:r>
          </w:p>
        </w:tc>
        <w:tc>
          <w:tcPr>
            <w:tcW w:type="dxa" w:w="3120"/>
          </w:tcPr>
          <w:p>
            <w:r>
              <w:rPr>
                <w:sz w:val="18"/>
              </w:rPr>
              <w:t>amos.rotables_trend.event_perfno_i</w:t>
            </w:r>
          </w:p>
        </w:tc>
        <w:tc>
          <w:tcPr>
            <w:tcW w:type="dxa" w:w="3120"/>
          </w:tcPr>
          <w:p>
            <w:r>
              <w:rPr>
                <w:sz w:val="18"/>
              </w:rPr>
              <w:t>Direct selection from rotables_trend table; workorder identifier, NULL values preserved when workorder is not associated with trend record</w:t>
            </w:r>
          </w:p>
        </w:tc>
      </w:tr>
      <w:tr>
        <w:tc>
          <w:tcPr>
            <w:tcW w:type="dxa" w:w="3120"/>
          </w:tcPr>
          <w:p>
            <w:r>
              <w:rPr>
                <w:sz w:val="18"/>
              </w:rPr>
              <w:t>value</w:t>
            </w:r>
          </w:p>
        </w:tc>
        <w:tc>
          <w:tcPr>
            <w:tcW w:type="dxa" w:w="3120"/>
          </w:tcPr>
          <w:p>
            <w:r>
              <w:rPr>
                <w:sz w:val="18"/>
              </w:rPr>
              <w:t>amos.rotables_trend.value</w:t>
            </w:r>
          </w:p>
        </w:tc>
        <w:tc>
          <w:tcPr>
            <w:tcW w:type="dxa" w:w="3120"/>
          </w:tcPr>
          <w:p>
            <w:r>
              <w:rPr>
                <w:sz w:val="18"/>
              </w:rPr>
              <w:t>Direct selection from rotables_trend table; CT5ATP trend value representing APU performance metric</w:t>
            </w:r>
          </w:p>
        </w:tc>
      </w:tr>
      <w:tr>
        <w:tc>
          <w:tcPr>
            <w:tcW w:type="dxa" w:w="3120"/>
          </w:tcPr>
          <w:p>
            <w:r>
              <w:rPr>
                <w:sz w:val="18"/>
              </w:rPr>
              <w:t>ac_typ</w:t>
            </w:r>
          </w:p>
        </w:tc>
        <w:tc>
          <w:tcPr>
            <w:tcW w:type="dxa" w:w="3120"/>
          </w:tcPr>
          <w:p>
            <w:r>
              <w:rPr>
                <w:sz w:val="18"/>
              </w:rPr>
              <w:t>amos.aircraft.ac_typ</w:t>
            </w:r>
          </w:p>
        </w:tc>
        <w:tc>
          <w:tcPr>
            <w:tcW w:type="dxa" w:w="3120"/>
          </w:tcPr>
          <w:p>
            <w:r>
              <w:rPr>
                <w:sz w:val="18"/>
              </w:rPr>
              <w:t>Direct selection from aircraft table after join; filtered to 'B737NG' value only</w:t>
            </w:r>
          </w:p>
        </w:tc>
      </w:tr>
    </w:tbl>
    <w:p/>
    <w:p>
      <w:pPr>
        <w:pStyle w:val="Heading1"/>
      </w:pPr>
      <w:r>
        <w:rPr>
          <w:b/>
          <w:color w:val="00386B"/>
        </w:rPr>
        <w:t>10. Milestones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Milestone</w:t>
            </w:r>
          </w:p>
        </w:tc>
        <w:tc>
          <w:tcPr>
            <w:tcW w:type="dxa" w:w="4680"/>
            <w:shd w:val="clear" w:color="auto" w:fill="00386B"/>
          </w:tcPr>
          <w:p>
            <w:pPr>
              <w:jc w:val="center"/>
            </w:pPr>
            <w:r/>
            <w:r>
              <w:rPr>
                <w:b/>
                <w:color w:val="FFFFFF"/>
                <w:sz w:val="20"/>
              </w:rPr>
              <w:t>Days</w:t>
            </w:r>
          </w:p>
        </w:tc>
      </w:tr>
      <w:tr>
        <w:tc>
          <w:tcPr>
            <w:tcW w:type="dxa" w:w="4680"/>
          </w:tcPr>
          <w:p>
            <w:r>
              <w:rPr>
                <w:sz w:val="18"/>
              </w:rPr>
              <w:t>Requirements review and sign-off</w:t>
            </w:r>
          </w:p>
        </w:tc>
        <w:tc>
          <w:tcPr>
            <w:tcW w:type="dxa" w:w="4680"/>
          </w:tcPr>
          <w:p>
            <w:r>
              <w:rPr>
                <w:sz w:val="18"/>
              </w:rPr>
              <w:t>1</w:t>
            </w:r>
          </w:p>
        </w:tc>
      </w:tr>
      <w:tr>
        <w:tc>
          <w:tcPr>
            <w:tcW w:type="dxa" w:w="4680"/>
          </w:tcPr>
          <w:p>
            <w:r>
              <w:rPr>
                <w:sz w:val="18"/>
              </w:rPr>
              <w:t>VDS development and unit testing</w:t>
            </w:r>
          </w:p>
        </w:tc>
        <w:tc>
          <w:tcPr>
            <w:tcW w:type="dxa" w:w="4680"/>
          </w:tcPr>
          <w:p>
            <w:r>
              <w:rPr>
                <w:sz w:val="18"/>
              </w:rPr>
              <w:t>4</w:t>
            </w:r>
          </w:p>
        </w:tc>
      </w:tr>
      <w:tr>
        <w:tc>
          <w:tcPr>
            <w:tcW w:type="dxa" w:w="4680"/>
          </w:tcPr>
          <w:p>
            <w:r>
              <w:rPr>
                <w:sz w:val="18"/>
              </w:rPr>
              <w:t>Data validation against source AMOS tables</w:t>
            </w:r>
          </w:p>
        </w:tc>
        <w:tc>
          <w:tcPr>
            <w:tcW w:type="dxa" w:w="4680"/>
          </w:tcPr>
          <w:p>
            <w:r>
              <w:rPr>
                <w:sz w:val="18"/>
              </w:rPr>
              <w:t>2</w:t>
            </w:r>
          </w:p>
        </w:tc>
      </w:tr>
      <w:tr>
        <w:tc>
          <w:tcPr>
            <w:tcW w:type="dxa" w:w="4680"/>
          </w:tcPr>
          <w:p>
            <w:r>
              <w:rPr>
                <w:sz w:val="18"/>
              </w:rPr>
              <w:t>UAT and stakeholder review</w:t>
            </w:r>
          </w:p>
        </w:tc>
        <w:tc>
          <w:tcPr>
            <w:tcW w:type="dxa" w:w="4680"/>
          </w:tcPr>
          <w:p>
            <w:r>
              <w:rPr>
                <w:sz w:val="18"/>
              </w:rPr>
              <w:t>2</w:t>
            </w:r>
          </w:p>
        </w:tc>
      </w:tr>
      <w:tr>
        <w:tc>
          <w:tcPr>
            <w:tcW w:type="dxa" w:w="4680"/>
          </w:tcPr>
          <w:p>
            <w:r>
              <w:rPr>
                <w:sz w:val="18"/>
              </w:rPr>
              <w:t>Production deployment and monitoring</w:t>
            </w:r>
          </w:p>
        </w:tc>
        <w:tc>
          <w:tcPr>
            <w:tcW w:type="dxa" w:w="4680"/>
          </w:tcPr>
          <w:p>
            <w:r>
              <w:rPr>
                <w:sz w:val="18"/>
              </w:rPr>
              <w:t>1</w:t>
            </w:r>
          </w:p>
        </w:tc>
      </w:tr>
    </w:tbl>
    <w:p/>
    <w:p>
      <w:pPr>
        <w:pStyle w:val="Heading1"/>
      </w:pPr>
      <w:r>
        <w:rPr>
          <w:b/>
          <w:color w:val="00386B"/>
        </w:rPr>
        <w:t>11. Reference</w:t>
      </w:r>
    </w:p>
    <w:p>
      <w:pPr>
        <w:pStyle w:val="Heading2"/>
      </w:pPr>
      <w:r>
        <w:rPr>
          <w:b/>
          <w:color w:val="1A1A1A"/>
        </w:rPr>
        <w:t>11.1  VDS Source Tables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Table Name</w:t>
            </w:r>
          </w:p>
        </w:tc>
        <w:tc>
          <w:tcPr>
            <w:tcW w:type="dxa" w:w="4680"/>
            <w:shd w:val="clear" w:color="auto" w:fill="00386B"/>
          </w:tcPr>
          <w:p>
            <w:pPr>
              <w:jc w:val="center"/>
            </w:pPr>
            <w:r/>
            <w:r>
              <w:rPr>
                <w:b/>
                <w:color w:val="FFFFFF"/>
                <w:sz w:val="20"/>
              </w:rPr>
              <w:t>Full Path</w:t>
            </w:r>
          </w:p>
        </w:tc>
      </w:tr>
      <w:tr>
        <w:tc>
          <w:tcPr>
            <w:tcW w:type="dxa" w:w="4680"/>
          </w:tcPr>
          <w:p>
            <w:r>
              <w:rPr>
                <w:sz w:val="18"/>
              </w:rPr>
              <w:t>rotables</w:t>
            </w:r>
          </w:p>
        </w:tc>
        <w:tc>
          <w:tcPr>
            <w:tcW w:type="dxa" w:w="4680"/>
          </w:tcPr>
          <w:p>
            <w:r>
              <w:rPr>
                <w:sz w:val="18"/>
              </w:rPr>
              <w:t>amos_acceptance.amos.rotables</w:t>
            </w:r>
          </w:p>
        </w:tc>
      </w:tr>
      <w:tr>
        <w:tc>
          <w:tcPr>
            <w:tcW w:type="dxa" w:w="4680"/>
          </w:tcPr>
          <w:p>
            <w:r>
              <w:rPr>
                <w:sz w:val="18"/>
              </w:rPr>
              <w:t>rotables_trend</w:t>
            </w:r>
          </w:p>
        </w:tc>
        <w:tc>
          <w:tcPr>
            <w:tcW w:type="dxa" w:w="4680"/>
          </w:tcPr>
          <w:p>
            <w:r>
              <w:rPr>
                <w:sz w:val="18"/>
              </w:rPr>
              <w:t>amos_acceptance.amos.rotables_trend</w:t>
            </w:r>
          </w:p>
        </w:tc>
      </w:tr>
      <w:tr>
        <w:tc>
          <w:tcPr>
            <w:tcW w:type="dxa" w:w="4680"/>
          </w:tcPr>
          <w:p>
            <w:r>
              <w:rPr>
                <w:sz w:val="18"/>
              </w:rPr>
              <w:t>aircraft</w:t>
            </w:r>
          </w:p>
        </w:tc>
        <w:tc>
          <w:tcPr>
            <w:tcW w:type="dxa" w:w="4680"/>
          </w:tcPr>
          <w:p>
            <w:r>
              <w:rPr>
                <w:sz w:val="18"/>
              </w:rPr>
              <w:t>amos_acceptance.amos.aircraft</w:t>
            </w:r>
          </w:p>
        </w:tc>
      </w:tr>
    </w:tbl>
    <w:p/>
    <w:p>
      <w:pPr>
        <w:pStyle w:val="Heading2"/>
      </w:pPr>
      <w:r>
        <w:rPr>
          <w:b/>
          <w:color w:val="1A1A1A"/>
        </w:rPr>
        <w:t>11.2  VDS Output Paths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VDS Name</w:t>
            </w:r>
          </w:p>
        </w:tc>
        <w:tc>
          <w:tcPr>
            <w:tcW w:type="dxa" w:w="4680"/>
            <w:shd w:val="clear" w:color="auto" w:fill="00386B"/>
          </w:tcPr>
          <w:p>
            <w:pPr>
              <w:jc w:val="center"/>
            </w:pPr>
            <w:r/>
            <w:r>
              <w:rPr>
                <w:b/>
                <w:color w:val="FFFFFF"/>
                <w:sz w:val="20"/>
              </w:rPr>
              <w:t>Full Dremio Path</w:t>
            </w:r>
          </w:p>
        </w:tc>
      </w:tr>
      <w:tr>
        <w:tc>
          <w:tcPr>
            <w:tcW w:type="dxa" w:w="4680"/>
          </w:tcPr>
          <w:p>
            <w:r>
              <w:rPr>
                <w:sz w:val="18"/>
              </w:rPr>
              <w:t>APU_Health_Monitor</w:t>
            </w:r>
          </w:p>
        </w:tc>
        <w:tc>
          <w:tcPr>
            <w:tcW w:type="dxa" w:w="4680"/>
          </w:tcPr>
          <w:p>
            <w:r>
              <w:rPr>
                <w:sz w:val="18"/>
              </w:rPr>
              <w:t>dremio-db.Engine.APU_Health_Monitor</w:t>
            </w:r>
          </w:p>
        </w:tc>
      </w:tr>
    </w:tbl>
    <w:p/>
    <w:p>
      <w:pPr>
        <w:pStyle w:val="Heading2"/>
      </w:pPr>
      <w:r>
        <w:rPr>
          <w:b/>
          <w:color w:val="1A1A1A"/>
        </w:rPr>
        <w:t>11.3  Key Business Rules</w:t>
      </w:r>
    </w:p>
    <w:p>
      <w:pPr>
        <w:pStyle w:val="ListBullet"/>
        <w:ind w:left="360"/>
      </w:pPr>
      <w:r>
        <w:rPr>
          <w:sz w:val="20"/>
        </w:rPr>
        <w:t>Only B737NG aircraft are included in the output; all other aircraft types are excluded via aircraft.ac_typ filter</w:t>
      </w:r>
    </w:p>
    <w:p>
      <w:pPr>
        <w:pStyle w:val="ListBullet"/>
        <w:ind w:left="360"/>
      </w:pPr>
      <w:r>
        <w:rPr>
          <w:sz w:val="20"/>
        </w:rPr>
        <w:t>Only CT5 trend type records are selected from rotables_trend; other trend types are excluded</w:t>
      </w:r>
    </w:p>
    <w:p>
      <w:pPr>
        <w:pStyle w:val="ListBullet"/>
        <w:ind w:left="360"/>
      </w:pPr>
      <w:r>
        <w:rPr>
          <w:sz w:val="20"/>
        </w:rPr>
        <w:t>For each unique PSN, only the row with the maximum ref_date is retained; earlier trend records are excluded to provide latest APU health status</w:t>
      </w:r>
    </w:p>
    <w:p>
      <w:pPr>
        <w:pStyle w:val="ListBullet"/>
        <w:ind w:left="360"/>
      </w:pPr>
      <w:r>
        <w:rPr>
          <w:sz w:val="20"/>
        </w:rPr>
        <w:t>event_perfno_i field is retained as-is with NULL values preserved; workorders are optional and absence does not exclude the APU record</w:t>
      </w:r>
    </w:p>
    <w:p>
      <w:pPr>
        <w:pStyle w:val="ListBullet"/>
        <w:ind w:left="360"/>
      </w:pPr>
      <w:r>
        <w:rPr>
          <w:sz w:val="20"/>
        </w:rPr>
        <w:t>All joins are INNER joins to ensure referential integrity; records without matching aircraft or trend data are excluded</w:t>
      </w:r>
    </w:p>
    <w:p/>
    <w:p>
      <w:pPr>
        <w:pStyle w:val="Heading2"/>
      </w:pPr>
      <w:r>
        <w:rPr>
          <w:b/>
          <w:color w:val="1A1A1A"/>
        </w:rPr>
        <w:t>11.4  Access Control</w:t>
      </w:r>
    </w:p>
    <w:p>
      <w:r>
        <w:rPr>
          <w:sz w:val="20"/>
        </w:rPr>
        <w:t>Developer and Tester roles have SELECT access to the VDS output paths dremio-db.Engine.APU_Health_Monitor. Write access is restricted to the DataLake admin role. Source table access in AMOS acceptance environment is controlled by database-level permissions.</w:t>
      </w:r>
    </w:p>
    <w:p/>
    <w:p>
      <w:pPr>
        <w:pStyle w:val="Heading1"/>
      </w:pPr>
      <w:r>
        <w:rPr>
          <w:b/>
          <w:color w:val="00386B"/>
        </w:rPr>
        <w:t>12. Sign-off</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Role</w:t>
            </w:r>
          </w:p>
        </w:tc>
        <w:tc>
          <w:tcPr>
            <w:tcW w:type="dxa" w:w="3120"/>
            <w:shd w:val="clear" w:color="auto" w:fill="00386B"/>
          </w:tcPr>
          <w:p>
            <w:pPr>
              <w:jc w:val="center"/>
            </w:pPr>
            <w:r/>
            <w:r>
              <w:rPr>
                <w:b/>
                <w:color w:val="FFFFFF"/>
                <w:sz w:val="20"/>
              </w:rPr>
              <w:t>Name</w:t>
            </w:r>
          </w:p>
        </w:tc>
        <w:tc>
          <w:tcPr>
            <w:tcW w:type="dxa" w:w="3120"/>
            <w:shd w:val="clear" w:color="auto" w:fill="00386B"/>
          </w:tcPr>
          <w:p>
            <w:pPr>
              <w:jc w:val="center"/>
            </w:pPr>
            <w:r/>
            <w:r>
              <w:rPr>
                <w:b/>
                <w:color w:val="FFFFFF"/>
                <w:sz w:val="20"/>
              </w:rPr>
              <w:t>Date</w:t>
            </w:r>
          </w:p>
        </w:tc>
      </w:tr>
      <w:tr>
        <w:tc>
          <w:tcPr>
            <w:tcW w:type="dxa" w:w="3120"/>
          </w:tcPr>
          <w:p>
            <w:r>
              <w:rPr>
                <w:sz w:val="18"/>
              </w:rPr>
              <w:t>Technical Lead</w:t>
            </w:r>
          </w:p>
        </w:tc>
        <w:tc>
          <w:tcPr>
            <w:tcW w:type="dxa" w:w="3120"/>
          </w:tcPr>
          <w:p>
            <w:r>
              <w:rPr>
                <w:sz w:val="18"/>
              </w:rPr>
              <w:t>Tony Fourmeau (ASL)</w:t>
            </w:r>
          </w:p>
        </w:tc>
        <w:tc>
          <w:tcPr>
            <w:tcW w:type="dxa" w:w="3120"/>
          </w:tcPr>
          <w:p>
            <w:r>
              <w:rPr>
                <w:sz w:val="18"/>
              </w:rPr>
            </w:r>
          </w:p>
        </w:tc>
      </w:tr>
      <w:tr>
        <w:tc>
          <w:tcPr>
            <w:tcW w:type="dxa" w:w="3120"/>
          </w:tcPr>
          <w:p>
            <w:r>
              <w:rPr>
                <w:sz w:val="18"/>
              </w:rPr>
              <w:t>Development Lead</w:t>
            </w:r>
          </w:p>
        </w:tc>
        <w:tc>
          <w:tcPr>
            <w:tcW w:type="dxa" w:w="3120"/>
          </w:tcPr>
          <w:p>
            <w:r>
              <w:rPr>
                <w:sz w:val="18"/>
              </w:rPr>
              <w:t>Suhas Shete (DnT)</w:t>
            </w:r>
          </w:p>
        </w:tc>
        <w:tc>
          <w:tcPr>
            <w:tcW w:type="dxa" w:w="3120"/>
          </w:tcPr>
          <w:p>
            <w:r>
              <w:rPr>
                <w:sz w:val="18"/>
              </w:rPr>
            </w:r>
          </w:p>
        </w:tc>
      </w:tr>
      <w:tr>
        <w:tc>
          <w:tcPr>
            <w:tcW w:type="dxa" w:w="3120"/>
          </w:tcPr>
          <w:p>
            <w:r>
              <w:rPr>
                <w:sz w:val="18"/>
              </w:rPr>
              <w:t>QA / Tester</w:t>
            </w:r>
          </w:p>
        </w:tc>
        <w:tc>
          <w:tcPr>
            <w:tcW w:type="dxa" w:w="3120"/>
          </w:tcPr>
          <w:p>
            <w:r>
              <w:rPr>
                <w:sz w:val="18"/>
              </w:rPr>
            </w:r>
          </w:p>
        </w:tc>
        <w:tc>
          <w:tcPr>
            <w:tcW w:type="dxa" w:w="3120"/>
          </w:tcPr>
          <w:p>
            <w:r>
              <w:rPr>
                <w:sz w:val="18"/>
              </w:rPr>
            </w:r>
          </w:p>
        </w:tc>
      </w:tr>
      <w:tr>
        <w:tc>
          <w:tcPr>
            <w:tcW w:type="dxa" w:w="3120"/>
          </w:tcPr>
          <w:p>
            <w:r>
              <w:rPr>
                <w:sz w:val="18"/>
              </w:rPr>
              <w:t>Business Owner</w:t>
            </w:r>
          </w:p>
        </w:tc>
        <w:tc>
          <w:tcPr>
            <w:tcW w:type="dxa" w:w="3120"/>
          </w:tcPr>
          <w:p>
            <w:r>
              <w:rPr>
                <w:sz w:val="18"/>
              </w:rPr>
            </w:r>
          </w:p>
        </w:tc>
        <w:tc>
          <w:tcPr>
            <w:tcW w:type="dxa" w:w="3120"/>
          </w:tcPr>
          <w:p>
            <w:r>
              <w:rPr>
                <w:sz w:val="18"/>
              </w:rPr>
            </w:r>
          </w:p>
        </w:tc>
      </w:tr>
    </w:tbl>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