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86B"/>
          <w:sz w:val="32"/>
        </w:rPr>
        <w:t>ASL AIRLINES — TECHNICAL IMPLEMENTATION DOCUMENT</w:t>
      </w:r>
    </w:p>
    <w:p>
      <w:pPr>
        <w:jc w:val="center"/>
      </w:pPr>
      <w:r>
        <w:rPr>
          <w:color w:val="C89A00"/>
          <w:sz w:val="22"/>
        </w:rPr>
        <w:t>ADL-1700  |  [APU Health Monitor] Create query for APU Health Monitor in Engine Folder</w:t>
      </w:r>
    </w:p>
    <w:p>
      <w:pPr>
        <w:jc w:val="center"/>
      </w:pPr>
      <w:r>
        <w:rPr>
          <w:color w:val="666666"/>
          <w:sz w:val="18"/>
        </w:rPr>
        <w:t>Prepared: 29 May 2026  |  DnT Infotech - DataLake Team</w:t>
      </w:r>
    </w:p>
    <w:p/>
    <w:p>
      <w:pPr>
        <w:pStyle w:val="Heading1"/>
      </w:pPr>
      <w:r>
        <w:rPr>
          <w:b/>
          <w:color w:val="00386B"/>
        </w:rPr>
        <w:t>1. Project</w:t>
      </w:r>
    </w:p>
    <w:p>
      <w:r>
        <w:rPr>
          <w:b/>
          <w:sz w:val="20"/>
        </w:rPr>
        <w:t xml:space="preserve">Project: </w:t>
      </w:r>
      <w:r>
        <w:rPr>
          <w:sz w:val="20"/>
        </w:rPr>
        <w:t>ASL Airlines — ADL DataLake Integration</w:t>
      </w:r>
    </w:p>
    <w:p/>
    <w:p>
      <w:pPr>
        <w:pStyle w:val="Heading1"/>
      </w:pPr>
      <w:r>
        <w:rPr>
          <w:b/>
          <w:color w:val="00386B"/>
        </w:rPr>
        <w:t>2. Team</w:t>
      </w:r>
    </w:p>
    <w:p>
      <w:r>
        <w:rPr>
          <w:b/>
          <w:sz w:val="20"/>
        </w:rPr>
        <w:t xml:space="preserve">Team: </w:t>
      </w:r>
      <w:r>
        <w:rPr>
          <w:sz w:val="20"/>
        </w:rPr>
        <w:t>DnT Infotech - DataLake Team</w:t>
      </w:r>
    </w:p>
    <w:p/>
    <w:p>
      <w:pPr>
        <w:pStyle w:val="Heading1"/>
      </w:pPr>
      <w:r>
        <w:rPr>
          <w:b/>
          <w:color w:val="00386B"/>
        </w:rPr>
        <w:t>3. Stakeholders</w:t>
      </w:r>
    </w:p>
    <w:p>
      <w:pPr>
        <w:pStyle w:val="ListBullet"/>
        <w:ind w:left="360"/>
      </w:pPr>
      <w:r>
        <w:rPr>
          <w:sz w:val="20"/>
        </w:rPr>
        <w:t>Tony Fourmeau — Technical Lead, ASL Airlines</w:t>
      </w:r>
    </w:p>
    <w:p>
      <w:pPr>
        <w:pStyle w:val="ListBullet"/>
        <w:ind w:left="360"/>
      </w:pPr>
      <w:r>
        <w:rPr>
          <w:sz w:val="20"/>
        </w:rPr>
        <w:t>Suhas Shete — Development Lead, DnT Infotech</w:t>
      </w:r>
    </w:p>
    <w:p/>
    <w:p>
      <w:pPr>
        <w:pStyle w:val="Heading1"/>
      </w:pPr>
      <w:r>
        <w:rPr>
          <w:b/>
          <w:color w:val="00386B"/>
        </w:rPr>
        <w:t>4. Initial Requirements</w:t>
      </w:r>
    </w:p>
    <w:p>
      <w:r>
        <w:rPr>
          <w:sz w:val="20"/>
        </w:rPr>
        <w:t>This implementation delivers a Virtual Data Source (VDS) for APU Health Monitor that aggregates APU performance trend data from the AMOS maintenance system. The query retrieves the latest CT5 trend values for all APUs installed on B737NG aircraft, enabling real-time monitoring of APU health metrics and supporting predictive maintenance workflows. The VDS will be deployed in the Engine Folder within Dremio and will serve as the foundation for APU performance dashboards and analytics.</w:t>
      </w:r>
    </w:p>
    <w:p/>
    <w:p>
      <w:pPr>
        <w:pStyle w:val="ListBullet"/>
        <w:ind w:left="360"/>
      </w:pPr>
      <w:r>
        <w:rPr>
          <w:sz w:val="20"/>
        </w:rPr>
        <w:t>VDS APU_Health_Monitor: Provides latest CT5ATP trend data for all B737NG APUs with associated aircraft registration, part numbers, serial numbers, and workorder information</w:t>
      </w:r>
    </w:p>
    <w:p>
      <w:pPr>
        <w:pStyle w:val="ListBullet"/>
        <w:ind w:left="360"/>
      </w:pPr>
      <w:r>
        <w:rPr>
          <w:sz w:val="20"/>
        </w:rPr>
        <w:t>Engine Folder integration: VDS is created and catalogued within the Engine Folder namespace for discoverability and governance</w:t>
      </w:r>
    </w:p>
    <w:p>
      <w:pPr>
        <w:pStyle w:val="ListBullet"/>
        <w:ind w:left="360"/>
      </w:pPr>
      <w:r>
        <w:rPr>
          <w:sz w:val="20"/>
        </w:rPr>
        <w:t>AMOS Acceptance to Production pathway: Initial development and testing against amos_acceptance environment with documented migration steps to AMOS Production upon go-live</w:t>
      </w:r>
    </w:p>
    <w:p/>
    <w:p>
      <w:pPr>
        <w:pStyle w:val="Heading1"/>
      </w:pPr>
      <w:r>
        <w:rPr>
          <w:b/>
          <w:color w:val="00386B"/>
        </w:rPr>
        <w:t>5. Additional Requirements</w:t>
      </w:r>
    </w:p>
    <w:p>
      <w:pPr>
        <w:pStyle w:val="ListBullet"/>
        <w:ind w:left="360"/>
      </w:pPr>
      <w:r>
        <w:rPr>
          <w:sz w:val="20"/>
        </w:rPr>
        <w:t>Deduplication logic: Each APU PSN must appear only once in the result set, representing the most recent reference date for that APU</w:t>
      </w:r>
    </w:p>
    <w:p>
      <w:pPr>
        <w:pStyle w:val="ListBullet"/>
        <w:ind w:left="360"/>
      </w:pPr>
      <w:r>
        <w:rPr>
          <w:sz w:val="20"/>
        </w:rPr>
        <w:t>Null handling: Workorder field (event_perfno_i) may be null; these records must be included with null values preserved</w:t>
      </w:r>
    </w:p>
    <w:p>
      <w:pPr>
        <w:pStyle w:val="ListBullet"/>
        <w:ind w:left="360"/>
      </w:pPr>
      <w:r>
        <w:rPr>
          <w:sz w:val="20"/>
        </w:rPr>
        <w:t>Data quality validation: All output fields must be non-null except event_perfno_i; records with missing partno, serialno, psn, ac_registr, ref_date, trend_type, or value must be excluded</w:t>
      </w:r>
    </w:p>
    <w:p>
      <w:pPr>
        <w:pStyle w:val="ListBullet"/>
        <w:ind w:left="360"/>
      </w:pPr>
      <w:r>
        <w:rPr>
          <w:sz w:val="20"/>
        </w:rPr>
        <w:t>Performance constraint: Query must complete within 30 seconds for typical AMOS dataset volumes; partitioning by psn and ref_date ordering must be optimized</w:t>
      </w:r>
    </w:p>
    <w:p/>
    <w:p>
      <w:pPr>
        <w:pStyle w:val="Heading1"/>
      </w:pPr>
      <w:r>
        <w:rPr>
          <w:b/>
          <w:color w:val="00386B"/>
        </w:rPr>
        <w:t>6. Risks &amp; Mitigation</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Risk</w:t>
            </w:r>
          </w:p>
        </w:tc>
        <w:tc>
          <w:tcPr>
            <w:tcW w:type="dxa" w:w="4680"/>
            <w:shd w:val="clear" w:color="auto" w:fill="00386B"/>
          </w:tcPr>
          <w:p>
            <w:pPr>
              <w:jc w:val="center"/>
            </w:pPr>
            <w:r/>
            <w:r>
              <w:rPr>
                <w:b/>
                <w:color w:val="FFFFFF"/>
                <w:sz w:val="20"/>
              </w:rPr>
              <w:t>Mitigation</w:t>
            </w:r>
          </w:p>
        </w:tc>
      </w:tr>
      <w:tr>
        <w:tc>
          <w:tcPr>
            <w:tcW w:type="dxa" w:w="4680"/>
          </w:tcPr>
          <w:p>
            <w:r>
              <w:rPr>
                <w:sz w:val="18"/>
              </w:rPr>
              <w:t>Duplicate APU records if multiple rotables_trend entries exist for the same PSN and reference date</w:t>
            </w:r>
          </w:p>
        </w:tc>
        <w:tc>
          <w:tcPr>
            <w:tcW w:type="dxa" w:w="4680"/>
          </w:tcPr>
          <w:p>
            <w:r>
              <w:rPr>
                <w:sz w:val="18"/>
              </w:rPr>
              <w:t>Implement ROW_NUMBER() window function partitioned by psn ordered by ref_date DESC to select only the first row per APU; add DISTINCT clause as secondary safeguard</w:t>
            </w:r>
          </w:p>
        </w:tc>
      </w:tr>
      <w:tr>
        <w:tc>
          <w:tcPr>
            <w:tcW w:type="dxa" w:w="4680"/>
          </w:tcPr>
          <w:p>
            <w:r>
              <w:rPr>
                <w:sz w:val="18"/>
              </w:rPr>
              <w:t>Data type mismatch between rotables.psn and rotables_trend.psn join columns</w:t>
            </w:r>
          </w:p>
        </w:tc>
        <w:tc>
          <w:tcPr>
            <w:tcW w:type="dxa" w:w="4680"/>
          </w:tcPr>
          <w:p>
            <w:r>
              <w:rPr>
                <w:sz w:val="18"/>
              </w:rPr>
              <w:t>Validate source schema in AMOS Acceptance environment; apply explicit CAST to matching data type if required; document any type conversions in VDS definition</w:t>
            </w:r>
          </w:p>
        </w:tc>
      </w:tr>
      <w:tr>
        <w:tc>
          <w:tcPr>
            <w:tcW w:type="dxa" w:w="4680"/>
          </w:tcPr>
          <w:p>
            <w:r>
              <w:rPr>
                <w:sz w:val="18"/>
              </w:rPr>
              <w:t>Performance degradation if rotables_trend table contains millions of historical records</w:t>
            </w:r>
          </w:p>
        </w:tc>
        <w:tc>
          <w:tcPr>
            <w:tcW w:type="dxa" w:w="4680"/>
          </w:tcPr>
          <w:p>
            <w:r>
              <w:rPr>
                <w:sz w:val="18"/>
              </w:rPr>
              <w:t>Add index recommendation on rotables_trend(psn, ref_date) to AMOS DBA; consider materialized view refresh schedule if query latency exceeds SLA</w:t>
            </w:r>
          </w:p>
        </w:tc>
      </w:tr>
      <w:tr>
        <w:tc>
          <w:tcPr>
            <w:tcW w:type="dxa" w:w="4680"/>
          </w:tcPr>
          <w:p>
            <w:r>
              <w:rPr>
                <w:sz w:val="18"/>
              </w:rPr>
              <w:t>Aircraft type filter (B737NG) may exclude valid APUs if ac_typ values in source contain whitespace or case variations</w:t>
            </w:r>
          </w:p>
        </w:tc>
        <w:tc>
          <w:tcPr>
            <w:tcW w:type="dxa" w:w="4680"/>
          </w:tcPr>
          <w:p>
            <w:r>
              <w:rPr>
                <w:sz w:val="18"/>
              </w:rPr>
              <w:t>Apply TRIM() and UPPER() functions to ac_typ comparison; validate against master aircraft type list during UAT</w:t>
            </w:r>
          </w:p>
        </w:tc>
      </w:tr>
    </w:tbl>
    <w:p/>
    <w:p>
      <w:pPr>
        <w:pStyle w:val="Heading1"/>
      </w:pPr>
      <w:r>
        <w:rPr>
          <w:b/>
          <w:color w:val="00386B"/>
        </w:rPr>
        <w:t>7. Process Continuity</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Issue</w:t>
            </w:r>
          </w:p>
        </w:tc>
        <w:tc>
          <w:tcPr>
            <w:tcW w:type="dxa" w:w="4680"/>
            <w:shd w:val="clear" w:color="auto" w:fill="00386B"/>
          </w:tcPr>
          <w:p>
            <w:pPr>
              <w:jc w:val="center"/>
            </w:pPr>
            <w:r/>
            <w:r>
              <w:rPr>
                <w:b/>
                <w:color w:val="FFFFFF"/>
                <w:sz w:val="20"/>
              </w:rPr>
              <w:t>Mitigation</w:t>
            </w:r>
          </w:p>
        </w:tc>
      </w:tr>
      <w:tr>
        <w:tc>
          <w:tcPr>
            <w:tcW w:type="dxa" w:w="4680"/>
          </w:tcPr>
          <w:p>
            <w:r>
              <w:rPr>
                <w:sz w:val="18"/>
              </w:rPr>
              <w:t>Source rotables_trend table contains no records for a specific APU PSN</w:t>
            </w:r>
          </w:p>
        </w:tc>
        <w:tc>
          <w:tcPr>
            <w:tcW w:type="dxa" w:w="4680"/>
          </w:tcPr>
          <w:p>
            <w:r>
              <w:rPr>
                <w:sz w:val="18"/>
              </w:rPr>
              <w:t>Query will return no rows for that APU; implement upstream data quality check in AMOS to ensure rotables_trend is populated for all active rotables; document expected behavior in runbook</w:t>
            </w:r>
          </w:p>
        </w:tc>
      </w:tr>
      <w:tr>
        <w:tc>
          <w:tcPr>
            <w:tcW w:type="dxa" w:w="4680"/>
          </w:tcPr>
          <w:p>
            <w:r>
              <w:rPr>
                <w:sz w:val="18"/>
              </w:rPr>
              <w:t>VDS becomes unavailable due to Dremio service interruption</w:t>
            </w:r>
          </w:p>
        </w:tc>
        <w:tc>
          <w:tcPr>
            <w:tcW w:type="dxa" w:w="4680"/>
          </w:tcPr>
          <w:p>
            <w:r>
              <w:rPr>
                <w:sz w:val="18"/>
              </w:rPr>
              <w:t>Implement automated failover to cached snapshot of VDS output stored in ADLS; establish SLA of 15-minute maximum data staleness; configure Dremio high-availability cluster</w:t>
            </w:r>
          </w:p>
        </w:tc>
      </w:tr>
      <w:tr>
        <w:tc>
          <w:tcPr>
            <w:tcW w:type="dxa" w:w="4680"/>
          </w:tcPr>
          <w:p>
            <w:r>
              <w:rPr>
                <w:sz w:val="18"/>
              </w:rPr>
              <w:t>AMOS Acceptance database is offline during development or testing</w:t>
            </w:r>
          </w:p>
        </w:tc>
        <w:tc>
          <w:tcPr>
            <w:tcW w:type="dxa" w:w="4680"/>
          </w:tcPr>
          <w:p>
            <w:r>
              <w:rPr>
                <w:sz w:val="18"/>
              </w:rPr>
              <w:t>Maintain test dataset snapshot in development environment; use data masking for sensitive aircraft registration and serial numbers; document rollback procedure to previous VDS version</w:t>
            </w:r>
          </w:p>
        </w:tc>
      </w:tr>
    </w:tbl>
    <w:p/>
    <w:p>
      <w:pPr>
        <w:pStyle w:val="Heading1"/>
      </w:pPr>
      <w:r>
        <w:rPr>
          <w:b/>
          <w:color w:val="00386B"/>
        </w:rPr>
        <w:t>8. Implementation</w:t>
      </w:r>
    </w:p>
    <w:p>
      <w:pPr>
        <w:pStyle w:val="Heading2"/>
      </w:pPr>
      <w:r>
        <w:rPr>
          <w:b/>
          <w:color w:val="1A1A1A"/>
        </w:rPr>
        <w:t>8.1  Data Sources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Table Name</w:t>
            </w:r>
          </w:p>
        </w:tc>
        <w:tc>
          <w:tcPr>
            <w:tcW w:type="dxa" w:w="3120"/>
            <w:shd w:val="clear" w:color="auto" w:fill="00386B"/>
          </w:tcPr>
          <w:p>
            <w:pPr>
              <w:jc w:val="center"/>
            </w:pPr>
            <w:r/>
            <w:r>
              <w:rPr>
                <w:b/>
                <w:color w:val="FFFFFF"/>
                <w:sz w:val="20"/>
              </w:rPr>
              <w:t>Full Path</w:t>
            </w:r>
          </w:p>
        </w:tc>
        <w:tc>
          <w:tcPr>
            <w:tcW w:type="dxa" w:w="3120"/>
            <w:shd w:val="clear" w:color="auto" w:fill="00386B"/>
          </w:tcPr>
          <w:p>
            <w:pPr>
              <w:jc w:val="center"/>
            </w:pPr>
            <w:r/>
            <w:r>
              <w:rPr>
                <w:b/>
                <w:color w:val="FFFFFF"/>
                <w:sz w:val="20"/>
              </w:rPr>
              <w:t>Description</w:t>
            </w:r>
          </w:p>
        </w:tc>
      </w:tr>
      <w:tr>
        <w:tc>
          <w:tcPr>
            <w:tcW w:type="dxa" w:w="3120"/>
          </w:tcPr>
          <w:p>
            <w:r>
              <w:rPr>
                <w:sz w:val="18"/>
              </w:rPr>
              <w:t>rotables</w:t>
            </w:r>
          </w:p>
        </w:tc>
        <w:tc>
          <w:tcPr>
            <w:tcW w:type="dxa" w:w="3120"/>
          </w:tcPr>
          <w:p>
            <w:r>
              <w:rPr>
                <w:sz w:val="18"/>
              </w:rPr>
              <w:t>amos_postgres.amos.rotables</w:t>
            </w:r>
          </w:p>
        </w:tc>
        <w:tc>
          <w:tcPr>
            <w:tcW w:type="dxa" w:w="3120"/>
          </w:tcPr>
          <w:p>
            <w:r>
              <w:rPr>
                <w:sz w:val="18"/>
              </w:rPr>
              <w:t>Master table containing all rotable component records including APU part numbers, serial numbers, and PSN identifiers for ASL aircraft fleet</w:t>
            </w:r>
          </w:p>
        </w:tc>
      </w:tr>
      <w:tr>
        <w:tc>
          <w:tcPr>
            <w:tcW w:type="dxa" w:w="3120"/>
          </w:tcPr>
          <w:p>
            <w:r>
              <w:rPr>
                <w:sz w:val="18"/>
              </w:rPr>
              <w:t>rotables_trend</w:t>
            </w:r>
          </w:p>
        </w:tc>
        <w:tc>
          <w:tcPr>
            <w:tcW w:type="dxa" w:w="3120"/>
          </w:tcPr>
          <w:p>
            <w:r>
              <w:rPr>
                <w:sz w:val="18"/>
              </w:rPr>
              <w:t>amos_postgres.amos.rotables_trend</w:t>
            </w:r>
          </w:p>
        </w:tc>
        <w:tc>
          <w:tcPr>
            <w:tcW w:type="dxa" w:w="3120"/>
          </w:tcPr>
          <w:p>
            <w:r>
              <w:rPr>
                <w:sz w:val="18"/>
              </w:rPr>
              <w:t>Time-series trend data for rotable components including CT5 trend type values, reference dates, workorder information, and CT5ATP measurements</w:t>
            </w:r>
          </w:p>
        </w:tc>
      </w:tr>
      <w:tr>
        <w:tc>
          <w:tcPr>
            <w:tcW w:type="dxa" w:w="3120"/>
          </w:tcPr>
          <w:p>
            <w:r>
              <w:rPr>
                <w:sz w:val="18"/>
              </w:rPr>
              <w:t>aircraft</w:t>
            </w:r>
          </w:p>
        </w:tc>
        <w:tc>
          <w:tcPr>
            <w:tcW w:type="dxa" w:w="3120"/>
          </w:tcPr>
          <w:p>
            <w:r>
              <w:rPr>
                <w:sz w:val="18"/>
              </w:rPr>
              <w:t>amos_postgres.amos.aircraft</w:t>
            </w:r>
          </w:p>
        </w:tc>
        <w:tc>
          <w:tcPr>
            <w:tcW w:type="dxa" w:w="3120"/>
          </w:tcPr>
          <w:p>
            <w:r>
              <w:rPr>
                <w:sz w:val="18"/>
              </w:rPr>
              <w:t>Aircraft master data containing registration numbers, aircraft types (ac_typ), and other aircraft-level attributes for filtering by B737NG</w:t>
            </w:r>
          </w:p>
        </w:tc>
      </w:tr>
    </w:tbl>
    <w:p/>
    <w:p>
      <w:pPr>
        <w:pStyle w:val="Heading2"/>
      </w:pPr>
      <w:r>
        <w:rPr>
          <w:b/>
          <w:color w:val="1A1A1A"/>
        </w:rPr>
        <w:t>8.2  Interface Process</w:t>
      </w:r>
    </w:p>
    <w:p>
      <w:pPr>
        <w:pStyle w:val="Heading3"/>
      </w:pPr>
      <w:r>
        <w:rPr>
          <w:b/>
          <w:color w:val="1A1A1A"/>
        </w:rPr>
        <w:t>APU_Health_Monitor VDS</w:t>
      </w:r>
    </w:p>
    <w:p>
      <w:pPr>
        <w:pStyle w:val="ListBullet"/>
        <w:ind w:left="360"/>
      </w:pPr>
      <w:r>
        <w:rPr>
          <w:sz w:val="20"/>
        </w:rPr>
        <w:t>Step 1 — Source selection: Select partno, serialno, psn from amos_postgres.amos.rotables table; select all records without initial filtering to preserve join integrity</w:t>
      </w:r>
    </w:p>
    <w:p>
      <w:pPr>
        <w:pStyle w:val="ListBullet"/>
        <w:ind w:left="360"/>
      </w:pPr>
      <w:r>
        <w:rPr>
          <w:sz w:val="20"/>
        </w:rPr>
        <w:t>Step 2 — Primary join: Inner join rotables with rotables_trend on rotables.psn = rotables_trend.psn to associate each APU with its trend history; select ref_date, trend_type, event_perfno_i, value from rotables_trend</w:t>
      </w:r>
    </w:p>
    <w:p>
      <w:pPr>
        <w:pStyle w:val="ListBullet"/>
        <w:ind w:left="360"/>
      </w:pPr>
      <w:r>
        <w:rPr>
          <w:sz w:val="20"/>
        </w:rPr>
        <w:t>Step 3 — Aircraft join: Inner join result with amos_postgres.amos.aircraft on rotables.ac_registr = aircraft.ac_registr to obtain ac_typ field and enable aircraft type filtering</w:t>
      </w:r>
    </w:p>
    <w:p>
      <w:pPr>
        <w:pStyle w:val="ListBullet"/>
        <w:ind w:left="360"/>
      </w:pPr>
      <w:r>
        <w:rPr>
          <w:sz w:val="20"/>
        </w:rPr>
        <w:t>Step 4 — Filtering and deduplication: Apply WHERE clause to filter trend_type = 'CT5' AND ac_typ = 'B737NG'; apply window function ROW_NUMBER() PARTITION BY psn ORDER BY ref_date DESC to rank records by recency; filter WHERE row_num = 1 to select only latest reference date per APU; exclude records where partno, serialno, psn, ac_registr, ref_date, trend_type, or value are null</w:t>
      </w:r>
    </w:p>
    <w:p>
      <w:pPr>
        <w:pStyle w:val="ListBullet"/>
        <w:ind w:left="360"/>
      </w:pPr>
      <w:r>
        <w:rPr>
          <w:sz w:val="20"/>
        </w:rPr>
        <w:t>Step 5 — Output projection: Select final output fields in order: partno, serialno, psn, ac_registr, ref_date, trend_type, event_perfno_i, value, ac_typ; apply no additional transformations to preserve source data integrity</w:t>
      </w:r>
    </w:p>
    <w:p/>
    <w:p>
      <w:pPr>
        <w:pStyle w:val="Heading1"/>
      </w:pPr>
      <w:r>
        <w:rPr>
          <w:b/>
          <w:color w:val="00386B"/>
        </w:rPr>
        <w:t>9. Data Dictionary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Dremio Field</w:t>
            </w:r>
          </w:p>
        </w:tc>
        <w:tc>
          <w:tcPr>
            <w:tcW w:type="dxa" w:w="3120"/>
            <w:shd w:val="clear" w:color="auto" w:fill="00386B"/>
          </w:tcPr>
          <w:p>
            <w:pPr>
              <w:jc w:val="center"/>
            </w:pPr>
            <w:r/>
            <w:r>
              <w:rPr>
                <w:b/>
                <w:color w:val="FFFFFF"/>
                <w:sz w:val="20"/>
              </w:rPr>
              <w:t>Source Field</w:t>
            </w:r>
          </w:p>
        </w:tc>
        <w:tc>
          <w:tcPr>
            <w:tcW w:type="dxa" w:w="3120"/>
            <w:shd w:val="clear" w:color="auto" w:fill="00386B"/>
          </w:tcPr>
          <w:p>
            <w:pPr>
              <w:jc w:val="center"/>
            </w:pPr>
            <w:r/>
            <w:r>
              <w:rPr>
                <w:b/>
                <w:color w:val="FFFFFF"/>
                <w:sz w:val="20"/>
              </w:rPr>
              <w:t>Logic / Derivation</w:t>
            </w:r>
          </w:p>
        </w:tc>
      </w:tr>
      <w:tr>
        <w:tc>
          <w:tcPr>
            <w:tcW w:type="dxa" w:w="3120"/>
          </w:tcPr>
          <w:p>
            <w:r>
              <w:rPr>
                <w:sz w:val="18"/>
              </w:rPr>
              <w:t>partno</w:t>
            </w:r>
          </w:p>
        </w:tc>
        <w:tc>
          <w:tcPr>
            <w:tcW w:type="dxa" w:w="3120"/>
          </w:tcPr>
          <w:p>
            <w:r>
              <w:rPr>
                <w:sz w:val="18"/>
              </w:rPr>
              <w:t>amos.rotables.partno</w:t>
            </w:r>
          </w:p>
        </w:tc>
        <w:tc>
          <w:tcPr>
            <w:tcW w:type="dxa" w:w="3120"/>
          </w:tcPr>
          <w:p>
            <w:r>
              <w:rPr>
                <w:sz w:val="18"/>
              </w:rPr>
              <w:t>Direct selection from rotables table; represents APU part number as assigned by manufacturer and ASL maintenance system</w:t>
            </w:r>
          </w:p>
        </w:tc>
      </w:tr>
      <w:tr>
        <w:tc>
          <w:tcPr>
            <w:tcW w:type="dxa" w:w="3120"/>
          </w:tcPr>
          <w:p>
            <w:r>
              <w:rPr>
                <w:sz w:val="18"/>
              </w:rPr>
              <w:t>serialno</w:t>
            </w:r>
          </w:p>
        </w:tc>
        <w:tc>
          <w:tcPr>
            <w:tcW w:type="dxa" w:w="3120"/>
          </w:tcPr>
          <w:p>
            <w:r>
              <w:rPr>
                <w:sz w:val="18"/>
              </w:rPr>
              <w:t>amos.rotables.serialno</w:t>
            </w:r>
          </w:p>
        </w:tc>
        <w:tc>
          <w:tcPr>
            <w:tcW w:type="dxa" w:w="3120"/>
          </w:tcPr>
          <w:p>
            <w:r>
              <w:rPr>
                <w:sz w:val="18"/>
              </w:rPr>
              <w:t>Direct selection from rotables table; represents unique serial number assigned to individual APU unit</w:t>
            </w:r>
          </w:p>
        </w:tc>
      </w:tr>
      <w:tr>
        <w:tc>
          <w:tcPr>
            <w:tcW w:type="dxa" w:w="3120"/>
          </w:tcPr>
          <w:p>
            <w:r>
              <w:rPr>
                <w:sz w:val="18"/>
              </w:rPr>
              <w:t>psn</w:t>
            </w:r>
          </w:p>
        </w:tc>
        <w:tc>
          <w:tcPr>
            <w:tcW w:type="dxa" w:w="3120"/>
          </w:tcPr>
          <w:p>
            <w:r>
              <w:rPr>
                <w:sz w:val="18"/>
              </w:rPr>
              <w:t>amos.rotables.psn</w:t>
            </w:r>
          </w:p>
        </w:tc>
        <w:tc>
          <w:tcPr>
            <w:tcW w:type="dxa" w:w="3120"/>
          </w:tcPr>
          <w:p>
            <w:r>
              <w:rPr>
                <w:sz w:val="18"/>
              </w:rPr>
              <w:t>Direct selection from rotables table; unique PSN identifier used as join key between rotables and rotables_trend tables</w:t>
            </w:r>
          </w:p>
        </w:tc>
      </w:tr>
      <w:tr>
        <w:tc>
          <w:tcPr>
            <w:tcW w:type="dxa" w:w="3120"/>
          </w:tcPr>
          <w:p>
            <w:r>
              <w:rPr>
                <w:sz w:val="18"/>
              </w:rPr>
              <w:t>ac_registr</w:t>
            </w:r>
          </w:p>
        </w:tc>
        <w:tc>
          <w:tcPr>
            <w:tcW w:type="dxa" w:w="3120"/>
          </w:tcPr>
          <w:p>
            <w:r>
              <w:rPr>
                <w:sz w:val="18"/>
              </w:rPr>
              <w:t>amos.rotables.ac_registr</w:t>
            </w:r>
          </w:p>
        </w:tc>
        <w:tc>
          <w:tcPr>
            <w:tcW w:type="dxa" w:w="3120"/>
          </w:tcPr>
          <w:p>
            <w:r>
              <w:rPr>
                <w:sz w:val="18"/>
              </w:rPr>
              <w:t>Direct selection from rotables table; aircraft registration number identifying the specific B737NG aircraft to which APU is fitted</w:t>
            </w:r>
          </w:p>
        </w:tc>
      </w:tr>
      <w:tr>
        <w:tc>
          <w:tcPr>
            <w:tcW w:type="dxa" w:w="3120"/>
          </w:tcPr>
          <w:p>
            <w:r>
              <w:rPr>
                <w:sz w:val="18"/>
              </w:rPr>
              <w:t>ref_date</w:t>
            </w:r>
          </w:p>
        </w:tc>
        <w:tc>
          <w:tcPr>
            <w:tcW w:type="dxa" w:w="3120"/>
          </w:tcPr>
          <w:p>
            <w:r>
              <w:rPr>
                <w:sz w:val="18"/>
              </w:rPr>
              <w:t>amos.rotables_trend.ref_date</w:t>
            </w:r>
          </w:p>
        </w:tc>
        <w:tc>
          <w:tcPr>
            <w:tcW w:type="dxa" w:w="3120"/>
          </w:tcPr>
          <w:p>
            <w:r>
              <w:rPr>
                <w:sz w:val="18"/>
              </w:rPr>
              <w:t>Direct selection from rotables_trend table; represents the reference date of the trend record; filtered to maximum date per APU PSN using window function ROW_NUMBER()</w:t>
            </w:r>
          </w:p>
        </w:tc>
      </w:tr>
      <w:tr>
        <w:tc>
          <w:tcPr>
            <w:tcW w:type="dxa" w:w="3120"/>
          </w:tcPr>
          <w:p>
            <w:r>
              <w:rPr>
                <w:sz w:val="18"/>
              </w:rPr>
              <w:t>trend_type</w:t>
            </w:r>
          </w:p>
        </w:tc>
        <w:tc>
          <w:tcPr>
            <w:tcW w:type="dxa" w:w="3120"/>
          </w:tcPr>
          <w:p>
            <w:r>
              <w:rPr>
                <w:sz w:val="18"/>
              </w:rPr>
              <w:t>amos.rotables_trend.trend_type</w:t>
            </w:r>
          </w:p>
        </w:tc>
        <w:tc>
          <w:tcPr>
            <w:tcW w:type="dxa" w:w="3120"/>
          </w:tcPr>
          <w:p>
            <w:r>
              <w:rPr>
                <w:sz w:val="18"/>
              </w:rPr>
              <w:t>Direct selection from rotables_trend table; filtered to value 'CT5' in WHERE clause to select only CT5 trend type records</w:t>
            </w:r>
          </w:p>
        </w:tc>
      </w:tr>
      <w:tr>
        <w:tc>
          <w:tcPr>
            <w:tcW w:type="dxa" w:w="3120"/>
          </w:tcPr>
          <w:p>
            <w:r>
              <w:rPr>
                <w:sz w:val="18"/>
              </w:rPr>
              <w:t>event_perfno_i</w:t>
            </w:r>
          </w:p>
        </w:tc>
        <w:tc>
          <w:tcPr>
            <w:tcW w:type="dxa" w:w="3120"/>
          </w:tcPr>
          <w:p>
            <w:r>
              <w:rPr>
                <w:sz w:val="18"/>
              </w:rPr>
              <w:t>amos.rotables_trend.event_perfno_i</w:t>
            </w:r>
          </w:p>
        </w:tc>
        <w:tc>
          <w:tcPr>
            <w:tcW w:type="dxa" w:w="3120"/>
          </w:tcPr>
          <w:p>
            <w:r>
              <w:rPr>
                <w:sz w:val="18"/>
              </w:rPr>
              <w:t>Direct selection from rotables_trend table; represents workorder information if present; null values are preserved and included in output</w:t>
            </w:r>
          </w:p>
        </w:tc>
      </w:tr>
      <w:tr>
        <w:tc>
          <w:tcPr>
            <w:tcW w:type="dxa" w:w="3120"/>
          </w:tcPr>
          <w:p>
            <w:r>
              <w:rPr>
                <w:sz w:val="18"/>
              </w:rPr>
              <w:t>value</w:t>
            </w:r>
          </w:p>
        </w:tc>
        <w:tc>
          <w:tcPr>
            <w:tcW w:type="dxa" w:w="3120"/>
          </w:tcPr>
          <w:p>
            <w:r>
              <w:rPr>
                <w:sz w:val="18"/>
              </w:rPr>
              <w:t>amos.rotables_trend.value</w:t>
            </w:r>
          </w:p>
        </w:tc>
        <w:tc>
          <w:tcPr>
            <w:tcW w:type="dxa" w:w="3120"/>
          </w:tcPr>
          <w:p>
            <w:r>
              <w:rPr>
                <w:sz w:val="18"/>
              </w:rPr>
              <w:t>Direct selection from rotables_trend table; represents CT5ATP value for the trend record; must be non-null for record inclusion</w:t>
            </w:r>
          </w:p>
        </w:tc>
      </w:tr>
      <w:tr>
        <w:tc>
          <w:tcPr>
            <w:tcW w:type="dxa" w:w="3120"/>
          </w:tcPr>
          <w:p>
            <w:r>
              <w:rPr>
                <w:sz w:val="18"/>
              </w:rPr>
              <w:t>ac_typ</w:t>
            </w:r>
          </w:p>
        </w:tc>
        <w:tc>
          <w:tcPr>
            <w:tcW w:type="dxa" w:w="3120"/>
          </w:tcPr>
          <w:p>
            <w:r>
              <w:rPr>
                <w:sz w:val="18"/>
              </w:rPr>
              <w:t>amos.aircraft.ac_typ</w:t>
            </w:r>
          </w:p>
        </w:tc>
        <w:tc>
          <w:tcPr>
            <w:tcW w:type="dxa" w:w="3120"/>
          </w:tcPr>
          <w:p>
            <w:r>
              <w:rPr>
                <w:sz w:val="18"/>
              </w:rPr>
              <w:t>Direct selection from aircraft table via join on ac_registr; filtered to value 'B737NG' in WHERE clause to select only B737NG aircraft type</w:t>
            </w:r>
          </w:p>
        </w:tc>
      </w:tr>
    </w:tbl>
    <w:p/>
    <w:p>
      <w:pPr>
        <w:pStyle w:val="Heading1"/>
      </w:pPr>
      <w:r>
        <w:rPr>
          <w:b/>
          <w:color w:val="00386B"/>
        </w:rPr>
        <w:t>10. Milestones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Milestone</w:t>
            </w:r>
          </w:p>
        </w:tc>
        <w:tc>
          <w:tcPr>
            <w:tcW w:type="dxa" w:w="4680"/>
            <w:shd w:val="clear" w:color="auto" w:fill="00386B"/>
          </w:tcPr>
          <w:p>
            <w:pPr>
              <w:jc w:val="center"/>
            </w:pPr>
            <w:r/>
            <w:r>
              <w:rPr>
                <w:b/>
                <w:color w:val="FFFFFF"/>
                <w:sz w:val="20"/>
              </w:rPr>
              <w:t>Days</w:t>
            </w:r>
          </w:p>
        </w:tc>
      </w:tr>
      <w:tr>
        <w:tc>
          <w:tcPr>
            <w:tcW w:type="dxa" w:w="4680"/>
          </w:tcPr>
          <w:p>
            <w:r>
              <w:rPr>
                <w:sz w:val="18"/>
              </w:rPr>
              <w:t>Requirements review and sign-off</w:t>
            </w:r>
          </w:p>
        </w:tc>
        <w:tc>
          <w:tcPr>
            <w:tcW w:type="dxa" w:w="4680"/>
          </w:tcPr>
          <w:p>
            <w:r>
              <w:rPr>
                <w:sz w:val="18"/>
              </w:rPr>
              <w:t>1</w:t>
            </w:r>
          </w:p>
        </w:tc>
      </w:tr>
      <w:tr>
        <w:tc>
          <w:tcPr>
            <w:tcW w:type="dxa" w:w="4680"/>
          </w:tcPr>
          <w:p>
            <w:r>
              <w:rPr>
                <w:sz w:val="18"/>
              </w:rPr>
              <w:t>VDS development and unit testing in AMOS Acceptance environment</w:t>
            </w:r>
          </w:p>
        </w:tc>
        <w:tc>
          <w:tcPr>
            <w:tcW w:type="dxa" w:w="4680"/>
          </w:tcPr>
          <w:p>
            <w:r>
              <w:rPr>
                <w:sz w:val="18"/>
              </w:rPr>
              <w:t>3</w:t>
            </w:r>
          </w:p>
        </w:tc>
      </w:tr>
      <w:tr>
        <w:tc>
          <w:tcPr>
            <w:tcW w:type="dxa" w:w="4680"/>
          </w:tcPr>
          <w:p>
            <w:r>
              <w:rPr>
                <w:sz w:val="18"/>
              </w:rPr>
              <w:t>Data validation and reconciliation against source tables</w:t>
            </w:r>
          </w:p>
        </w:tc>
        <w:tc>
          <w:tcPr>
            <w:tcW w:type="dxa" w:w="4680"/>
          </w:tcPr>
          <w:p>
            <w:r>
              <w:rPr>
                <w:sz w:val="18"/>
              </w:rPr>
              <w:t>2</w:t>
            </w:r>
          </w:p>
        </w:tc>
      </w:tr>
      <w:tr>
        <w:tc>
          <w:tcPr>
            <w:tcW w:type="dxa" w:w="4680"/>
          </w:tcPr>
          <w:p>
            <w:r>
              <w:rPr>
                <w:sz w:val="18"/>
              </w:rPr>
              <w:t>UAT execution and stakeholder review</w:t>
            </w:r>
          </w:p>
        </w:tc>
        <w:tc>
          <w:tcPr>
            <w:tcW w:type="dxa" w:w="4680"/>
          </w:tcPr>
          <w:p>
            <w:r>
              <w:rPr>
                <w:sz w:val="18"/>
              </w:rPr>
              <w:t>2</w:t>
            </w:r>
          </w:p>
        </w:tc>
      </w:tr>
      <w:tr>
        <w:tc>
          <w:tcPr>
            <w:tcW w:type="dxa" w:w="4680"/>
          </w:tcPr>
          <w:p>
            <w:r>
              <w:rPr>
                <w:sz w:val="18"/>
              </w:rPr>
              <w:t>Documentation finalization and production deployment</w:t>
            </w:r>
          </w:p>
        </w:tc>
        <w:tc>
          <w:tcPr>
            <w:tcW w:type="dxa" w:w="4680"/>
          </w:tcPr>
          <w:p>
            <w:r>
              <w:rPr>
                <w:sz w:val="18"/>
              </w:rPr>
              <w:t>1</w:t>
            </w:r>
          </w:p>
        </w:tc>
      </w:tr>
    </w:tbl>
    <w:p/>
    <w:p>
      <w:pPr>
        <w:pStyle w:val="Heading1"/>
      </w:pPr>
      <w:r>
        <w:rPr>
          <w:b/>
          <w:color w:val="00386B"/>
        </w:rPr>
        <w:t>11. Reference</w:t>
      </w:r>
    </w:p>
    <w:p>
      <w:pPr>
        <w:pStyle w:val="Heading2"/>
      </w:pPr>
      <w:r>
        <w:rPr>
          <w:b/>
          <w:color w:val="1A1A1A"/>
        </w:rPr>
        <w:t>11.1  VDS Source Tables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Table Name</w:t>
            </w:r>
          </w:p>
        </w:tc>
        <w:tc>
          <w:tcPr>
            <w:tcW w:type="dxa" w:w="4680"/>
            <w:shd w:val="clear" w:color="auto" w:fill="00386B"/>
          </w:tcPr>
          <w:p>
            <w:pPr>
              <w:jc w:val="center"/>
            </w:pPr>
            <w:r/>
            <w:r>
              <w:rPr>
                <w:b/>
                <w:color w:val="FFFFFF"/>
                <w:sz w:val="20"/>
              </w:rPr>
              <w:t>Full Path</w:t>
            </w:r>
          </w:p>
        </w:tc>
      </w:tr>
      <w:tr>
        <w:tc>
          <w:tcPr>
            <w:tcW w:type="dxa" w:w="4680"/>
          </w:tcPr>
          <w:p>
            <w:r>
              <w:rPr>
                <w:sz w:val="18"/>
              </w:rPr>
              <w:t>rotables</w:t>
            </w:r>
          </w:p>
        </w:tc>
        <w:tc>
          <w:tcPr>
            <w:tcW w:type="dxa" w:w="4680"/>
          </w:tcPr>
          <w:p>
            <w:r>
              <w:rPr>
                <w:sz w:val="18"/>
              </w:rPr>
              <w:t>amos_postgres.amos.rotables</w:t>
            </w:r>
          </w:p>
        </w:tc>
      </w:tr>
      <w:tr>
        <w:tc>
          <w:tcPr>
            <w:tcW w:type="dxa" w:w="4680"/>
          </w:tcPr>
          <w:p>
            <w:r>
              <w:rPr>
                <w:sz w:val="18"/>
              </w:rPr>
              <w:t>rotables_trend</w:t>
            </w:r>
          </w:p>
        </w:tc>
        <w:tc>
          <w:tcPr>
            <w:tcW w:type="dxa" w:w="4680"/>
          </w:tcPr>
          <w:p>
            <w:r>
              <w:rPr>
                <w:sz w:val="18"/>
              </w:rPr>
              <w:t>amos_postgres.amos.rotables_trend</w:t>
            </w:r>
          </w:p>
        </w:tc>
      </w:tr>
      <w:tr>
        <w:tc>
          <w:tcPr>
            <w:tcW w:type="dxa" w:w="4680"/>
          </w:tcPr>
          <w:p>
            <w:r>
              <w:rPr>
                <w:sz w:val="18"/>
              </w:rPr>
              <w:t>aircraft</w:t>
            </w:r>
          </w:p>
        </w:tc>
        <w:tc>
          <w:tcPr>
            <w:tcW w:type="dxa" w:w="4680"/>
          </w:tcPr>
          <w:p>
            <w:r>
              <w:rPr>
                <w:sz w:val="18"/>
              </w:rPr>
              <w:t>amos_postgres.amos.aircraft</w:t>
            </w:r>
          </w:p>
        </w:tc>
      </w:tr>
    </w:tbl>
    <w:p/>
    <w:p>
      <w:pPr>
        <w:pStyle w:val="Heading2"/>
      </w:pPr>
      <w:r>
        <w:rPr>
          <w:b/>
          <w:color w:val="1A1A1A"/>
        </w:rPr>
        <w:t>11.2  VDS Output Paths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VDS Name</w:t>
            </w:r>
          </w:p>
        </w:tc>
        <w:tc>
          <w:tcPr>
            <w:tcW w:type="dxa" w:w="4680"/>
            <w:shd w:val="clear" w:color="auto" w:fill="00386B"/>
          </w:tcPr>
          <w:p>
            <w:pPr>
              <w:jc w:val="center"/>
            </w:pPr>
            <w:r/>
            <w:r>
              <w:rPr>
                <w:b/>
                <w:color w:val="FFFFFF"/>
                <w:sz w:val="20"/>
              </w:rPr>
              <w:t>Full Dremio Path</w:t>
            </w:r>
          </w:p>
        </w:tc>
      </w:tr>
      <w:tr>
        <w:tc>
          <w:tcPr>
            <w:tcW w:type="dxa" w:w="4680"/>
          </w:tcPr>
          <w:p>
            <w:r>
              <w:rPr>
                <w:sz w:val="18"/>
              </w:rPr>
              <w:t>APU_Health_Monitor</w:t>
            </w:r>
          </w:p>
        </w:tc>
        <w:tc>
          <w:tcPr>
            <w:tcW w:type="dxa" w:w="4680"/>
          </w:tcPr>
          <w:p>
            <w:r>
              <w:rPr>
                <w:sz w:val="18"/>
              </w:rPr>
              <w:t>dremio-db.Engine.APU_Health_Monitor</w:t>
            </w:r>
          </w:p>
        </w:tc>
      </w:tr>
    </w:tbl>
    <w:p/>
    <w:p>
      <w:pPr>
        <w:pStyle w:val="Heading2"/>
      </w:pPr>
      <w:r>
        <w:rPr>
          <w:b/>
          <w:color w:val="1A1A1A"/>
        </w:rPr>
        <w:t>11.3  Key Business Rules</w:t>
      </w:r>
    </w:p>
    <w:p>
      <w:pPr>
        <w:pStyle w:val="ListBullet"/>
        <w:ind w:left="360"/>
      </w:pPr>
      <w:r>
        <w:rPr>
          <w:sz w:val="20"/>
        </w:rPr>
        <w:t>Aircraft type filter: Only B737NG aircraft are included; all other aircraft types are excluded at the join stage to reduce result set size and ensure relevance to B737NG fleet operations</w:t>
      </w:r>
    </w:p>
    <w:p>
      <w:pPr>
        <w:pStyle w:val="ListBullet"/>
        <w:ind w:left="360"/>
      </w:pPr>
      <w:r>
        <w:rPr>
          <w:sz w:val="20"/>
        </w:rPr>
        <w:t>Trend type filter: Only CT5 trend type records are selected; other trend types are excluded to focus on APU health metrics relevant to condition monitoring</w:t>
      </w:r>
    </w:p>
    <w:p>
      <w:pPr>
        <w:pStyle w:val="ListBullet"/>
        <w:ind w:left="360"/>
      </w:pPr>
      <w:r>
        <w:rPr>
          <w:sz w:val="20"/>
        </w:rPr>
        <w:t>Latest reference date selection: Each APU PSN appears only once in the result set with its most recent reference date; historical trend records are excluded using ROW_NUMBER() window function to provide current state view</w:t>
      </w:r>
    </w:p>
    <w:p>
      <w:pPr>
        <w:pStyle w:val="ListBullet"/>
        <w:ind w:left="360"/>
      </w:pPr>
      <w:r>
        <w:rPr>
          <w:sz w:val="20"/>
        </w:rPr>
        <w:t>Null handling: Records with null values in required fields (partno, serialno, psn, ac_registr, ref_date, trend_type, value) are excluded; null values in optional field (event_perfno_i) are preserved and included</w:t>
      </w:r>
    </w:p>
    <w:p>
      <w:pPr>
        <w:pStyle w:val="ListBullet"/>
        <w:ind w:left="360"/>
      </w:pPr>
      <w:r>
        <w:rPr>
          <w:sz w:val="20"/>
        </w:rPr>
        <w:t>Join integrity: Inner joins are used for rotables-to-rotables_trend and rotables-to-aircraft to ensure only APUs with both trend data and aircraft assignment are returned</w:t>
      </w:r>
    </w:p>
    <w:p/>
    <w:p>
      <w:pPr>
        <w:pStyle w:val="Heading2"/>
      </w:pPr>
      <w:r>
        <w:rPr>
          <w:b/>
          <w:color w:val="1A1A1A"/>
        </w:rPr>
        <w:t>11.4  Access Control</w:t>
      </w:r>
    </w:p>
    <w:p>
      <w:r>
        <w:rPr>
          <w:sz w:val="20"/>
        </w:rPr>
        <w:t>Developer and Tester roles have SELECT access to dremio-db.Engine.APU_Health_Monitor VDS output path. Write access is restricted to the DataLake admin role. Source table access (amos_postgres.amos.rotables, amos_postgres.amos.rotables_trend, amos_postgres.amos.aircraft) is controlled by AMOS database administrators; Dremio service account requires SELECT permission on all three source tables.</w:t>
      </w:r>
    </w:p>
    <w:p/>
    <w:p>
      <w:pPr>
        <w:pStyle w:val="Heading1"/>
      </w:pPr>
      <w:r>
        <w:rPr>
          <w:b/>
          <w:color w:val="00386B"/>
        </w:rPr>
        <w:t>12. Sign-off</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Role</w:t>
            </w:r>
          </w:p>
        </w:tc>
        <w:tc>
          <w:tcPr>
            <w:tcW w:type="dxa" w:w="3120"/>
            <w:shd w:val="clear" w:color="auto" w:fill="00386B"/>
          </w:tcPr>
          <w:p>
            <w:pPr>
              <w:jc w:val="center"/>
            </w:pPr>
            <w:r/>
            <w:r>
              <w:rPr>
                <w:b/>
                <w:color w:val="FFFFFF"/>
                <w:sz w:val="20"/>
              </w:rPr>
              <w:t>Name</w:t>
            </w:r>
          </w:p>
        </w:tc>
        <w:tc>
          <w:tcPr>
            <w:tcW w:type="dxa" w:w="3120"/>
            <w:shd w:val="clear" w:color="auto" w:fill="00386B"/>
          </w:tcPr>
          <w:p>
            <w:pPr>
              <w:jc w:val="center"/>
            </w:pPr>
            <w:r/>
            <w:r>
              <w:rPr>
                <w:b/>
                <w:color w:val="FFFFFF"/>
                <w:sz w:val="20"/>
              </w:rPr>
              <w:t>Date</w:t>
            </w:r>
          </w:p>
        </w:tc>
      </w:tr>
      <w:tr>
        <w:tc>
          <w:tcPr>
            <w:tcW w:type="dxa" w:w="3120"/>
          </w:tcPr>
          <w:p>
            <w:r>
              <w:rPr>
                <w:sz w:val="18"/>
              </w:rPr>
              <w:t>Technical Lead</w:t>
            </w:r>
          </w:p>
        </w:tc>
        <w:tc>
          <w:tcPr>
            <w:tcW w:type="dxa" w:w="3120"/>
          </w:tcPr>
          <w:p>
            <w:r>
              <w:rPr>
                <w:sz w:val="18"/>
              </w:rPr>
              <w:t>Tony Fourmeau (ASL)</w:t>
            </w:r>
          </w:p>
        </w:tc>
        <w:tc>
          <w:tcPr>
            <w:tcW w:type="dxa" w:w="3120"/>
          </w:tcPr>
          <w:p>
            <w:r>
              <w:rPr>
                <w:sz w:val="18"/>
              </w:rPr>
            </w:r>
          </w:p>
        </w:tc>
      </w:tr>
      <w:tr>
        <w:tc>
          <w:tcPr>
            <w:tcW w:type="dxa" w:w="3120"/>
          </w:tcPr>
          <w:p>
            <w:r>
              <w:rPr>
                <w:sz w:val="18"/>
              </w:rPr>
              <w:t>Development Lead</w:t>
            </w:r>
          </w:p>
        </w:tc>
        <w:tc>
          <w:tcPr>
            <w:tcW w:type="dxa" w:w="3120"/>
          </w:tcPr>
          <w:p>
            <w:r>
              <w:rPr>
                <w:sz w:val="18"/>
              </w:rPr>
              <w:t>Suhas Shete (DnT)</w:t>
            </w:r>
          </w:p>
        </w:tc>
        <w:tc>
          <w:tcPr>
            <w:tcW w:type="dxa" w:w="3120"/>
          </w:tcPr>
          <w:p>
            <w:r>
              <w:rPr>
                <w:sz w:val="18"/>
              </w:rPr>
            </w:r>
          </w:p>
        </w:tc>
      </w:tr>
      <w:tr>
        <w:tc>
          <w:tcPr>
            <w:tcW w:type="dxa" w:w="3120"/>
          </w:tcPr>
          <w:p>
            <w:r>
              <w:rPr>
                <w:sz w:val="18"/>
              </w:rPr>
              <w:t>QA / Tester</w:t>
            </w:r>
          </w:p>
        </w:tc>
        <w:tc>
          <w:tcPr>
            <w:tcW w:type="dxa" w:w="3120"/>
          </w:tcPr>
          <w:p>
            <w:r>
              <w:rPr>
                <w:sz w:val="18"/>
              </w:rPr>
            </w:r>
          </w:p>
        </w:tc>
        <w:tc>
          <w:tcPr>
            <w:tcW w:type="dxa" w:w="3120"/>
          </w:tcPr>
          <w:p>
            <w:r>
              <w:rPr>
                <w:sz w:val="18"/>
              </w:rPr>
            </w:r>
          </w:p>
        </w:tc>
      </w:tr>
      <w:tr>
        <w:tc>
          <w:tcPr>
            <w:tcW w:type="dxa" w:w="3120"/>
          </w:tcPr>
          <w:p>
            <w:r>
              <w:rPr>
                <w:sz w:val="18"/>
              </w:rPr>
              <w:t>Business Owner</w:t>
            </w:r>
          </w:p>
        </w:tc>
        <w:tc>
          <w:tcPr>
            <w:tcW w:type="dxa" w:w="3120"/>
          </w:tcPr>
          <w:p>
            <w:r>
              <w:rPr>
                <w:sz w:val="18"/>
              </w:rPr>
            </w:r>
          </w:p>
        </w:tc>
        <w:tc>
          <w:tcPr>
            <w:tcW w:type="dxa" w:w="3120"/>
          </w:tcPr>
          <w:p>
            <w:r>
              <w:rPr>
                <w:sz w:val="18"/>
              </w:rPr>
            </w:r>
          </w:p>
        </w:tc>
      </w:tr>
    </w:tbl>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