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86B"/>
          <w:sz w:val="32"/>
        </w:rPr>
        <w:t>ASL AIRLINES — TECHNICAL IMPLEMENTATION DOCUMENT</w:t>
      </w:r>
    </w:p>
    <w:p>
      <w:pPr>
        <w:jc w:val="center"/>
      </w:pPr>
      <w:r>
        <w:rPr>
          <w:color w:val="C89A00"/>
          <w:sz w:val="22"/>
        </w:rPr>
        <w:t>ADL-1700  |  [APU Health Monitor] Create query for APU Health Monitor in Engine Folder</w:t>
      </w:r>
    </w:p>
    <w:p>
      <w:pPr>
        <w:jc w:val="center"/>
      </w:pPr>
      <w:r>
        <w:rPr>
          <w:color w:val="666666"/>
          <w:sz w:val="18"/>
        </w:rPr>
        <w:t>Prepared: 29 May 2026  |  DnT Infotech - DataLake Team</w:t>
      </w:r>
    </w:p>
    <w:p/>
    <w:p>
      <w:pPr>
        <w:pStyle w:val="Heading1"/>
      </w:pPr>
      <w:r>
        <w:rPr>
          <w:b/>
          <w:color w:val="00386B"/>
        </w:rPr>
        <w:t>1. Project</w:t>
      </w:r>
    </w:p>
    <w:p>
      <w:r>
        <w:rPr>
          <w:b/>
          <w:sz w:val="20"/>
        </w:rPr>
        <w:t xml:space="preserve">Project: </w:t>
      </w:r>
      <w:r>
        <w:rPr>
          <w:sz w:val="20"/>
        </w:rPr>
        <w:t>ASL Airlines — ADL DataLake Integration</w:t>
      </w:r>
    </w:p>
    <w:p/>
    <w:p>
      <w:pPr>
        <w:pStyle w:val="Heading1"/>
      </w:pPr>
      <w:r>
        <w:rPr>
          <w:b/>
          <w:color w:val="00386B"/>
        </w:rPr>
        <w:t>2. Team</w:t>
      </w:r>
    </w:p>
    <w:p>
      <w:r>
        <w:rPr>
          <w:b/>
          <w:sz w:val="20"/>
        </w:rPr>
        <w:t xml:space="preserve">Team: </w:t>
      </w:r>
      <w:r>
        <w:rPr>
          <w:sz w:val="20"/>
        </w:rPr>
        <w:t>DnT Infotech - DataLake Team</w:t>
      </w:r>
    </w:p>
    <w:p/>
    <w:p>
      <w:pPr>
        <w:pStyle w:val="Heading1"/>
      </w:pPr>
      <w:r>
        <w:rPr>
          <w:b/>
          <w:color w:val="00386B"/>
        </w:rPr>
        <w:t>3. Stakeholders</w:t>
      </w:r>
    </w:p>
    <w:p>
      <w:pPr>
        <w:pStyle w:val="ListBullet"/>
        <w:ind w:left="360"/>
      </w:pPr>
      <w:r>
        <w:rPr>
          <w:sz w:val="20"/>
        </w:rPr>
        <w:t>Tony Fourmeau — Technical Lead, ASL Airlines</w:t>
      </w:r>
    </w:p>
    <w:p>
      <w:pPr>
        <w:pStyle w:val="ListBullet"/>
        <w:ind w:left="360"/>
      </w:pPr>
      <w:r>
        <w:rPr>
          <w:sz w:val="20"/>
        </w:rPr>
        <w:t>Suhas Shete — Development Lead, DnT Infotech</w:t>
      </w:r>
    </w:p>
    <w:p/>
    <w:p>
      <w:pPr>
        <w:pStyle w:val="Heading1"/>
      </w:pPr>
      <w:r>
        <w:rPr>
          <w:b/>
          <w:color w:val="00386B"/>
        </w:rPr>
        <w:t>4. Initial Requirements</w:t>
      </w:r>
    </w:p>
    <w:p>
      <w:r>
        <w:rPr>
          <w:sz w:val="20"/>
        </w:rPr>
        <w:t>This implementation delivers a comprehensive APU Health Monitor query that extracts and consolidates APU performance data from the AMOS maintenance database for B737NG aircraft. The solution joins rotables inventory data with rotables_trend performance metrics to provide maintenance teams with the latest APU health indicators (CT5ATP values) by aircraft registration and APU serial number. The VDS will be deployed in the Engine Folder within Dremio and designed for seamless transition from AMOS Acceptance to Production environments.</w:t>
      </w:r>
    </w:p>
    <w:p/>
    <w:p>
      <w:pPr>
        <w:pStyle w:val="ListBullet"/>
        <w:ind w:left="360"/>
      </w:pPr>
      <w:r>
        <w:rPr>
          <w:sz w:val="20"/>
        </w:rPr>
        <w:t>VDS: APU_Health_Monitor — Provides latest APU performance metrics (CT5ATP values) for B737NG aircraft, including part numbers, serial numbers, PSN identifiers, aircraft registration, and associated workorder information</w:t>
      </w:r>
    </w:p>
    <w:p>
      <w:pPr>
        <w:pStyle w:val="ListBullet"/>
        <w:ind w:left="360"/>
      </w:pPr>
      <w:r>
        <w:rPr>
          <w:sz w:val="20"/>
        </w:rPr>
        <w:t>VDS: Enables real-time APU health trend analysis and predictive maintenance planning for ASL fleet operations</w:t>
      </w:r>
    </w:p>
    <w:p>
      <w:pPr>
        <w:pStyle w:val="ListBullet"/>
        <w:ind w:left="360"/>
      </w:pPr>
      <w:r>
        <w:rPr>
          <w:sz w:val="20"/>
        </w:rPr>
        <w:t>Key output: Consolidated APU health dashboard data supporting maintenance scheduling and component lifecycle management</w:t>
      </w:r>
    </w:p>
    <w:p/>
    <w:p>
      <w:pPr>
        <w:pStyle w:val="Heading1"/>
      </w:pPr>
      <w:r>
        <w:rPr>
          <w:b/>
          <w:color w:val="00386B"/>
        </w:rPr>
        <w:t>5. Additional Requirements</w:t>
      </w:r>
    </w:p>
    <w:p>
      <w:pPr>
        <w:pStyle w:val="ListBullet"/>
        <w:ind w:left="360"/>
      </w:pPr>
      <w:r>
        <w:rPr>
          <w:sz w:val="20"/>
        </w:rPr>
        <w:t>Only the most recent reference date per APU PSN must be included to prevent duplicate or stale health metrics in reporting</w:t>
      </w:r>
    </w:p>
    <w:p>
      <w:pPr>
        <w:pStyle w:val="ListBullet"/>
        <w:ind w:left="360"/>
      </w:pPr>
      <w:r>
        <w:rPr>
          <w:sz w:val="20"/>
        </w:rPr>
        <w:t>Workorder information (event_perfno_i) may be null for APUs without active or historical workorders; null values must be preserved and not filtered out</w:t>
      </w:r>
    </w:p>
    <w:p>
      <w:pPr>
        <w:pStyle w:val="ListBullet"/>
        <w:ind w:left="360"/>
      </w:pPr>
      <w:r>
        <w:rPr>
          <w:sz w:val="20"/>
        </w:rPr>
        <w:t>All CT5 trend type records must be validated to ensure only APU health metrics are included; other trend types must be explicitly excluded</w:t>
      </w:r>
    </w:p>
    <w:p>
      <w:pPr>
        <w:pStyle w:val="ListBullet"/>
        <w:ind w:left="360"/>
      </w:pPr>
      <w:r>
        <w:rPr>
          <w:sz w:val="20"/>
        </w:rPr>
        <w:t>Query performance must remain acceptable when executed against large rotables_trend tables; indexing on psn and ref_date fields is recommended at source</w:t>
      </w:r>
    </w:p>
    <w:p/>
    <w:p>
      <w:pPr>
        <w:pStyle w:val="Heading1"/>
      </w:pPr>
      <w:r>
        <w:rPr>
          <w:b/>
          <w:color w:val="00386B"/>
        </w:rPr>
        <w:t>6. Risks &amp; Mitigation</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Risk</w:t>
            </w:r>
          </w:p>
        </w:tc>
        <w:tc>
          <w:tcPr>
            <w:tcW w:type="dxa" w:w="4680"/>
            <w:shd w:val="clear" w:color="auto" w:fill="00386B"/>
          </w:tcPr>
          <w:p>
            <w:pPr>
              <w:jc w:val="center"/>
            </w:pPr>
            <w:r/>
            <w:r>
              <w:rPr>
                <w:b/>
                <w:color w:val="FFFFFF"/>
                <w:sz w:val="20"/>
              </w:rPr>
              <w:t>Mitigation</w:t>
            </w:r>
          </w:p>
        </w:tc>
      </w:tr>
      <w:tr>
        <w:tc>
          <w:tcPr>
            <w:tcW w:type="dxa" w:w="4680"/>
          </w:tcPr>
          <w:p>
            <w:r>
              <w:rPr>
                <w:sz w:val="18"/>
              </w:rPr>
              <w:t>Duplicate records if multiple rotables entries exist for the same PSN across different aircraft registrations</w:t>
            </w:r>
          </w:p>
        </w:tc>
        <w:tc>
          <w:tcPr>
            <w:tcW w:type="dxa" w:w="4680"/>
          </w:tcPr>
          <w:p>
            <w:r>
              <w:rPr>
                <w:sz w:val="18"/>
              </w:rPr>
              <w:t>Implement explicit join conditions on both psn and ac_registr fields; validate row counts post-deployment against known aircraft fleet size</w:t>
            </w:r>
          </w:p>
        </w:tc>
      </w:tr>
      <w:tr>
        <w:tc>
          <w:tcPr>
            <w:tcW w:type="dxa" w:w="4680"/>
          </w:tcPr>
          <w:p>
            <w:r>
              <w:rPr>
                <w:sz w:val="18"/>
              </w:rPr>
              <w:t>Data type mismatch between AMOS source columns and Dremio VDS output (e.g., numeric vs string for PSN or part numbers)</w:t>
            </w:r>
          </w:p>
        </w:tc>
        <w:tc>
          <w:tcPr>
            <w:tcW w:type="dxa" w:w="4680"/>
          </w:tcPr>
          <w:p>
            <w:r>
              <w:rPr>
                <w:sz w:val="18"/>
              </w:rPr>
              <w:t>Perform explicit CAST operations during VDS creation; validate data types in unit testing against sample AMOS records</w:t>
            </w:r>
          </w:p>
        </w:tc>
      </w:tr>
      <w:tr>
        <w:tc>
          <w:tcPr>
            <w:tcW w:type="dxa" w:w="4680"/>
          </w:tcPr>
          <w:p>
            <w:r>
              <w:rPr>
                <w:sz w:val="18"/>
              </w:rPr>
              <w:t>Performance degradation if rotables_trend table contains millions of historical records without proper indexing</w:t>
            </w:r>
          </w:p>
        </w:tc>
        <w:tc>
          <w:tcPr>
            <w:tcW w:type="dxa" w:w="4680"/>
          </w:tcPr>
          <w:p>
            <w:r>
              <w:rPr>
                <w:sz w:val="18"/>
              </w:rPr>
              <w:t>Coordinate with AMOS database team to ensure indexes on psn, ref_date, and trend_type columns; implement query optimization and consider materialized view caching in Dremio</w:t>
            </w:r>
          </w:p>
        </w:tc>
      </w:tr>
      <w:tr>
        <w:tc>
          <w:tcPr>
            <w:tcW w:type="dxa" w:w="4680"/>
          </w:tcPr>
          <w:p>
            <w:r>
              <w:rPr>
                <w:sz w:val="18"/>
              </w:rPr>
              <w:t>Loss of data continuity if AMOS Acceptance database is unavailable during development or testing phases</w:t>
            </w:r>
          </w:p>
        </w:tc>
        <w:tc>
          <w:tcPr>
            <w:tcW w:type="dxa" w:w="4680"/>
          </w:tcPr>
          <w:p>
            <w:r>
              <w:rPr>
                <w:sz w:val="18"/>
              </w:rPr>
              <w:t>Maintain snapshot of sample AMOS data in development environment; establish SLA with AMOS team for database availability during UAT window</w:t>
            </w:r>
          </w:p>
        </w:tc>
      </w:tr>
    </w:tbl>
    <w:p/>
    <w:p>
      <w:pPr>
        <w:pStyle w:val="Heading1"/>
      </w:pPr>
      <w:r>
        <w:rPr>
          <w:b/>
          <w:color w:val="00386B"/>
        </w:rPr>
        <w:t>7. Process Continuity</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Issue</w:t>
            </w:r>
          </w:p>
        </w:tc>
        <w:tc>
          <w:tcPr>
            <w:tcW w:type="dxa" w:w="4680"/>
            <w:shd w:val="clear" w:color="auto" w:fill="00386B"/>
          </w:tcPr>
          <w:p>
            <w:pPr>
              <w:jc w:val="center"/>
            </w:pPr>
            <w:r/>
            <w:r>
              <w:rPr>
                <w:b/>
                <w:color w:val="FFFFFF"/>
                <w:sz w:val="20"/>
              </w:rPr>
              <w:t>Mitigation</w:t>
            </w:r>
          </w:p>
        </w:tc>
      </w:tr>
      <w:tr>
        <w:tc>
          <w:tcPr>
            <w:tcW w:type="dxa" w:w="4680"/>
          </w:tcPr>
          <w:p>
            <w:r>
              <w:rPr>
                <w:sz w:val="18"/>
              </w:rPr>
              <w:t>Source AMOS tables contain null or missing values in critical fields (partno, serialno, psn)</w:t>
            </w:r>
          </w:p>
        </w:tc>
        <w:tc>
          <w:tcPr>
            <w:tcW w:type="dxa" w:w="4680"/>
          </w:tcPr>
          <w:p>
            <w:r>
              <w:rPr>
                <w:sz w:val="18"/>
              </w:rPr>
              <w:t>Implement NOT NULL validation in VDS WHERE clause for mandatory fields; log and alert on any null occurrences; exclude incomplete records from output</w:t>
            </w:r>
          </w:p>
        </w:tc>
      </w:tr>
      <w:tr>
        <w:tc>
          <w:tcPr>
            <w:tcW w:type="dxa" w:w="4680"/>
          </w:tcPr>
          <w:p>
            <w:r>
              <w:rPr>
                <w:sz w:val="18"/>
              </w:rPr>
              <w:t>APU Health Monitor VDS becomes unavailable due to Dremio service interruption</w:t>
            </w:r>
          </w:p>
        </w:tc>
        <w:tc>
          <w:tcPr>
            <w:tcW w:type="dxa" w:w="4680"/>
          </w:tcPr>
          <w:p>
            <w:r>
              <w:rPr>
                <w:sz w:val="18"/>
              </w:rPr>
              <w:t>Establish backup query access directly to AMOS Acceptance database; document fallback SQL query for manual execution; implement Dremio high-availability configuration</w:t>
            </w:r>
          </w:p>
        </w:tc>
      </w:tr>
      <w:tr>
        <w:tc>
          <w:tcPr>
            <w:tcW w:type="dxa" w:w="4680"/>
          </w:tcPr>
          <w:p>
            <w:r>
              <w:rPr>
                <w:sz w:val="18"/>
              </w:rPr>
              <w:t>Reference date filtering logic fails to identify latest date for a given PSN due to data quality issues</w:t>
            </w:r>
          </w:p>
        </w:tc>
        <w:tc>
          <w:tcPr>
            <w:tcW w:type="dxa" w:w="4680"/>
          </w:tcPr>
          <w:p>
            <w:r>
              <w:rPr>
                <w:sz w:val="18"/>
              </w:rPr>
              <w:t>Add data quality check query to identify PSNs with duplicate max dates; implement tie-breaking logic using secondary sort on psn or serialno; escalate data quality issues to AMOS team</w:t>
            </w:r>
          </w:p>
        </w:tc>
      </w:tr>
      <w:tr>
        <w:tc>
          <w:tcPr>
            <w:tcW w:type="dxa" w:w="4680"/>
          </w:tcPr>
          <w:p>
            <w:r>
              <w:rPr>
                <w:sz w:val="18"/>
              </w:rPr>
              <w:t>Aircraft type filter excludes valid B737NG variants due to inconsistent ac_typ values in source</w:t>
            </w:r>
          </w:p>
        </w:tc>
        <w:tc>
          <w:tcPr>
            <w:tcW w:type="dxa" w:w="4680"/>
          </w:tcPr>
          <w:p>
            <w:r>
              <w:rPr>
                <w:sz w:val="18"/>
              </w:rPr>
              <w:t>Perform pre-deployment audit of all B737NG variants in aircraft table; implement LIKE or IN clause with all known variants; document any exclusions with business owner</w:t>
            </w:r>
          </w:p>
        </w:tc>
      </w:tr>
    </w:tbl>
    <w:p/>
    <w:p>
      <w:pPr>
        <w:pStyle w:val="Heading1"/>
      </w:pPr>
      <w:r>
        <w:rPr>
          <w:b/>
          <w:color w:val="00386B"/>
        </w:rPr>
        <w:t>8. Implementation</w:t>
      </w:r>
    </w:p>
    <w:p>
      <w:pPr>
        <w:pStyle w:val="Heading2"/>
      </w:pPr>
      <w:r>
        <w:rPr>
          <w:b/>
          <w:color w:val="1A1A1A"/>
        </w:rPr>
        <w:t>8.1  Data Sources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386B"/>
          </w:tcPr>
          <w:p>
            <w:pPr>
              <w:jc w:val="center"/>
            </w:pPr>
            <w:r/>
            <w:r>
              <w:rPr>
                <w:b/>
                <w:color w:val="FFFFFF"/>
                <w:sz w:val="20"/>
              </w:rPr>
              <w:t>Table Name</w:t>
            </w:r>
          </w:p>
        </w:tc>
        <w:tc>
          <w:tcPr>
            <w:tcW w:type="dxa" w:w="3120"/>
            <w:shd w:val="clear" w:color="auto" w:fill="00386B"/>
          </w:tcPr>
          <w:p>
            <w:pPr>
              <w:jc w:val="center"/>
            </w:pPr>
            <w:r/>
            <w:r>
              <w:rPr>
                <w:b/>
                <w:color w:val="FFFFFF"/>
                <w:sz w:val="20"/>
              </w:rPr>
              <w:t>Full Path</w:t>
            </w:r>
          </w:p>
        </w:tc>
        <w:tc>
          <w:tcPr>
            <w:tcW w:type="dxa" w:w="3120"/>
            <w:shd w:val="clear" w:color="auto" w:fill="00386B"/>
          </w:tcPr>
          <w:p>
            <w:pPr>
              <w:jc w:val="center"/>
            </w:pPr>
            <w:r/>
            <w:r>
              <w:rPr>
                <w:b/>
                <w:color w:val="FFFFFF"/>
                <w:sz w:val="20"/>
              </w:rPr>
              <w:t>Description</w:t>
            </w:r>
          </w:p>
        </w:tc>
      </w:tr>
      <w:tr>
        <w:tc>
          <w:tcPr>
            <w:tcW w:type="dxa" w:w="3120"/>
          </w:tcPr>
          <w:p>
            <w:r>
              <w:rPr>
                <w:sz w:val="18"/>
              </w:rPr>
              <w:t>rotables</w:t>
            </w:r>
          </w:p>
        </w:tc>
        <w:tc>
          <w:tcPr>
            <w:tcW w:type="dxa" w:w="3120"/>
          </w:tcPr>
          <w:p>
            <w:r>
              <w:rPr>
                <w:sz w:val="18"/>
              </w:rPr>
              <w:t>amos_acceptance.amos.rotables</w:t>
            </w:r>
          </w:p>
        </w:tc>
        <w:tc>
          <w:tcPr>
            <w:tcW w:type="dxa" w:w="3120"/>
          </w:tcPr>
          <w:p>
            <w:r>
              <w:rPr>
                <w:sz w:val="18"/>
              </w:rPr>
              <w:t>Contains APU inventory records including part numbers, serial numbers, and PSN identifiers for all rotable components fitted to ASL aircraft</w:t>
            </w:r>
          </w:p>
        </w:tc>
      </w:tr>
      <w:tr>
        <w:tc>
          <w:tcPr>
            <w:tcW w:type="dxa" w:w="3120"/>
          </w:tcPr>
          <w:p>
            <w:r>
              <w:rPr>
                <w:sz w:val="18"/>
              </w:rPr>
              <w:t>rotables_trend</w:t>
            </w:r>
          </w:p>
        </w:tc>
        <w:tc>
          <w:tcPr>
            <w:tcW w:type="dxa" w:w="3120"/>
          </w:tcPr>
          <w:p>
            <w:r>
              <w:rPr>
                <w:sz w:val="18"/>
              </w:rPr>
              <w:t>amos_acceptance.amos.rotables_trend</w:t>
            </w:r>
          </w:p>
        </w:tc>
        <w:tc>
          <w:tcPr>
            <w:tcW w:type="dxa" w:w="3120"/>
          </w:tcPr>
          <w:p>
            <w:r>
              <w:rPr>
                <w:sz w:val="18"/>
              </w:rPr>
              <w:t>Contains historical trend data for rotable components including CT5 health metrics, reference dates, trend types, and associated workorder information</w:t>
            </w:r>
          </w:p>
        </w:tc>
      </w:tr>
      <w:tr>
        <w:tc>
          <w:tcPr>
            <w:tcW w:type="dxa" w:w="3120"/>
          </w:tcPr>
          <w:p>
            <w:r>
              <w:rPr>
                <w:sz w:val="18"/>
              </w:rPr>
              <w:t>aircraft</w:t>
            </w:r>
          </w:p>
        </w:tc>
        <w:tc>
          <w:tcPr>
            <w:tcW w:type="dxa" w:w="3120"/>
          </w:tcPr>
          <w:p>
            <w:r>
              <w:rPr>
                <w:sz w:val="18"/>
              </w:rPr>
              <w:t>amos_acceptance.amos.aircraft</w:t>
            </w:r>
          </w:p>
        </w:tc>
        <w:tc>
          <w:tcPr>
            <w:tcW w:type="dxa" w:w="3120"/>
          </w:tcPr>
          <w:p>
            <w:r>
              <w:rPr>
                <w:sz w:val="18"/>
              </w:rPr>
              <w:t>Contains aircraft master data including registration, aircraft type, and other fleet-level attributes used for filtering and enrichment</w:t>
            </w:r>
          </w:p>
        </w:tc>
      </w:tr>
    </w:tbl>
    <w:p/>
    <w:p>
      <w:pPr>
        <w:pStyle w:val="Heading2"/>
      </w:pPr>
      <w:r>
        <w:rPr>
          <w:b/>
          <w:color w:val="1A1A1A"/>
        </w:rPr>
        <w:t>8.2  Interface Process</w:t>
      </w:r>
    </w:p>
    <w:p>
      <w:pPr>
        <w:pStyle w:val="Heading3"/>
      </w:pPr>
      <w:r>
        <w:rPr>
          <w:b/>
          <w:color w:val="1A1A1A"/>
        </w:rPr>
        <w:t>APU_Health_Monitor VDS</w:t>
      </w:r>
    </w:p>
    <w:p>
      <w:pPr>
        <w:pStyle w:val="ListBullet"/>
        <w:ind w:left="360"/>
      </w:pPr>
      <w:r>
        <w:rPr>
          <w:sz w:val="20"/>
        </w:rPr>
        <w:t>Step 1: Select partno, serialno, psn from amos_acceptance.amos.rotables table; this provides the APU component inventory baseline</w:t>
      </w:r>
    </w:p>
    <w:p>
      <w:pPr>
        <w:pStyle w:val="ListBullet"/>
        <w:ind w:left="360"/>
      </w:pPr>
      <w:r>
        <w:rPr>
          <w:sz w:val="20"/>
        </w:rPr>
        <w:t>Step 2: Inner join rotables with rotables_trend on psn field to correlate inventory with performance trend data; this links each APU to its historical health metrics</w:t>
      </w:r>
    </w:p>
    <w:p>
      <w:pPr>
        <w:pStyle w:val="ListBullet"/>
        <w:ind w:left="360"/>
      </w:pPr>
      <w:r>
        <w:rPr>
          <w:sz w:val="20"/>
        </w:rPr>
        <w:t>Step 3: Inner join result with aircraft table on ac_registr field to enrich with aircraft type and filter to B737NG only; this ensures only relevant aircraft are included</w:t>
      </w:r>
    </w:p>
    <w:p>
      <w:pPr>
        <w:pStyle w:val="ListBullet"/>
        <w:ind w:left="360"/>
      </w:pPr>
      <w:r>
        <w:rPr>
          <w:sz w:val="20"/>
        </w:rPr>
        <w:t>Step 4: Apply WHERE clause filter: rotables_trend.trend_type = 'CT5' to include only APU health trend records and exclude other component trend types</w:t>
      </w:r>
    </w:p>
    <w:p>
      <w:pPr>
        <w:pStyle w:val="ListBullet"/>
        <w:ind w:left="360"/>
      </w:pPr>
      <w:r>
        <w:rPr>
          <w:sz w:val="20"/>
        </w:rPr>
        <w:t>Step 5: Apply subquery filter to include only the latest ref_date for each unique PSN using window function or correlated subquery: rotables_trend.ref_date = (SELECT MAX(ref_date) FROM rotables_trend rt2 WHERE rt2.psn = rotables_trend.psn)</w:t>
      </w:r>
    </w:p>
    <w:p>
      <w:pPr>
        <w:pStyle w:val="ListBullet"/>
        <w:ind w:left="360"/>
      </w:pPr>
      <w:r>
        <w:rPr>
          <w:sz w:val="20"/>
        </w:rPr>
        <w:t>Step 6: Select output fields: partno, serialno, psn, ac_registr, ref_date, trend_type, event_perfno_i, value (CT5ATP), ac_typ; apply appropriate column aliases and data type casting</w:t>
      </w:r>
    </w:p>
    <w:p>
      <w:pPr>
        <w:pStyle w:val="ListBullet"/>
        <w:ind w:left="360"/>
      </w:pPr>
      <w:r>
        <w:rPr>
          <w:sz w:val="20"/>
        </w:rPr>
        <w:t>Step 7: Order result by ac_registr, psn, ref_date descending to facilitate review and validation; this ensures consistent output ordering for testing and reporting</w:t>
      </w:r>
    </w:p>
    <w:p/>
    <w:p>
      <w:pPr>
        <w:pStyle w:val="Heading1"/>
      </w:pPr>
      <w:r>
        <w:rPr>
          <w:b/>
          <w:color w:val="00386B"/>
        </w:rPr>
        <w:t>9. Data Dictionary</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386B"/>
          </w:tcPr>
          <w:p>
            <w:pPr>
              <w:jc w:val="center"/>
            </w:pPr>
            <w:r/>
            <w:r>
              <w:rPr>
                <w:b/>
                <w:color w:val="FFFFFF"/>
                <w:sz w:val="20"/>
              </w:rPr>
              <w:t>Dremio Field</w:t>
            </w:r>
          </w:p>
        </w:tc>
        <w:tc>
          <w:tcPr>
            <w:tcW w:type="dxa" w:w="3120"/>
            <w:shd w:val="clear" w:color="auto" w:fill="00386B"/>
          </w:tcPr>
          <w:p>
            <w:pPr>
              <w:jc w:val="center"/>
            </w:pPr>
            <w:r/>
            <w:r>
              <w:rPr>
                <w:b/>
                <w:color w:val="FFFFFF"/>
                <w:sz w:val="20"/>
              </w:rPr>
              <w:t>Source Field</w:t>
            </w:r>
          </w:p>
        </w:tc>
        <w:tc>
          <w:tcPr>
            <w:tcW w:type="dxa" w:w="3120"/>
            <w:shd w:val="clear" w:color="auto" w:fill="00386B"/>
          </w:tcPr>
          <w:p>
            <w:pPr>
              <w:jc w:val="center"/>
            </w:pPr>
            <w:r/>
            <w:r>
              <w:rPr>
                <w:b/>
                <w:color w:val="FFFFFF"/>
                <w:sz w:val="20"/>
              </w:rPr>
              <w:t>Logic / Derivation</w:t>
            </w:r>
          </w:p>
        </w:tc>
      </w:tr>
      <w:tr>
        <w:tc>
          <w:tcPr>
            <w:tcW w:type="dxa" w:w="3120"/>
          </w:tcPr>
          <w:p>
            <w:r>
              <w:rPr>
                <w:sz w:val="18"/>
              </w:rPr>
              <w:t>partno</w:t>
            </w:r>
          </w:p>
        </w:tc>
        <w:tc>
          <w:tcPr>
            <w:tcW w:type="dxa" w:w="3120"/>
          </w:tcPr>
          <w:p>
            <w:r>
              <w:rPr>
                <w:sz w:val="18"/>
              </w:rPr>
              <w:t>amos.rotables.partno</w:t>
            </w:r>
          </w:p>
        </w:tc>
        <w:tc>
          <w:tcPr>
            <w:tcW w:type="dxa" w:w="3120"/>
          </w:tcPr>
          <w:p>
            <w:r>
              <w:rPr>
                <w:sz w:val="18"/>
              </w:rPr>
              <w:t>Direct selection from rotables table; represents the APU part number as assigned by manufacturer and ASL maintenance system</w:t>
            </w:r>
          </w:p>
        </w:tc>
      </w:tr>
      <w:tr>
        <w:tc>
          <w:tcPr>
            <w:tcW w:type="dxa" w:w="3120"/>
          </w:tcPr>
          <w:p>
            <w:r>
              <w:rPr>
                <w:sz w:val="18"/>
              </w:rPr>
              <w:t>serialno</w:t>
            </w:r>
          </w:p>
        </w:tc>
        <w:tc>
          <w:tcPr>
            <w:tcW w:type="dxa" w:w="3120"/>
          </w:tcPr>
          <w:p>
            <w:r>
              <w:rPr>
                <w:sz w:val="18"/>
              </w:rPr>
              <w:t>amos.rotables.serialno</w:t>
            </w:r>
          </w:p>
        </w:tc>
        <w:tc>
          <w:tcPr>
            <w:tcW w:type="dxa" w:w="3120"/>
          </w:tcPr>
          <w:p>
            <w:r>
              <w:rPr>
                <w:sz w:val="18"/>
              </w:rPr>
              <w:t>Direct selection from rotables table; represents the unique serial number assigned to the specific APU unit</w:t>
            </w:r>
          </w:p>
        </w:tc>
      </w:tr>
      <w:tr>
        <w:tc>
          <w:tcPr>
            <w:tcW w:type="dxa" w:w="3120"/>
          </w:tcPr>
          <w:p>
            <w:r>
              <w:rPr>
                <w:sz w:val="18"/>
              </w:rPr>
              <w:t>psn</w:t>
            </w:r>
          </w:p>
        </w:tc>
        <w:tc>
          <w:tcPr>
            <w:tcW w:type="dxa" w:w="3120"/>
          </w:tcPr>
          <w:p>
            <w:r>
              <w:rPr>
                <w:sz w:val="18"/>
              </w:rPr>
              <w:t>amos.rotables.psn</w:t>
            </w:r>
          </w:p>
        </w:tc>
        <w:tc>
          <w:tcPr>
            <w:tcW w:type="dxa" w:w="3120"/>
          </w:tcPr>
          <w:p>
            <w:r>
              <w:rPr>
                <w:sz w:val="18"/>
              </w:rPr>
              <w:t>Direct selection from rotables table; unique identifier linking rotables inventory to rotables_trend performance data; used as join key</w:t>
            </w:r>
          </w:p>
        </w:tc>
      </w:tr>
      <w:tr>
        <w:tc>
          <w:tcPr>
            <w:tcW w:type="dxa" w:w="3120"/>
          </w:tcPr>
          <w:p>
            <w:r>
              <w:rPr>
                <w:sz w:val="18"/>
              </w:rPr>
              <w:t>ac_registr</w:t>
            </w:r>
          </w:p>
        </w:tc>
        <w:tc>
          <w:tcPr>
            <w:tcW w:type="dxa" w:w="3120"/>
          </w:tcPr>
          <w:p>
            <w:r>
              <w:rPr>
                <w:sz w:val="18"/>
              </w:rPr>
              <w:t>amos.aircraft.ac_registr</w:t>
            </w:r>
          </w:p>
        </w:tc>
        <w:tc>
          <w:tcPr>
            <w:tcW w:type="dxa" w:w="3120"/>
          </w:tcPr>
          <w:p>
            <w:r>
              <w:rPr>
                <w:sz w:val="18"/>
              </w:rPr>
              <w:t>Direct selection from aircraft table via join on rotables_trend.ac_registr; represents the aircraft registration number (tail number)</w:t>
            </w:r>
          </w:p>
        </w:tc>
      </w:tr>
      <w:tr>
        <w:tc>
          <w:tcPr>
            <w:tcW w:type="dxa" w:w="3120"/>
          </w:tcPr>
          <w:p>
            <w:r>
              <w:rPr>
                <w:sz w:val="18"/>
              </w:rPr>
              <w:t>ref_date</w:t>
            </w:r>
          </w:p>
        </w:tc>
        <w:tc>
          <w:tcPr>
            <w:tcW w:type="dxa" w:w="3120"/>
          </w:tcPr>
          <w:p>
            <w:r>
              <w:rPr>
                <w:sz w:val="18"/>
              </w:rPr>
              <w:t>amos.rotables_trend.ref_date</w:t>
            </w:r>
          </w:p>
        </w:tc>
        <w:tc>
          <w:tcPr>
            <w:tcW w:type="dxa" w:w="3120"/>
          </w:tcPr>
          <w:p>
            <w:r>
              <w:rPr>
                <w:sz w:val="18"/>
              </w:rPr>
              <w:t>Direct selection from rotables_trend table; filtered to include only the maximum ref_date for each unique PSN using subquery or window function to ensure latest data only</w:t>
            </w:r>
          </w:p>
        </w:tc>
      </w:tr>
      <w:tr>
        <w:tc>
          <w:tcPr>
            <w:tcW w:type="dxa" w:w="3120"/>
          </w:tcPr>
          <w:p>
            <w:r>
              <w:rPr>
                <w:sz w:val="18"/>
              </w:rPr>
              <w:t>trend_type</w:t>
            </w:r>
          </w:p>
        </w:tc>
        <w:tc>
          <w:tcPr>
            <w:tcW w:type="dxa" w:w="3120"/>
          </w:tcPr>
          <w:p>
            <w:r>
              <w:rPr>
                <w:sz w:val="18"/>
              </w:rPr>
              <w:t>amos.rotables_trend.trend_type</w:t>
            </w:r>
          </w:p>
        </w:tc>
        <w:tc>
          <w:tcPr>
            <w:tcW w:type="dxa" w:w="3120"/>
          </w:tcPr>
          <w:p>
            <w:r>
              <w:rPr>
                <w:sz w:val="18"/>
              </w:rPr>
              <w:t>Direct selection from rotables_trend table; filtered to equal 'CT5' in WHERE clause to include only APU health trend records</w:t>
            </w:r>
          </w:p>
        </w:tc>
      </w:tr>
      <w:tr>
        <w:tc>
          <w:tcPr>
            <w:tcW w:type="dxa" w:w="3120"/>
          </w:tcPr>
          <w:p>
            <w:r>
              <w:rPr>
                <w:sz w:val="18"/>
              </w:rPr>
              <w:t>event_perfno_i</w:t>
            </w:r>
          </w:p>
        </w:tc>
        <w:tc>
          <w:tcPr>
            <w:tcW w:type="dxa" w:w="3120"/>
          </w:tcPr>
          <w:p>
            <w:r>
              <w:rPr>
                <w:sz w:val="18"/>
              </w:rPr>
              <w:t>amos.rotables_trend.event_perfno_i</w:t>
            </w:r>
          </w:p>
        </w:tc>
        <w:tc>
          <w:tcPr>
            <w:tcW w:type="dxa" w:w="3120"/>
          </w:tcPr>
          <w:p>
            <w:r>
              <w:rPr>
                <w:sz w:val="18"/>
              </w:rPr>
              <w:t>Direct selection from rotables_trend table; represents workorder number if present; null values are preserved to indicate APUs without active workorders</w:t>
            </w:r>
          </w:p>
        </w:tc>
      </w:tr>
      <w:tr>
        <w:tc>
          <w:tcPr>
            <w:tcW w:type="dxa" w:w="3120"/>
          </w:tcPr>
          <w:p>
            <w:r>
              <w:rPr>
                <w:sz w:val="18"/>
              </w:rPr>
              <w:t>value</w:t>
            </w:r>
          </w:p>
        </w:tc>
        <w:tc>
          <w:tcPr>
            <w:tcW w:type="dxa" w:w="3120"/>
          </w:tcPr>
          <w:p>
            <w:r>
              <w:rPr>
                <w:sz w:val="18"/>
              </w:rPr>
              <w:t>amos.rotables_trend.value</w:t>
            </w:r>
          </w:p>
        </w:tc>
        <w:tc>
          <w:tcPr>
            <w:tcW w:type="dxa" w:w="3120"/>
          </w:tcPr>
          <w:p>
            <w:r>
              <w:rPr>
                <w:sz w:val="18"/>
              </w:rPr>
              <w:t>Direct selection from rotables_trend table; represents the CT5ATP health metric value for the APU; numeric value indicating APU performance status</w:t>
            </w:r>
          </w:p>
        </w:tc>
      </w:tr>
      <w:tr>
        <w:tc>
          <w:tcPr>
            <w:tcW w:type="dxa" w:w="3120"/>
          </w:tcPr>
          <w:p>
            <w:r>
              <w:rPr>
                <w:sz w:val="18"/>
              </w:rPr>
              <w:t>ac_typ</w:t>
            </w:r>
          </w:p>
        </w:tc>
        <w:tc>
          <w:tcPr>
            <w:tcW w:type="dxa" w:w="3120"/>
          </w:tcPr>
          <w:p>
            <w:r>
              <w:rPr>
                <w:sz w:val="18"/>
              </w:rPr>
              <w:t>amos.aircraft.ac_typ</w:t>
            </w:r>
          </w:p>
        </w:tc>
        <w:tc>
          <w:tcPr>
            <w:tcW w:type="dxa" w:w="3120"/>
          </w:tcPr>
          <w:p>
            <w:r>
              <w:rPr>
                <w:sz w:val="18"/>
              </w:rPr>
              <w:t>Direct selection from aircraft table via join; filtered to equal 'B737NG' in WHERE clause to include only B737NG aircraft type</w:t>
            </w:r>
          </w:p>
        </w:tc>
      </w:tr>
    </w:tbl>
    <w:p/>
    <w:p>
      <w:pPr>
        <w:pStyle w:val="Heading1"/>
      </w:pPr>
      <w:r>
        <w:rPr>
          <w:b/>
          <w:color w:val="00386B"/>
        </w:rPr>
        <w:t>10. Milestones</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Milestone</w:t>
            </w:r>
          </w:p>
        </w:tc>
        <w:tc>
          <w:tcPr>
            <w:tcW w:type="dxa" w:w="4680"/>
            <w:shd w:val="clear" w:color="auto" w:fill="00386B"/>
          </w:tcPr>
          <w:p>
            <w:pPr>
              <w:jc w:val="center"/>
            </w:pPr>
            <w:r/>
            <w:r>
              <w:rPr>
                <w:b/>
                <w:color w:val="FFFFFF"/>
                <w:sz w:val="20"/>
              </w:rPr>
              <w:t>Days</w:t>
            </w:r>
          </w:p>
        </w:tc>
      </w:tr>
      <w:tr>
        <w:tc>
          <w:tcPr>
            <w:tcW w:type="dxa" w:w="4680"/>
          </w:tcPr>
          <w:p>
            <w:r>
              <w:rPr>
                <w:sz w:val="18"/>
              </w:rPr>
              <w:t>Requirements review and sign-off with Tony Fourmeau and Suhas Shete</w:t>
            </w:r>
          </w:p>
        </w:tc>
        <w:tc>
          <w:tcPr>
            <w:tcW w:type="dxa" w:w="4680"/>
          </w:tcPr>
          <w:p>
            <w:r>
              <w:rPr>
                <w:sz w:val="18"/>
              </w:rPr>
              <w:t>1</w:t>
            </w:r>
          </w:p>
        </w:tc>
      </w:tr>
      <w:tr>
        <w:tc>
          <w:tcPr>
            <w:tcW w:type="dxa" w:w="4680"/>
          </w:tcPr>
          <w:p>
            <w:r>
              <w:rPr>
                <w:sz w:val="18"/>
              </w:rPr>
              <w:t>VDS development in Dremio including SQL query creation and Engine Folder structure setup</w:t>
            </w:r>
          </w:p>
        </w:tc>
        <w:tc>
          <w:tcPr>
            <w:tcW w:type="dxa" w:w="4680"/>
          </w:tcPr>
          <w:p>
            <w:r>
              <w:rPr>
                <w:sz w:val="18"/>
              </w:rPr>
              <w:t>2</w:t>
            </w:r>
          </w:p>
        </w:tc>
      </w:tr>
      <w:tr>
        <w:tc>
          <w:tcPr>
            <w:tcW w:type="dxa" w:w="4680"/>
          </w:tcPr>
          <w:p>
            <w:r>
              <w:rPr>
                <w:sz w:val="18"/>
              </w:rPr>
              <w:t>Unit testing and query validation against AMOS Acceptance database</w:t>
            </w:r>
          </w:p>
        </w:tc>
        <w:tc>
          <w:tcPr>
            <w:tcW w:type="dxa" w:w="4680"/>
          </w:tcPr>
          <w:p>
            <w:r>
              <w:rPr>
                <w:sz w:val="18"/>
              </w:rPr>
              <w:t>2</w:t>
            </w:r>
          </w:p>
        </w:tc>
      </w:tr>
      <w:tr>
        <w:tc>
          <w:tcPr>
            <w:tcW w:type="dxa" w:w="4680"/>
          </w:tcPr>
          <w:p>
            <w:r>
              <w:rPr>
                <w:sz w:val="18"/>
              </w:rPr>
              <w:t>Data validation comparing VDS output to source tables and acceptance criteria verification</w:t>
            </w:r>
          </w:p>
        </w:tc>
        <w:tc>
          <w:tcPr>
            <w:tcW w:type="dxa" w:w="4680"/>
          </w:tcPr>
          <w:p>
            <w:r>
              <w:rPr>
                <w:sz w:val="18"/>
              </w:rPr>
              <w:t>2</w:t>
            </w:r>
          </w:p>
        </w:tc>
      </w:tr>
      <w:tr>
        <w:tc>
          <w:tcPr>
            <w:tcW w:type="dxa" w:w="4680"/>
          </w:tcPr>
          <w:p>
            <w:r>
              <w:rPr>
                <w:sz w:val="18"/>
              </w:rPr>
              <w:t>UAT execution with stakeholders and documentation of test results</w:t>
            </w:r>
          </w:p>
        </w:tc>
        <w:tc>
          <w:tcPr>
            <w:tcW w:type="dxa" w:w="4680"/>
          </w:tcPr>
          <w:p>
            <w:r>
              <w:rPr>
                <w:sz w:val="18"/>
              </w:rPr>
              <w:t>2</w:t>
            </w:r>
          </w:p>
        </w:tc>
      </w:tr>
      <w:tr>
        <w:tc>
          <w:tcPr>
            <w:tcW w:type="dxa" w:w="4680"/>
          </w:tcPr>
          <w:p>
            <w:r>
              <w:rPr>
                <w:sz w:val="18"/>
              </w:rPr>
              <w:t>Production deployment and verification of VDS functionality in production environment</w:t>
            </w:r>
          </w:p>
        </w:tc>
        <w:tc>
          <w:tcPr>
            <w:tcW w:type="dxa" w:w="4680"/>
          </w:tcPr>
          <w:p>
            <w:r>
              <w:rPr>
                <w:sz w:val="18"/>
              </w:rPr>
              <w:t>1</w:t>
            </w:r>
          </w:p>
        </w:tc>
      </w:tr>
    </w:tbl>
    <w:p/>
    <w:p>
      <w:pPr>
        <w:pStyle w:val="Heading1"/>
      </w:pPr>
      <w:r>
        <w:rPr>
          <w:b/>
          <w:color w:val="00386B"/>
        </w:rPr>
        <w:t>11. Reference</w:t>
      </w:r>
    </w:p>
    <w:p>
      <w:pPr>
        <w:pStyle w:val="Heading2"/>
      </w:pPr>
      <w:r>
        <w:rPr>
          <w:b/>
          <w:color w:val="1A1A1A"/>
        </w:rPr>
        <w:t>11.1  VDS Source Tables</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Table Name</w:t>
            </w:r>
          </w:p>
        </w:tc>
        <w:tc>
          <w:tcPr>
            <w:tcW w:type="dxa" w:w="4680"/>
            <w:shd w:val="clear" w:color="auto" w:fill="00386B"/>
          </w:tcPr>
          <w:p>
            <w:pPr>
              <w:jc w:val="center"/>
            </w:pPr>
            <w:r/>
            <w:r>
              <w:rPr>
                <w:b/>
                <w:color w:val="FFFFFF"/>
                <w:sz w:val="20"/>
              </w:rPr>
              <w:t>Full Path</w:t>
            </w:r>
          </w:p>
        </w:tc>
      </w:tr>
      <w:tr>
        <w:tc>
          <w:tcPr>
            <w:tcW w:type="dxa" w:w="4680"/>
          </w:tcPr>
          <w:p>
            <w:r>
              <w:rPr>
                <w:sz w:val="18"/>
              </w:rPr>
              <w:t>rotables</w:t>
            </w:r>
          </w:p>
        </w:tc>
        <w:tc>
          <w:tcPr>
            <w:tcW w:type="dxa" w:w="4680"/>
          </w:tcPr>
          <w:p>
            <w:r>
              <w:rPr>
                <w:sz w:val="18"/>
              </w:rPr>
              <w:t>amos_acceptance.amos.rotables</w:t>
            </w:r>
          </w:p>
        </w:tc>
      </w:tr>
      <w:tr>
        <w:tc>
          <w:tcPr>
            <w:tcW w:type="dxa" w:w="4680"/>
          </w:tcPr>
          <w:p>
            <w:r>
              <w:rPr>
                <w:sz w:val="18"/>
              </w:rPr>
              <w:t>rotables_trend</w:t>
            </w:r>
          </w:p>
        </w:tc>
        <w:tc>
          <w:tcPr>
            <w:tcW w:type="dxa" w:w="4680"/>
          </w:tcPr>
          <w:p>
            <w:r>
              <w:rPr>
                <w:sz w:val="18"/>
              </w:rPr>
              <w:t>amos_acceptance.amos.rotables_trend</w:t>
            </w:r>
          </w:p>
        </w:tc>
      </w:tr>
      <w:tr>
        <w:tc>
          <w:tcPr>
            <w:tcW w:type="dxa" w:w="4680"/>
          </w:tcPr>
          <w:p>
            <w:r>
              <w:rPr>
                <w:sz w:val="18"/>
              </w:rPr>
              <w:t>aircraft</w:t>
            </w:r>
          </w:p>
        </w:tc>
        <w:tc>
          <w:tcPr>
            <w:tcW w:type="dxa" w:w="4680"/>
          </w:tcPr>
          <w:p>
            <w:r>
              <w:rPr>
                <w:sz w:val="18"/>
              </w:rPr>
              <w:t>amos_acceptance.amos.aircraft</w:t>
            </w:r>
          </w:p>
        </w:tc>
      </w:tr>
    </w:tbl>
    <w:p/>
    <w:p>
      <w:pPr>
        <w:pStyle w:val="Heading2"/>
      </w:pPr>
      <w:r>
        <w:rPr>
          <w:b/>
          <w:color w:val="1A1A1A"/>
        </w:rPr>
        <w:t>11.2  VDS Output Paths</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VDS Name</w:t>
            </w:r>
          </w:p>
        </w:tc>
        <w:tc>
          <w:tcPr>
            <w:tcW w:type="dxa" w:w="4680"/>
            <w:shd w:val="clear" w:color="auto" w:fill="00386B"/>
          </w:tcPr>
          <w:p>
            <w:pPr>
              <w:jc w:val="center"/>
            </w:pPr>
            <w:r/>
            <w:r>
              <w:rPr>
                <w:b/>
                <w:color w:val="FFFFFF"/>
                <w:sz w:val="20"/>
              </w:rPr>
              <w:t>Full Dremio Path</w:t>
            </w:r>
          </w:p>
        </w:tc>
      </w:tr>
      <w:tr>
        <w:tc>
          <w:tcPr>
            <w:tcW w:type="dxa" w:w="4680"/>
          </w:tcPr>
          <w:p>
            <w:r>
              <w:rPr>
                <w:sz w:val="18"/>
              </w:rPr>
              <w:t>APU_Health_Monitor</w:t>
            </w:r>
          </w:p>
        </w:tc>
        <w:tc>
          <w:tcPr>
            <w:tcW w:type="dxa" w:w="4680"/>
          </w:tcPr>
          <w:p>
            <w:r>
              <w:rPr>
                <w:sz w:val="18"/>
              </w:rPr>
              <w:t>dremio-db.Engine.APU_Health_Monitor</w:t>
            </w:r>
          </w:p>
        </w:tc>
      </w:tr>
    </w:tbl>
    <w:p/>
    <w:p>
      <w:pPr>
        <w:pStyle w:val="Heading2"/>
      </w:pPr>
      <w:r>
        <w:rPr>
          <w:b/>
          <w:color w:val="1A1A1A"/>
        </w:rPr>
        <w:t>11.3  Key Business Rules</w:t>
      </w:r>
    </w:p>
    <w:p>
      <w:pPr>
        <w:pStyle w:val="ListBullet"/>
        <w:ind w:left="360"/>
      </w:pPr>
      <w:r>
        <w:rPr>
          <w:sz w:val="20"/>
        </w:rPr>
        <w:t>Only B737NG aircraft type records are included; all other aircraft types are excluded via aircraft.ac_typ = 'B737NG' filter</w:t>
      </w:r>
    </w:p>
    <w:p>
      <w:pPr>
        <w:pStyle w:val="ListBullet"/>
        <w:ind w:left="360"/>
      </w:pPr>
      <w:r>
        <w:rPr>
          <w:sz w:val="20"/>
        </w:rPr>
        <w:t>Only CT5 trend type records are included; all other trend types are excluded via rotables_trend.trend_type = 'CT5' filter</w:t>
      </w:r>
    </w:p>
    <w:p>
      <w:pPr>
        <w:pStyle w:val="ListBullet"/>
        <w:ind w:left="360"/>
      </w:pPr>
      <w:r>
        <w:rPr>
          <w:sz w:val="20"/>
        </w:rPr>
        <w:t>Only the latest reference date per APU PSN is included; historical trend data is excluded via subquery filtering on MAX(ref_date) grouped by psn</w:t>
      </w:r>
    </w:p>
    <w:p>
      <w:pPr>
        <w:pStyle w:val="ListBullet"/>
        <w:ind w:left="360"/>
      </w:pPr>
      <w:r>
        <w:rPr>
          <w:sz w:val="20"/>
        </w:rPr>
        <w:t>Workorder information (event_perfno_i) is included when present in source data and preserved as null when absent; no default values are substituted</w:t>
      </w:r>
    </w:p>
    <w:p>
      <w:pPr>
        <w:pStyle w:val="ListBullet"/>
        <w:ind w:left="360"/>
      </w:pPr>
      <w:r>
        <w:rPr>
          <w:sz w:val="20"/>
        </w:rPr>
        <w:t>All output records must have valid partno, serialno, and psn values; records with null values in these mandatory fields are excluded</w:t>
      </w:r>
    </w:p>
    <w:p>
      <w:pPr>
        <w:pStyle w:val="ListBullet"/>
        <w:ind w:left="360"/>
      </w:pPr>
      <w:r>
        <w:rPr>
          <w:sz w:val="20"/>
        </w:rPr>
        <w:t>Join logic ensures one-to-one relationship between rotables and rotables_trend on psn; duplicate PSN entries are handled by latest ref_date filter</w:t>
      </w:r>
    </w:p>
    <w:p/>
    <w:p>
      <w:pPr>
        <w:pStyle w:val="Heading2"/>
      </w:pPr>
      <w:r>
        <w:rPr>
          <w:b/>
          <w:color w:val="1A1A1A"/>
        </w:rPr>
        <w:t>11.4  Access Control</w:t>
      </w:r>
    </w:p>
    <w:p>
      <w:r>
        <w:rPr>
          <w:sz w:val="20"/>
        </w:rPr>
        <w:t>Developer and Tester roles have SELECT access to dremio-db.Engine.APU_Health_Monitor VDS output path. Write access is restricted to the DataLake admin role. AMOS Acceptance database access is controlled by AMOS team; production access will be granted upon AMOS production go-live.</w:t>
      </w:r>
    </w:p>
    <w:p/>
    <w:p>
      <w:pPr>
        <w:pStyle w:val="Heading1"/>
      </w:pPr>
      <w:r>
        <w:rPr>
          <w:b/>
          <w:color w:val="00386B"/>
        </w:rPr>
        <w:t>12. Sign-off</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386B"/>
          </w:tcPr>
          <w:p>
            <w:pPr>
              <w:jc w:val="center"/>
            </w:pPr>
            <w:r/>
            <w:r>
              <w:rPr>
                <w:b/>
                <w:color w:val="FFFFFF"/>
                <w:sz w:val="20"/>
              </w:rPr>
              <w:t>Role</w:t>
            </w:r>
          </w:p>
        </w:tc>
        <w:tc>
          <w:tcPr>
            <w:tcW w:type="dxa" w:w="3120"/>
            <w:shd w:val="clear" w:color="auto" w:fill="00386B"/>
          </w:tcPr>
          <w:p>
            <w:pPr>
              <w:jc w:val="center"/>
            </w:pPr>
            <w:r/>
            <w:r>
              <w:rPr>
                <w:b/>
                <w:color w:val="FFFFFF"/>
                <w:sz w:val="20"/>
              </w:rPr>
              <w:t>Name</w:t>
            </w:r>
          </w:p>
        </w:tc>
        <w:tc>
          <w:tcPr>
            <w:tcW w:type="dxa" w:w="3120"/>
            <w:shd w:val="clear" w:color="auto" w:fill="00386B"/>
          </w:tcPr>
          <w:p>
            <w:pPr>
              <w:jc w:val="center"/>
            </w:pPr>
            <w:r/>
            <w:r>
              <w:rPr>
                <w:b/>
                <w:color w:val="FFFFFF"/>
                <w:sz w:val="20"/>
              </w:rPr>
              <w:t>Date</w:t>
            </w:r>
          </w:p>
        </w:tc>
      </w:tr>
      <w:tr>
        <w:tc>
          <w:tcPr>
            <w:tcW w:type="dxa" w:w="3120"/>
          </w:tcPr>
          <w:p>
            <w:r>
              <w:rPr>
                <w:sz w:val="18"/>
              </w:rPr>
              <w:t>Technical Lead</w:t>
            </w:r>
          </w:p>
        </w:tc>
        <w:tc>
          <w:tcPr>
            <w:tcW w:type="dxa" w:w="3120"/>
          </w:tcPr>
          <w:p>
            <w:r>
              <w:rPr>
                <w:sz w:val="18"/>
              </w:rPr>
              <w:t>Tony Fourmeau (ASL)</w:t>
            </w:r>
          </w:p>
        </w:tc>
        <w:tc>
          <w:tcPr>
            <w:tcW w:type="dxa" w:w="3120"/>
          </w:tcPr>
          <w:p>
            <w:r>
              <w:rPr>
                <w:sz w:val="18"/>
              </w:rPr>
            </w:r>
          </w:p>
        </w:tc>
      </w:tr>
      <w:tr>
        <w:tc>
          <w:tcPr>
            <w:tcW w:type="dxa" w:w="3120"/>
          </w:tcPr>
          <w:p>
            <w:r>
              <w:rPr>
                <w:sz w:val="18"/>
              </w:rPr>
              <w:t>Development Lead</w:t>
            </w:r>
          </w:p>
        </w:tc>
        <w:tc>
          <w:tcPr>
            <w:tcW w:type="dxa" w:w="3120"/>
          </w:tcPr>
          <w:p>
            <w:r>
              <w:rPr>
                <w:sz w:val="18"/>
              </w:rPr>
              <w:t>Suhas Shete (DnT)</w:t>
            </w:r>
          </w:p>
        </w:tc>
        <w:tc>
          <w:tcPr>
            <w:tcW w:type="dxa" w:w="3120"/>
          </w:tcPr>
          <w:p>
            <w:r>
              <w:rPr>
                <w:sz w:val="18"/>
              </w:rPr>
            </w:r>
          </w:p>
        </w:tc>
      </w:tr>
      <w:tr>
        <w:tc>
          <w:tcPr>
            <w:tcW w:type="dxa" w:w="3120"/>
          </w:tcPr>
          <w:p>
            <w:r>
              <w:rPr>
                <w:sz w:val="18"/>
              </w:rPr>
              <w:t>QA / Tester</w:t>
            </w:r>
          </w:p>
        </w:tc>
        <w:tc>
          <w:tcPr>
            <w:tcW w:type="dxa" w:w="3120"/>
          </w:tcPr>
          <w:p>
            <w:r>
              <w:rPr>
                <w:sz w:val="18"/>
              </w:rPr>
            </w:r>
          </w:p>
        </w:tc>
        <w:tc>
          <w:tcPr>
            <w:tcW w:type="dxa" w:w="3120"/>
          </w:tcPr>
          <w:p>
            <w:r>
              <w:rPr>
                <w:sz w:val="18"/>
              </w:rPr>
            </w:r>
          </w:p>
        </w:tc>
      </w:tr>
      <w:tr>
        <w:tc>
          <w:tcPr>
            <w:tcW w:type="dxa" w:w="3120"/>
          </w:tcPr>
          <w:p>
            <w:r>
              <w:rPr>
                <w:sz w:val="18"/>
              </w:rPr>
              <w:t>Business Owner</w:t>
            </w:r>
          </w:p>
        </w:tc>
        <w:tc>
          <w:tcPr>
            <w:tcW w:type="dxa" w:w="3120"/>
          </w:tcPr>
          <w:p>
            <w:r>
              <w:rPr>
                <w:sz w:val="18"/>
              </w:rPr>
            </w:r>
          </w:p>
        </w:tc>
        <w:tc>
          <w:tcPr>
            <w:tcW w:type="dxa" w:w="3120"/>
          </w:tcPr>
          <w:p>
            <w:r>
              <w:rPr>
                <w:sz w:val="18"/>
              </w:rPr>
            </w:r>
          </w:p>
        </w:tc>
      </w:tr>
    </w:tbl>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