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trend data from the AMOS maintenance database for B737NG aircraft. The solution joins rotables inventory data with rotables trend metrics and aircraft registration information to provide maintenance teams with the latest APU health indicators (CT5ATP values) for each APU fitted to B737NG aircraft, enabling proactive maintenance planning and fleet health monitoring.</w:t>
      </w:r>
    </w:p>
    <w:p/>
    <w:p>
      <w:pPr>
        <w:pStyle w:val="ListBullet"/>
        <w:ind w:left="360"/>
      </w:pPr>
      <w:r>
        <w:rPr>
          <w:sz w:val="20"/>
        </w:rPr>
        <w:t>VDS 1: APU_Health_Monitor — Provides latest CT5 trend data for all APUs on B737NG aircraft, including part numbers, serial numbers, PSN identifiers, aircraft registration, and CT5ATP values</w:t>
      </w:r>
    </w:p>
    <w:p>
      <w:pPr>
        <w:pStyle w:val="ListBullet"/>
        <w:ind w:left="360"/>
      </w:pPr>
      <w:r>
        <w:rPr>
          <w:sz w:val="20"/>
        </w:rPr>
        <w:t>VDS 2: Engine Folder structure — Organizes APU health monitoring queries within the Engine Folder for logical data governance and access control</w:t>
      </w:r>
    </w:p>
    <w:p>
      <w:pPr>
        <w:pStyle w:val="ListBullet"/>
        <w:ind w:left="360"/>
      </w:pPr>
      <w:r>
        <w:rPr>
          <w:sz w:val="20"/>
        </w:rPr>
        <w:t>Key output: Enables APU maintenance dashboards and health trend analysis for B737NG fleet operations</w:t>
      </w:r>
    </w:p>
    <w:p/>
    <w:p>
      <w:pPr>
        <w:pStyle w:val="Heading1"/>
      </w:pPr>
      <w:r>
        <w:rPr>
          <w:b/>
          <w:color w:val="00386B"/>
        </w:rPr>
        <w:t>5. Additional Requirements</w:t>
      </w:r>
    </w:p>
    <w:p>
      <w:pPr>
        <w:pStyle w:val="ListBullet"/>
        <w:ind w:left="360"/>
      </w:pPr>
      <w:r>
        <w:rPr>
          <w:sz w:val="20"/>
        </w:rPr>
        <w:t>Each APU (identified by unique PSN) must appear only once in the result set, representing the most recent reference date for that APU</w:t>
      </w:r>
    </w:p>
    <w:p>
      <w:pPr>
        <w:pStyle w:val="ListBullet"/>
        <w:ind w:left="360"/>
      </w:pPr>
      <w:r>
        <w:rPr>
          <w:sz w:val="20"/>
        </w:rPr>
        <w:t>Null handling: event_perfno_i (workorder) may be null if no workorder is associated with the APU trend record; null values must be retained as-is</w:t>
      </w:r>
    </w:p>
    <w:p>
      <w:pPr>
        <w:pStyle w:val="ListBullet"/>
        <w:ind w:left="360"/>
      </w:pPr>
      <w:r>
        <w:rPr>
          <w:sz w:val="20"/>
        </w:rPr>
        <w:t>Data quality: All output records must have non-null values for partno, serialno, psn, ac_registr, ref_date, trend_type, and value fields</w:t>
      </w:r>
    </w:p>
    <w:p>
      <w:pPr>
        <w:pStyle w:val="ListBullet"/>
        <w:ind w:left="360"/>
      </w:pPr>
      <w:r>
        <w:rPr>
          <w:sz w:val="20"/>
        </w:rPr>
        <w:t>Performance constraint: Query must execute within 30 seconds against AMOS Acceptance database; indexing on psn and ref_date fields is recommended for production</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PSN records with different reference dates may cause incorrect deduplication if MAX(ref_date) logic is not properly applied</w:t>
            </w:r>
          </w:p>
        </w:tc>
        <w:tc>
          <w:tcPr>
            <w:tcW w:type="dxa" w:w="4680"/>
          </w:tcPr>
          <w:p>
            <w:r>
              <w:rPr>
                <w:sz w:val="18"/>
              </w:rPr>
              <w:t>Implement window function ROW_NUMBER() PARTITION BY psn ORDER BY ref_date DESC to ensure only the latest record per APU is selected; validate row counts before and after deduplication</w:t>
            </w:r>
          </w:p>
        </w:tc>
      </w:tr>
      <w:tr>
        <w:tc>
          <w:tcPr>
            <w:tcW w:type="dxa" w:w="4680"/>
          </w:tcPr>
          <w:p>
            <w:r>
              <w:rPr>
                <w:sz w:val="18"/>
              </w:rPr>
              <w:t>Aircraft type filter (ac_typ = 'B737NG') may exclude valid APU records if aircraft type values in source data use different case or formatting</w:t>
            </w:r>
          </w:p>
        </w:tc>
        <w:tc>
          <w:tcPr>
            <w:tcW w:type="dxa" w:w="4680"/>
          </w:tcPr>
          <w:p>
            <w:r>
              <w:rPr>
                <w:sz w:val="18"/>
              </w:rPr>
              <w:t>Perform data profiling on amos.aircraft.ac_typ field to identify all valid B737NG variants; use UPPER() or TRIM() functions in filter condition if necessary; document any case sensitivity issues</w:t>
            </w:r>
          </w:p>
        </w:tc>
      </w:tr>
      <w:tr>
        <w:tc>
          <w:tcPr>
            <w:tcW w:type="dxa" w:w="4680"/>
          </w:tcPr>
          <w:p>
            <w:r>
              <w:rPr>
                <w:sz w:val="18"/>
              </w:rPr>
              <w:t>Large rotables_trend table may cause performance degradation if trend_type filter is applied after join rather than before</w:t>
            </w:r>
          </w:p>
        </w:tc>
        <w:tc>
          <w:tcPr>
            <w:tcW w:type="dxa" w:w="4680"/>
          </w:tcPr>
          <w:p>
            <w:r>
              <w:rPr>
                <w:sz w:val="18"/>
              </w:rPr>
              <w:t>Apply trend_type = 'CT5' filter at the earliest stage in the query; create filtered subqueries for rotables_trend before joining to rotables; monitor query execution plan</w:t>
            </w:r>
          </w:p>
        </w:tc>
      </w:tr>
      <w:tr>
        <w:tc>
          <w:tcPr>
            <w:tcW w:type="dxa" w:w="4680"/>
          </w:tcPr>
          <w:p>
            <w:r>
              <w:rPr>
                <w:sz w:val="18"/>
              </w:rPr>
              <w:t>Missing or orphaned PSN values in rotables_trend may not match any rotables records, resulting in data loss during inner join</w:t>
            </w:r>
          </w:p>
        </w:tc>
        <w:tc>
          <w:tcPr>
            <w:tcW w:type="dxa" w:w="4680"/>
          </w:tcPr>
          <w:p>
            <w:r>
              <w:rPr>
                <w:sz w:val="18"/>
              </w:rPr>
              <w:t>Use LEFT JOIN from rotables to rotables_trend to preserve all APU records; validate join cardinality; document any unmatched PSN values in data quality report</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amos.rotables or amos.rotables_trend contains null or missing PSN values that prevent proper join</w:t>
            </w:r>
          </w:p>
        </w:tc>
        <w:tc>
          <w:tcPr>
            <w:tcW w:type="dxa" w:w="4680"/>
          </w:tcPr>
          <w:p>
            <w:r>
              <w:rPr>
                <w:sz w:val="18"/>
              </w:rPr>
              <w:t>Filter out records with null PSN values before join; log count of excluded records; alert stakeholders if exclusion rate exceeds 5 percent of total records</w:t>
            </w:r>
          </w:p>
        </w:tc>
      </w:tr>
      <w:tr>
        <w:tc>
          <w:tcPr>
            <w:tcW w:type="dxa" w:w="4680"/>
          </w:tcPr>
          <w:p>
            <w:r>
              <w:rPr>
                <w:sz w:val="18"/>
              </w:rPr>
              <w:t>Aircraft registration (ac_registr) does not match any record in amos.aircraft table, causing loss of aircraft type information</w:t>
            </w:r>
          </w:p>
        </w:tc>
        <w:tc>
          <w:tcPr>
            <w:tcW w:type="dxa" w:w="4680"/>
          </w:tcPr>
          <w:p>
            <w:r>
              <w:rPr>
                <w:sz w:val="18"/>
              </w:rPr>
              <w:t>Use LEFT JOIN from rotables to aircraft; retain records with null ac_typ; create separate report of unmatched aircraft registrations for data quality investigation</w:t>
            </w:r>
          </w:p>
        </w:tc>
      </w:tr>
      <w:tr>
        <w:tc>
          <w:tcPr>
            <w:tcW w:type="dxa" w:w="4680"/>
          </w:tcPr>
          <w:p>
            <w:r>
              <w:rPr>
                <w:sz w:val="18"/>
              </w:rPr>
              <w:t>VDS becomes unavailable due to Dremio service outage or metadata corruption</w:t>
            </w:r>
          </w:p>
        </w:tc>
        <w:tc>
          <w:tcPr>
            <w:tcW w:type="dxa" w:w="4680"/>
          </w:tcPr>
          <w:p>
            <w:r>
              <w:rPr>
                <w:sz w:val="18"/>
              </w:rPr>
              <w:t>Maintain backup query script in version control; implement automated health checks on VDS refresh schedule; establish SLA for VDS recovery (target 4 hours); notify stakeholders via monitoring alerts</w:t>
            </w:r>
          </w:p>
        </w:tc>
      </w:tr>
      <w:tr>
        <w:tc>
          <w:tcPr>
            <w:tcW w:type="dxa" w:w="4680"/>
          </w:tcPr>
          <w:p>
            <w:r>
              <w:rPr>
                <w:sz w:val="18"/>
              </w:rPr>
              <w:t>Reference date (ref_date) contains future dates or invalid date values that skew the latest date selection</w:t>
            </w:r>
          </w:p>
        </w:tc>
        <w:tc>
          <w:tcPr>
            <w:tcW w:type="dxa" w:w="4680"/>
          </w:tcPr>
          <w:p>
            <w:r>
              <w:rPr>
                <w:sz w:val="18"/>
              </w:rPr>
              <w:t>Add data validation check: ref_date must be less than or equal to CURRENT_DATE; exclude records with invalid dates; log count and details of excluded records in data quality report</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with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trend data and performance metrics for rotable components, including CT5 trend type values, reference dates, and workorder information</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numbers and aircraft type classifications for all ASL fleet aircraft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Select from amos.rotables all APU records with non-null PSN values; identify APU part numbers and serial numbers</w:t>
      </w:r>
    </w:p>
    <w:p>
      <w:pPr>
        <w:pStyle w:val="ListBullet"/>
        <w:ind w:left="360"/>
      </w:pPr>
      <w:r>
        <w:rPr>
          <w:sz w:val="20"/>
        </w:rPr>
        <w:t>Step 2: Join rotables to rotables_trend on psn field using LEFT JOIN to preserve all APU records; select trend_type, ref_date, event_perfno_i, and value fields from rotables_trend</w:t>
      </w:r>
    </w:p>
    <w:p>
      <w:pPr>
        <w:pStyle w:val="ListBullet"/>
        <w:ind w:left="360"/>
      </w:pPr>
      <w:r>
        <w:rPr>
          <w:sz w:val="20"/>
        </w:rPr>
        <w:t>Step 3: Join result to amos.aircraft on ac_registr field using LEFT JOIN to obtain aircraft type (ac_typ); filter for ac_typ = 'B737NG' and trend_type = 'CT5'</w:t>
      </w:r>
    </w:p>
    <w:p>
      <w:pPr>
        <w:pStyle w:val="ListBullet"/>
        <w:ind w:left="360"/>
      </w:pPr>
      <w:r>
        <w:rPr>
          <w:sz w:val="20"/>
        </w:rPr>
        <w:t>Step 4: Apply window function ROW_NUMBER() PARTITION BY psn ORDER BY ref_date DESC to identify latest reference date for each APU; filter for ROW_NUMBER = 1 to retain only most recent record per APU</w:t>
      </w:r>
    </w:p>
    <w:p>
      <w:pPr>
        <w:pStyle w:val="ListBullet"/>
        <w:ind w:left="360"/>
      </w:pPr>
      <w:r>
        <w:rPr>
          <w:sz w:val="20"/>
        </w:rPr>
        <w:t>Step 5: Select output fields in order: partno, serialno, psn, ac_registr, ref_date, trend_type, event_perfno_i, value, ac_typ; apply CAST operations to ensure correct data types; sort by ac_registr, psn, ref_date DESC</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APU part number identifier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APU serial number identifier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identifier for each APU instance; used as join key and deduplication key</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selection from rotables table; aircraft registration number; used to join with aircraft table</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after window function deduplication; represents the latest reference date for each APU; filtered to maximum date per PSN</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value 'CT5' only; represents the type of trend metric being tracked</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workorder number if present; null values are retained as-is if no workorder is associated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CT5ATP value; numeric metric indicating APU health status</w:t>
            </w:r>
          </w:p>
        </w:tc>
      </w:tr>
      <w:tr>
        <w:tc>
          <w:tcPr>
            <w:tcW w:type="dxa" w:w="3120"/>
          </w:tcPr>
          <w:p>
            <w:r>
              <w:rPr>
                <w:sz w:val="18"/>
              </w:rPr>
              <w:t>ac_typ</w:t>
            </w:r>
          </w:p>
        </w:tc>
        <w:tc>
          <w:tcPr>
            <w:tcW w:type="dxa" w:w="3120"/>
          </w:tcPr>
          <w:p>
            <w:r>
              <w:rPr>
                <w:sz w:val="18"/>
              </w:rPr>
              <w:t>amos.aircraft.ac_typ</w:t>
            </w:r>
          </w:p>
        </w:tc>
        <w:tc>
          <w:tcPr>
            <w:tcW w:type="dxa" w:w="3120"/>
          </w:tcPr>
          <w:p>
            <w:r>
              <w:rPr>
                <w:sz w:val="18"/>
              </w:rPr>
              <w:t>Selected from aircraft table after join on ac_registr; filtered to value 'B737NG' only; represents aircraft type classification</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 and row count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dremio-db.Engine_Folder.APU_Health_Monitor</w:t>
            </w:r>
          </w:p>
        </w:tc>
      </w:tr>
    </w:tbl>
    <w:p/>
    <w:p>
      <w:pPr>
        <w:pStyle w:val="Heading2"/>
      </w:pPr>
      <w:r>
        <w:rPr>
          <w:b/>
          <w:color w:val="1A1A1A"/>
        </w:rPr>
        <w:t>11.3  Key Business Rules</w:t>
      </w:r>
    </w:p>
    <w:p>
      <w:pPr>
        <w:pStyle w:val="ListBullet"/>
        <w:ind w:left="360"/>
      </w:pPr>
      <w:r>
        <w:rPr>
          <w:sz w:val="20"/>
        </w:rPr>
        <w:t>Aircraft type filter: Only B737NG aircraft are included; all other aircraft types are excluded from the result set</w:t>
      </w:r>
    </w:p>
    <w:p>
      <w:pPr>
        <w:pStyle w:val="ListBullet"/>
        <w:ind w:left="360"/>
      </w:pPr>
      <w:r>
        <w:rPr>
          <w:sz w:val="20"/>
        </w:rPr>
        <w:t>Trend type filter: Only CT5 trend records are included; other trend types are excluded</w:t>
      </w:r>
    </w:p>
    <w:p>
      <w:pPr>
        <w:pStyle w:val="ListBullet"/>
        <w:ind w:left="360"/>
      </w:pPr>
      <w:r>
        <w:rPr>
          <w:sz w:val="20"/>
        </w:rPr>
        <w:t>Latest date selection: For each unique APU (identified by PSN), only the row with the maximum ref_date is retained; all historical trend records are excluded</w:t>
      </w:r>
    </w:p>
    <w:p>
      <w:pPr>
        <w:pStyle w:val="ListBullet"/>
        <w:ind w:left="360"/>
      </w:pPr>
      <w:r>
        <w:rPr>
          <w:sz w:val="20"/>
        </w:rPr>
        <w:t>Null handling: event_perfno_i (workorder) may be null if no workorder is associated; null values are preserved in output</w:t>
      </w:r>
    </w:p>
    <w:p>
      <w:pPr>
        <w:pStyle w:val="ListBullet"/>
        <w:ind w:left="360"/>
      </w:pPr>
      <w:r>
        <w:rPr>
          <w:sz w:val="20"/>
        </w:rPr>
        <w:t>Join logic: LEFT JOIN from rotables to rotables_trend and aircraft ensures all APU records are retained even if trend data or aircraft type is missing</w:t>
      </w:r>
    </w:p>
    <w:p/>
    <w:p>
      <w:pPr>
        <w:pStyle w:val="Heading2"/>
      </w:pPr>
      <w:r>
        <w:rPr>
          <w:b/>
          <w:color w:val="1A1A1A"/>
        </w:rPr>
        <w:t>11.4  Access Control</w:t>
      </w:r>
    </w:p>
    <w:p>
      <w:r>
        <w:rPr>
          <w:sz w:val="20"/>
        </w:rPr>
        <w:t>Developer and Tester roles have SELECT access to the VDS output paths dremio-db.Engine_Folder.APU_Health_Monitor. Write access is restricted to the DataLake admin role. Source table access (amos_acceptance.amos.rotables, amos_acceptance.amos.rotables_trend, amos_acceptance.amos.aircraft) is restricted to DataLake developers and service accounts.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