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extracts and consolidates APU performance trend data from the AMOS acceptance environment. The query integrates rotables inventory data with rotables_trend performance metrics and aircraft registration information to provide maintenance teams with the latest CT5ATP trend values for all APUs installed on B737NG aircraft, enabling proactive health monitoring and predictive maintenance planning.</w:t>
      </w:r>
    </w:p>
    <w:p/>
    <w:p>
      <w:pPr>
        <w:pStyle w:val="ListBullet"/>
        <w:ind w:left="360"/>
      </w:pPr>
      <w:r>
        <w:rPr>
          <w:sz w:val="20"/>
        </w:rPr>
        <w:t>VDS APU_Health_Monitor: Provides latest CT5ATP trend data for all B737NG APUs with part numbers, serial numbers, PSN identifiers, aircraft registration, and associated workorder information</w:t>
      </w:r>
    </w:p>
    <w:p>
      <w:pPr>
        <w:pStyle w:val="ListBullet"/>
        <w:ind w:left="360"/>
      </w:pPr>
      <w:r>
        <w:rPr>
          <w:sz w:val="20"/>
        </w:rPr>
        <w:t>Data integration layer: Joins rotables, rotables_trend, and aircraft tables to correlate APU inventory with performance trends and aircraft type filtering</w:t>
      </w:r>
    </w:p>
    <w:p>
      <w:pPr>
        <w:pStyle w:val="ListBullet"/>
        <w:ind w:left="360"/>
      </w:pPr>
      <w:r>
        <w:rPr>
          <w:sz w:val="20"/>
        </w:rPr>
        <w:t>Maintenance analytics enablement: Delivers consolidated APU health metrics to support condition-based maintenance decisions and trend analysis for B737NG fleet</w:t>
      </w:r>
    </w:p>
    <w:p/>
    <w:p>
      <w:pPr>
        <w:pStyle w:val="Heading1"/>
      </w:pPr>
      <w:r>
        <w:rPr>
          <w:b/>
          <w:color w:val="00386B"/>
        </w:rPr>
        <w:t>5. Additional Requirements</w:t>
      </w:r>
    </w:p>
    <w:p>
      <w:pPr>
        <w:pStyle w:val="ListBullet"/>
        <w:ind w:left="360"/>
      </w:pPr>
      <w:r>
        <w:rPr>
          <w:sz w:val="20"/>
        </w:rPr>
        <w:t>Only the most recent reference date for each unique APU (PSN) must be included in results to prevent duplicate trend records</w:t>
      </w:r>
    </w:p>
    <w:p>
      <w:pPr>
        <w:pStyle w:val="ListBullet"/>
        <w:ind w:left="360"/>
      </w:pPr>
      <w:r>
        <w:rPr>
          <w:sz w:val="20"/>
        </w:rPr>
        <w:t>Workorder field (event_perfno_i) must retain NULL values when no workorder is associated with an APU record</w:t>
      </w:r>
    </w:p>
    <w:p>
      <w:pPr>
        <w:pStyle w:val="ListBullet"/>
        <w:ind w:left="360"/>
      </w:pPr>
      <w:r>
        <w:rPr>
          <w:sz w:val="20"/>
        </w:rPr>
        <w:t>Aircraft type filtering must be applied at the join level to ensure only B737NG aircraft APUs are included in the output</w:t>
      </w:r>
    </w:p>
    <w:p>
      <w:pPr>
        <w:pStyle w:val="ListBullet"/>
        <w:ind w:left="360"/>
      </w:pPr>
      <w:r>
        <w:rPr>
          <w:sz w:val="20"/>
        </w:rPr>
        <w:t>Query must be designed to support seamless migration from AMOS acceptance to AMOS production environment without logic changes</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APU records if multiple trend entries exist for the same PSN and reference date</w:t>
            </w:r>
          </w:p>
        </w:tc>
        <w:tc>
          <w:tcPr>
            <w:tcW w:type="dxa" w:w="4680"/>
          </w:tcPr>
          <w:p>
            <w:r>
              <w:rPr>
                <w:sz w:val="18"/>
              </w:rPr>
              <w:t>Implement window function ROW_NUMBER() PARTITION BY psn ORDER BY ref_date DESC to ensure single record per APU, or use MAX(ref_date) subquery with GROUP BY psn</w:t>
            </w:r>
          </w:p>
        </w:tc>
      </w:tr>
      <w:tr>
        <w:tc>
          <w:tcPr>
            <w:tcW w:type="dxa" w:w="4680"/>
          </w:tcPr>
          <w:p>
            <w:r>
              <w:rPr>
                <w:sz w:val="18"/>
              </w:rPr>
              <w:t>NULL values in event_perfno_i field may cause confusion if not properly documented in data dictionary and UI</w:t>
            </w:r>
          </w:p>
        </w:tc>
        <w:tc>
          <w:tcPr>
            <w:tcW w:type="dxa" w:w="4680"/>
          </w:tcPr>
          <w:p>
            <w:r>
              <w:rPr>
                <w:sz w:val="18"/>
              </w:rPr>
              <w:t>Add explicit documentation in data dictionary and implement data quality checks to validate NULL handling; include data profiling report showing NULL percentage</w:t>
            </w:r>
          </w:p>
        </w:tc>
      </w:tr>
      <w:tr>
        <w:tc>
          <w:tcPr>
            <w:tcW w:type="dxa" w:w="4680"/>
          </w:tcPr>
          <w:p>
            <w:r>
              <w:rPr>
                <w:sz w:val="18"/>
              </w:rPr>
              <w:t>Performance degradation if rotables_trend table contains millions of historical records without proper indexing on psn and ref_date columns</w:t>
            </w:r>
          </w:p>
        </w:tc>
        <w:tc>
          <w:tcPr>
            <w:tcW w:type="dxa" w:w="4680"/>
          </w:tcPr>
          <w:p>
            <w:r>
              <w:rPr>
                <w:sz w:val="18"/>
              </w:rPr>
              <w:t>Verify AMOS database has indexes on rotables_trend(psn, ref_date) and rotables(psn); coordinate with AMOS DBA to confirm index strategy before deployment</w:t>
            </w:r>
          </w:p>
        </w:tc>
      </w:tr>
      <w:tr>
        <w:tc>
          <w:tcPr>
            <w:tcW w:type="dxa" w:w="4680"/>
          </w:tcPr>
          <w:p>
            <w:r>
              <w:rPr>
                <w:sz w:val="18"/>
              </w:rPr>
              <w:t>Schema changes in AMOS source tables during production go-live may break VDS logic</w:t>
            </w:r>
          </w:p>
        </w:tc>
        <w:tc>
          <w:tcPr>
            <w:tcW w:type="dxa" w:w="4680"/>
          </w:tcPr>
          <w:p>
            <w:r>
              <w:rPr>
                <w:sz w:val="18"/>
              </w:rPr>
              <w:t>Document all source table column dependencies; establish change control process with AMOS team; implement schema validation tests in CI/CD pipeline</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AMOS tables are unavailable or data refresh is delayed</w:t>
            </w:r>
          </w:p>
        </w:tc>
        <w:tc>
          <w:tcPr>
            <w:tcW w:type="dxa" w:w="4680"/>
          </w:tcPr>
          <w:p>
            <w:r>
              <w:rPr>
                <w:sz w:val="18"/>
              </w:rPr>
              <w:t>Implement VDS refresh schedule with error logging; configure Dremio alerts for failed refreshes; maintain last-known-good snapshot for critical reporting</w:t>
            </w:r>
          </w:p>
        </w:tc>
      </w:tr>
      <w:tr>
        <w:tc>
          <w:tcPr>
            <w:tcW w:type="dxa" w:w="4680"/>
          </w:tcPr>
          <w:p>
            <w:r>
              <w:rPr>
                <w:sz w:val="18"/>
              </w:rPr>
              <w:t>VDS query fails due to missing aircraft type or trend type records</w:t>
            </w:r>
          </w:p>
        </w:tc>
        <w:tc>
          <w:tcPr>
            <w:tcW w:type="dxa" w:w="4680"/>
          </w:tcPr>
          <w:p>
            <w:r>
              <w:rPr>
                <w:sz w:val="18"/>
              </w:rPr>
              <w:t>Add data validation queries to check for expected aircraft types and trend types; implement fallback to previous successful refresh; log data quality issues for investigation</w:t>
            </w:r>
          </w:p>
        </w:tc>
      </w:tr>
      <w:tr>
        <w:tc>
          <w:tcPr>
            <w:tcW w:type="dxa" w:w="4680"/>
          </w:tcPr>
          <w:p>
            <w:r>
              <w:rPr>
                <w:sz w:val="18"/>
              </w:rPr>
              <w:t>Workorder data (event_perfno_i) becomes unavailable from source</w:t>
            </w:r>
          </w:p>
        </w:tc>
        <w:tc>
          <w:tcPr>
            <w:tcW w:type="dxa" w:w="4680"/>
          </w:tcPr>
          <w:p>
            <w:r>
              <w:rPr>
                <w:sz w:val="18"/>
              </w:rPr>
              <w:t>VDS will continue to function with NULL values in event_perfno_i field; document this behavior in release notes; establish SLA for workorder data availability</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records with part numbers, serial numbers, and PSN identifiers for all rotable components installed on ASL aircraft</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CT5ATP values, trend types, reference dates, and associated workorder information</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numbers, aircraft types, and other aircraft-level attributes for filtering and enrichment</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 records containing APU part numbers, serial numbers, and PSN identifiers from amos_acceptance.amos.rotables</w:t>
      </w:r>
    </w:p>
    <w:p>
      <w:pPr>
        <w:pStyle w:val="ListBullet"/>
        <w:ind w:left="360"/>
      </w:pPr>
      <w:r>
        <w:rPr>
          <w:sz w:val="20"/>
        </w:rPr>
        <w:t>Join rotables with rotables_trend on psn field to correlate inventory with performance trend data; include trend_type, ref_date, event_perfno_i, and CT5ATP values</w:t>
      </w:r>
    </w:p>
    <w:p>
      <w:pPr>
        <w:pStyle w:val="ListBullet"/>
        <w:ind w:left="360"/>
      </w:pPr>
      <w:r>
        <w:rPr>
          <w:sz w:val="20"/>
        </w:rPr>
        <w:t>Join result with aircraft on ac_registr field to retrieve aircraft type and filter for B737NG aircraft only</w:t>
      </w:r>
    </w:p>
    <w:p>
      <w:pPr>
        <w:pStyle w:val="ListBullet"/>
        <w:ind w:left="360"/>
      </w:pPr>
      <w:r>
        <w:rPr>
          <w:sz w:val="20"/>
        </w:rPr>
        <w:t>Apply filter conditions: aircraft.ac_typ = 'B737NG' AND rotables_trend.trend_type = 'CT5' AND rotables_trend.ref_date = (SELECT MAX(ref_date) FROM rotables_trend rt2 WHERE rt2.psn = rotables_trend.psn)</w:t>
      </w:r>
    </w:p>
    <w:p>
      <w:pPr>
        <w:pStyle w:val="ListBullet"/>
        <w:ind w:left="360"/>
      </w:pPr>
      <w:r>
        <w:rPr>
          <w:sz w:val="20"/>
        </w:rPr>
        <w:t>Select output fields in order: partno, serialno, psn, ac_registr, ref_date, trend_type, event_perfno_i, value (CT5ATP), ac_typ</w:t>
      </w:r>
    </w:p>
    <w:p>
      <w:pPr>
        <w:pStyle w:val="ListBullet"/>
        <w:ind w:left="360"/>
      </w:pPr>
      <w:r>
        <w:rPr>
          <w:sz w:val="20"/>
        </w:rPr>
        <w:t>Ensure each APU appears exactly once with its most recent reference date; NULL values in event_perfno_i are preserved as-is</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rotables.partno</w:t>
            </w:r>
          </w:p>
        </w:tc>
        <w:tc>
          <w:tcPr>
            <w:tcW w:type="dxa" w:w="3120"/>
          </w:tcPr>
          <w:p>
            <w:r>
              <w:rPr>
                <w:sz w:val="18"/>
              </w:rPr>
              <w:t>Direct mapping from rotables table; represents the APU part number as assigned in AMOS inventory system</w:t>
            </w:r>
          </w:p>
        </w:tc>
      </w:tr>
      <w:tr>
        <w:tc>
          <w:tcPr>
            <w:tcW w:type="dxa" w:w="3120"/>
          </w:tcPr>
          <w:p>
            <w:r>
              <w:rPr>
                <w:sz w:val="18"/>
              </w:rPr>
              <w:t>serialno</w:t>
            </w:r>
          </w:p>
        </w:tc>
        <w:tc>
          <w:tcPr>
            <w:tcW w:type="dxa" w:w="3120"/>
          </w:tcPr>
          <w:p>
            <w:r>
              <w:rPr>
                <w:sz w:val="18"/>
              </w:rPr>
              <w:t>rotables.serialno</w:t>
            </w:r>
          </w:p>
        </w:tc>
        <w:tc>
          <w:tcPr>
            <w:tcW w:type="dxa" w:w="3120"/>
          </w:tcPr>
          <w:p>
            <w:r>
              <w:rPr>
                <w:sz w:val="18"/>
              </w:rPr>
              <w:t>Direct mapping from rotables table; represents the APU serial number as assigned by manufacturer</w:t>
            </w:r>
          </w:p>
        </w:tc>
      </w:tr>
      <w:tr>
        <w:tc>
          <w:tcPr>
            <w:tcW w:type="dxa" w:w="3120"/>
          </w:tcPr>
          <w:p>
            <w:r>
              <w:rPr>
                <w:sz w:val="18"/>
              </w:rPr>
              <w:t>psn</w:t>
            </w:r>
          </w:p>
        </w:tc>
        <w:tc>
          <w:tcPr>
            <w:tcW w:type="dxa" w:w="3120"/>
          </w:tcPr>
          <w:p>
            <w:r>
              <w:rPr>
                <w:sz w:val="18"/>
              </w:rPr>
              <w:t>rotables.psn</w:t>
            </w:r>
          </w:p>
        </w:tc>
        <w:tc>
          <w:tcPr>
            <w:tcW w:type="dxa" w:w="3120"/>
          </w:tcPr>
          <w:p>
            <w:r>
              <w:rPr>
                <w:sz w:val="18"/>
              </w:rPr>
              <w:t>Direct mapping from rotables table; unique identifier linking each APU serial number to its trend records in rotables_trend</w:t>
            </w:r>
          </w:p>
        </w:tc>
      </w:tr>
      <w:tr>
        <w:tc>
          <w:tcPr>
            <w:tcW w:type="dxa" w:w="3120"/>
          </w:tcPr>
          <w:p>
            <w:r>
              <w:rPr>
                <w:sz w:val="18"/>
              </w:rPr>
              <w:t>ac_registr</w:t>
            </w:r>
          </w:p>
        </w:tc>
        <w:tc>
          <w:tcPr>
            <w:tcW w:type="dxa" w:w="3120"/>
          </w:tcPr>
          <w:p>
            <w:r>
              <w:rPr>
                <w:sz w:val="18"/>
              </w:rPr>
              <w:t>aircraft.ac_registr</w:t>
            </w:r>
          </w:p>
        </w:tc>
        <w:tc>
          <w:tcPr>
            <w:tcW w:type="dxa" w:w="3120"/>
          </w:tcPr>
          <w:p>
            <w:r>
              <w:rPr>
                <w:sz w:val="18"/>
              </w:rPr>
              <w:t>Direct mapping from aircraft table via join on rotables.ac_registr; represents the aircraft registration number</w:t>
            </w:r>
          </w:p>
        </w:tc>
      </w:tr>
      <w:tr>
        <w:tc>
          <w:tcPr>
            <w:tcW w:type="dxa" w:w="3120"/>
          </w:tcPr>
          <w:p>
            <w:r>
              <w:rPr>
                <w:sz w:val="18"/>
              </w:rPr>
              <w:t>ref_date</w:t>
            </w:r>
          </w:p>
        </w:tc>
        <w:tc>
          <w:tcPr>
            <w:tcW w:type="dxa" w:w="3120"/>
          </w:tcPr>
          <w:p>
            <w:r>
              <w:rPr>
                <w:sz w:val="18"/>
              </w:rPr>
              <w:t>rotables_trend.ref_date</w:t>
            </w:r>
          </w:p>
        </w:tc>
        <w:tc>
          <w:tcPr>
            <w:tcW w:type="dxa" w:w="3120"/>
          </w:tcPr>
          <w:p>
            <w:r>
              <w:rPr>
                <w:sz w:val="18"/>
              </w:rPr>
              <w:t>Direct mapping from rotables_trend table; filtered to include only the maximum (latest) reference date for each unique PSN using subquery or window function</w:t>
            </w:r>
          </w:p>
        </w:tc>
      </w:tr>
      <w:tr>
        <w:tc>
          <w:tcPr>
            <w:tcW w:type="dxa" w:w="3120"/>
          </w:tcPr>
          <w:p>
            <w:r>
              <w:rPr>
                <w:sz w:val="18"/>
              </w:rPr>
              <w:t>trend_type</w:t>
            </w:r>
          </w:p>
        </w:tc>
        <w:tc>
          <w:tcPr>
            <w:tcW w:type="dxa" w:w="3120"/>
          </w:tcPr>
          <w:p>
            <w:r>
              <w:rPr>
                <w:sz w:val="18"/>
              </w:rPr>
              <w:t>rotables_trend.trend_type</w:t>
            </w:r>
          </w:p>
        </w:tc>
        <w:tc>
          <w:tcPr>
            <w:tcW w:type="dxa" w:w="3120"/>
          </w:tcPr>
          <w:p>
            <w:r>
              <w:rPr>
                <w:sz w:val="18"/>
              </w:rPr>
              <w:t>Direct mapping from rotables_trend table; filtered to include only records where trend_type = 'CT5' to isolate APU health trend data</w:t>
            </w:r>
          </w:p>
        </w:tc>
      </w:tr>
      <w:tr>
        <w:tc>
          <w:tcPr>
            <w:tcW w:type="dxa" w:w="3120"/>
          </w:tcPr>
          <w:p>
            <w:r>
              <w:rPr>
                <w:sz w:val="18"/>
              </w:rPr>
              <w:t>event_perfno_i</w:t>
            </w:r>
          </w:p>
        </w:tc>
        <w:tc>
          <w:tcPr>
            <w:tcW w:type="dxa" w:w="3120"/>
          </w:tcPr>
          <w:p>
            <w:r>
              <w:rPr>
                <w:sz w:val="18"/>
              </w:rPr>
              <w:t>rotables_trend.event_perfno_i</w:t>
            </w:r>
          </w:p>
        </w:tc>
        <w:tc>
          <w:tcPr>
            <w:tcW w:type="dxa" w:w="3120"/>
          </w:tcPr>
          <w:p>
            <w:r>
              <w:rPr>
                <w:sz w:val="18"/>
              </w:rPr>
              <w:t>Direct mapping from rotables_trend table; represents associated workorder number if present; NULL values are preserved to indicate APUs without associated workorders</w:t>
            </w:r>
          </w:p>
        </w:tc>
      </w:tr>
      <w:tr>
        <w:tc>
          <w:tcPr>
            <w:tcW w:type="dxa" w:w="3120"/>
          </w:tcPr>
          <w:p>
            <w:r>
              <w:rPr>
                <w:sz w:val="18"/>
              </w:rPr>
              <w:t>value</w:t>
            </w:r>
          </w:p>
        </w:tc>
        <w:tc>
          <w:tcPr>
            <w:tcW w:type="dxa" w:w="3120"/>
          </w:tcPr>
          <w:p>
            <w:r>
              <w:rPr>
                <w:sz w:val="18"/>
              </w:rPr>
              <w:t>rotables_trend.value</w:t>
            </w:r>
          </w:p>
        </w:tc>
        <w:tc>
          <w:tcPr>
            <w:tcW w:type="dxa" w:w="3120"/>
          </w:tcPr>
          <w:p>
            <w:r>
              <w:rPr>
                <w:sz w:val="18"/>
              </w:rPr>
              <w:t>Direct mapping from rotables_trend table; represents the CT5ATP (APU health) trend value for the reference date</w:t>
            </w:r>
          </w:p>
        </w:tc>
      </w:tr>
      <w:tr>
        <w:tc>
          <w:tcPr>
            <w:tcW w:type="dxa" w:w="3120"/>
          </w:tcPr>
          <w:p>
            <w:r>
              <w:rPr>
                <w:sz w:val="18"/>
              </w:rPr>
              <w:t>ac_typ</w:t>
            </w:r>
          </w:p>
        </w:tc>
        <w:tc>
          <w:tcPr>
            <w:tcW w:type="dxa" w:w="3120"/>
          </w:tcPr>
          <w:p>
            <w:r>
              <w:rPr>
                <w:sz w:val="18"/>
              </w:rPr>
              <w:t>aircraft.ac_typ</w:t>
            </w:r>
          </w:p>
        </w:tc>
        <w:tc>
          <w:tcPr>
            <w:tcW w:type="dxa" w:w="3120"/>
          </w:tcPr>
          <w:p>
            <w:r>
              <w:rPr>
                <w:sz w:val="18"/>
              </w:rPr>
              <w:t>Direct mapping from aircraft table via join; filtered to include only 'B737NG' aircraft type to scope results to specified aircraft family</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APUs are included in results; all other aircraft types are excluded at the join level using aircraft.ac_typ = 'B737NG'</w:t>
      </w:r>
    </w:p>
    <w:p>
      <w:pPr>
        <w:pStyle w:val="ListBullet"/>
        <w:ind w:left="360"/>
      </w:pPr>
      <w:r>
        <w:rPr>
          <w:sz w:val="20"/>
        </w:rPr>
        <w:t>Only CT5 trend type records are included; other trend types are filtered out using rotables_trend.trend_type = 'CT5'</w:t>
      </w:r>
    </w:p>
    <w:p>
      <w:pPr>
        <w:pStyle w:val="ListBullet"/>
        <w:ind w:left="360"/>
      </w:pPr>
      <w:r>
        <w:rPr>
          <w:sz w:val="20"/>
        </w:rPr>
        <w:t>Each APU appears exactly once with its most recent reference date; historical trend records are excluded using MAX(ref_date) subquery partitioned by PSN</w:t>
      </w:r>
    </w:p>
    <w:p>
      <w:pPr>
        <w:pStyle w:val="ListBullet"/>
        <w:ind w:left="360"/>
      </w:pPr>
      <w:r>
        <w:rPr>
          <w:sz w:val="20"/>
        </w:rPr>
        <w:t>Workorder field (event_perfno_i) retains NULL values when no workorder is associated with an APU; NULL values are not replaced or defaulted</w:t>
      </w:r>
    </w:p>
    <w:p>
      <w:pPr>
        <w:pStyle w:val="ListBullet"/>
        <w:ind w:left="360"/>
      </w:pPr>
      <w:r>
        <w:rPr>
          <w:sz w:val="20"/>
        </w:rPr>
        <w:t>Data is sourced from AMOS acceptance environment; upon production go-live, source path can be switched to amos_production.amos tables without query logic changes</w:t>
      </w:r>
    </w:p>
    <w:p/>
    <w:p>
      <w:pPr>
        <w:pStyle w:val="Heading2"/>
      </w:pPr>
      <w:r>
        <w:rPr>
          <w:b/>
          <w:color w:val="1A1A1A"/>
        </w:rPr>
        <w:t>11.4  Access Control</w:t>
      </w:r>
    </w:p>
    <w:p>
      <w:r>
        <w:rPr>
          <w:sz w:val="20"/>
        </w:rPr>
        <w:t>Developer and Tester roles have SELECT access to dremio-db.Engine.APU_Health_Monitor VDS output path. Write access is restricted to the DataLake admin role. Source table access is inherited from AMOS database permissions.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