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consolidates APU performance data from the AMOS system for all B737NG aircraft in the ASL fleet. The query integrates rotables inventory data with rotables trend metrics to provide maintenance teams with the latest CT5ATP trend values for each APU, enabling proactive health monitoring and predictive maintenance planning. The VDS will be deployed in the Engine Folder within Dremio and will support both AMOS Acceptance and Production environments.</w:t>
      </w:r>
    </w:p>
    <w:p/>
    <w:p>
      <w:pPr>
        <w:pStyle w:val="ListBullet"/>
        <w:ind w:left="360"/>
      </w:pPr>
      <w:r>
        <w:rPr>
          <w:sz w:val="20"/>
        </w:rPr>
        <w:t>VDS APU_Health_Monitor: Provides latest APU performance metrics including part numbers, serial numbers, PSN identifiers, aircraft registration, and CT5ATP trend values for B737NG aircraft</w:t>
      </w:r>
    </w:p>
    <w:p>
      <w:pPr>
        <w:pStyle w:val="ListBullet"/>
        <w:ind w:left="360"/>
      </w:pPr>
      <w:r>
        <w:rPr>
          <w:sz w:val="20"/>
        </w:rPr>
        <w:t>Data integration layer: Joins rotables, rotables_trend, and aircraft tables to correlate APU inventory with performance trends and aircraft type</w:t>
      </w:r>
    </w:p>
    <w:p>
      <w:pPr>
        <w:pStyle w:val="ListBullet"/>
        <w:ind w:left="360"/>
      </w:pPr>
      <w:r>
        <w:rPr>
          <w:sz w:val="20"/>
        </w:rPr>
        <w:t>Maintenance analytics capability: Enables APU health trending analysis and workorder correlation for predictive maintenance workflows</w:t>
      </w:r>
    </w:p>
    <w:p/>
    <w:p>
      <w:pPr>
        <w:pStyle w:val="Heading1"/>
      </w:pPr>
      <w:r>
        <w:rPr>
          <w:b/>
          <w:color w:val="00386B"/>
        </w:rPr>
        <w:t>5. Additional Requirements</w:t>
      </w:r>
    </w:p>
    <w:p>
      <w:pPr>
        <w:pStyle w:val="ListBullet"/>
        <w:ind w:left="360"/>
      </w:pPr>
      <w:r>
        <w:rPr>
          <w:sz w:val="20"/>
        </w:rPr>
        <w:t>Each APU must be represented only once per query result, using the maximum reference date to ensure only the most recent trend data is returned</w:t>
      </w:r>
    </w:p>
    <w:p>
      <w:pPr>
        <w:pStyle w:val="ListBullet"/>
        <w:ind w:left="360"/>
      </w:pPr>
      <w:r>
        <w:rPr>
          <w:sz w:val="20"/>
        </w:rPr>
        <w:t>Null handling: Workorder information (event_perfno_i) may be absent; these records must be included with NULL values rather than excluded</w:t>
      </w:r>
    </w:p>
    <w:p>
      <w:pPr>
        <w:pStyle w:val="ListBullet"/>
        <w:ind w:left="360"/>
      </w:pPr>
      <w:r>
        <w:rPr>
          <w:sz w:val="20"/>
        </w:rPr>
        <w:t>Data quality validation: All output fields must be non-null except event_perfno_i; missing PSN or serialno values indicate data quality issues and should be logged</w:t>
      </w:r>
    </w:p>
    <w:p>
      <w:pPr>
        <w:pStyle w:val="ListBullet"/>
        <w:ind w:left="360"/>
      </w:pPr>
      <w:r>
        <w:rPr>
          <w:sz w:val="20"/>
        </w:rPr>
        <w:t>Performance constraint: Query must complete within 30 seconds for datasets up to 100,000 rotables records; indexing on psn, ac_registr, and ref_date is required</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Source table schema changes in AMOS Acceptance or Production environments may break the VDS query</w:t>
            </w:r>
          </w:p>
        </w:tc>
        <w:tc>
          <w:tcPr>
            <w:tcW w:type="dxa" w:w="4680"/>
          </w:tcPr>
          <w:p>
            <w:r>
              <w:rPr>
                <w:sz w:val="18"/>
              </w:rPr>
              <w:t>Implement column existence validation in the VDS definition; document all source column dependencies and establish change notification protocol with AMOS team</w:t>
            </w:r>
          </w:p>
        </w:tc>
      </w:tr>
      <w:tr>
        <w:tc>
          <w:tcPr>
            <w:tcW w:type="dxa" w:w="4680"/>
          </w:tcPr>
          <w:p>
            <w:r>
              <w:rPr>
                <w:sz w:val="18"/>
              </w:rPr>
              <w:t>Duplicate PSN records with different reference dates may cause incorrect deduplication if MAX(ref_date) logic is not properly applied</w:t>
            </w:r>
          </w:p>
        </w:tc>
        <w:tc>
          <w:tcPr>
            <w:tcW w:type="dxa" w:w="4680"/>
          </w:tcPr>
          <w:p>
            <w:r>
              <w:rPr>
                <w:sz w:val="18"/>
              </w:rPr>
              <w:t>Use window functions (ROW_NUMBER() OVER PARTITION BY psn, serialno ORDER BY ref_date DESC) to ensure deterministic row selection; add unit tests to validate single-row-per-APU output</w:t>
            </w:r>
          </w:p>
        </w:tc>
      </w:tr>
      <w:tr>
        <w:tc>
          <w:tcPr>
            <w:tcW w:type="dxa" w:w="4680"/>
          </w:tcPr>
          <w:p>
            <w:r>
              <w:rPr>
                <w:sz w:val="18"/>
              </w:rPr>
              <w:t>Large rotables_trend table may cause query performance degradation if trend_type filter is not pushed down to the source</w:t>
            </w:r>
          </w:p>
        </w:tc>
        <w:tc>
          <w:tcPr>
            <w:tcW w:type="dxa" w:w="4680"/>
          </w:tcPr>
          <w:p>
            <w:r>
              <w:rPr>
                <w:sz w:val="18"/>
              </w:rPr>
              <w:t>Apply trend_type = 'CT5' filter at the earliest stage in the query; create database index on rotables_trend(trend_type, ref_date) in AMOS Acceptance</w:t>
            </w:r>
          </w:p>
        </w:tc>
      </w:tr>
      <w:tr>
        <w:tc>
          <w:tcPr>
            <w:tcW w:type="dxa" w:w="4680"/>
          </w:tcPr>
          <w:p>
            <w:r>
              <w:rPr>
                <w:sz w:val="18"/>
              </w:rPr>
              <w:t>Aircraft type filter on B737NG may exclude valid APUs if aircraft.ac_typ values contain leading/trailing whitespace or case variations</w:t>
            </w:r>
          </w:p>
        </w:tc>
        <w:tc>
          <w:tcPr>
            <w:tcW w:type="dxa" w:w="4680"/>
          </w:tcPr>
          <w:p>
            <w:r>
              <w:rPr>
                <w:sz w:val="18"/>
              </w:rPr>
              <w:t>Apply TRIM() and UPPER() functions to ac_typ comparison; validate source data format with AMOS team before deployment</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rotables or rotables_trend table is unavailable or contains no records for a given date</w:t>
            </w:r>
          </w:p>
        </w:tc>
        <w:tc>
          <w:tcPr>
            <w:tcW w:type="dxa" w:w="4680"/>
          </w:tcPr>
          <w:p>
            <w:r>
              <w:rPr>
                <w:sz w:val="18"/>
              </w:rPr>
              <w:t>VDS query will return empty result set; implement monitoring alert to notify DataLake team; maintain previous day snapshot in archive table for fallback reporting</w:t>
            </w:r>
          </w:p>
        </w:tc>
      </w:tr>
      <w:tr>
        <w:tc>
          <w:tcPr>
            <w:tcW w:type="dxa" w:w="4680"/>
          </w:tcPr>
          <w:p>
            <w:r>
              <w:rPr>
                <w:sz w:val="18"/>
              </w:rPr>
              <w:t>VDS becomes unavailable due to Dremio service interruption</w:t>
            </w:r>
          </w:p>
        </w:tc>
        <w:tc>
          <w:tcPr>
            <w:tcW w:type="dxa" w:w="4680"/>
          </w:tcPr>
          <w:p>
            <w:r>
              <w:rPr>
                <w:sz w:val="18"/>
              </w:rPr>
              <w:t>Implement automated failover to cached query results stored in parquet format; establish SLA of 4-hour maximum data staleness for critical APU health reports</w:t>
            </w:r>
          </w:p>
        </w:tc>
      </w:tr>
      <w:tr>
        <w:tc>
          <w:tcPr>
            <w:tcW w:type="dxa" w:w="4680"/>
          </w:tcPr>
          <w:p>
            <w:r>
              <w:rPr>
                <w:sz w:val="18"/>
              </w:rPr>
              <w:t>Reference date filter returns no records if AMOS data has not been refreshed</w:t>
            </w:r>
          </w:p>
        </w:tc>
        <w:tc>
          <w:tcPr>
            <w:tcW w:type="dxa" w:w="4680"/>
          </w:tcPr>
          <w:p>
            <w:r>
              <w:rPr>
                <w:sz w:val="18"/>
              </w:rPr>
              <w:t>Query will return previous valid snapshot; implement data freshness check in upstream ETL to alert if AMOS load has not completed within expected window</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Contains APU inventory records including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Contains historical trend data for rotable components including CT5ATP values, reference dates, trend types, and associated workorder information</w:t>
            </w:r>
          </w:p>
        </w:tc>
      </w:tr>
      <w:tr>
        <w:tc>
          <w:tcPr>
            <w:tcW w:type="dxa" w:w="3120"/>
          </w:tcPr>
          <w:p>
            <w:r>
              <w:rPr>
                <w:sz w:val="18"/>
              </w:rPr>
              <w:t>aircraft</w:t>
            </w:r>
          </w:p>
        </w:tc>
        <w:tc>
          <w:tcPr>
            <w:tcW w:type="dxa" w:w="3120"/>
          </w:tcPr>
          <w:p>
            <w:r>
              <w:rPr>
                <w:sz w:val="18"/>
              </w:rPr>
              <w:t>amos_postgres.amos.aircraft</w:t>
            </w:r>
          </w:p>
        </w:tc>
        <w:tc>
          <w:tcPr>
            <w:tcW w:type="dxa" w:w="3120"/>
          </w:tcPr>
          <w:p>
            <w:r>
              <w:rPr>
                <w:sz w:val="18"/>
              </w:rPr>
              <w:t>Contains aircraft master data including registration, aircraft type, and other aircraft-level attributes used for filtering and correlation</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Step 1 — Source Selection: Select partno, serialno, psn from amos.rotables table; select all B737NG aircraft registrations from amos.aircraft table</w:t>
      </w:r>
    </w:p>
    <w:p>
      <w:pPr>
        <w:pStyle w:val="ListBullet"/>
        <w:ind w:left="360"/>
      </w:pPr>
      <w:r>
        <w:rPr>
          <w:sz w:val="20"/>
        </w:rPr>
        <w:t>Step 2 — Primary Join: Inner join amos.rotables with amos.rotables_trend on psn field to correlate inventory with trend metrics</w:t>
      </w:r>
    </w:p>
    <w:p>
      <w:pPr>
        <w:pStyle w:val="ListBullet"/>
        <w:ind w:left="360"/>
      </w:pPr>
      <w:r>
        <w:rPr>
          <w:sz w:val="20"/>
        </w:rPr>
        <w:t>Step 3 — Aircraft Correlation: Inner join result with amos.aircraft on ac_registr field to filter for B737NG aircraft type only</w:t>
      </w:r>
    </w:p>
    <w:p>
      <w:pPr>
        <w:pStyle w:val="ListBullet"/>
        <w:ind w:left="360"/>
      </w:pPr>
      <w:r>
        <w:rPr>
          <w:sz w:val="20"/>
        </w:rPr>
        <w:t>Step 4 — Trend Filtering: Apply WHERE clause to filter rotables_trend.trend_type = 'CT5' to select only CT5ATP trend records</w:t>
      </w:r>
    </w:p>
    <w:p>
      <w:pPr>
        <w:pStyle w:val="ListBullet"/>
        <w:ind w:left="360"/>
      </w:pPr>
      <w:r>
        <w:rPr>
          <w:sz w:val="20"/>
        </w:rPr>
        <w:t>Step 5 — Deduplication: Apply window function ROW_NUMBER() OVER (PARTITION BY psn, serialno ORDER BY ref_date DESC) to select only the row with maximum ref_date for each APU</w:t>
      </w:r>
    </w:p>
    <w:p>
      <w:pPr>
        <w:pStyle w:val="ListBullet"/>
        <w:ind w:left="360"/>
      </w:pPr>
      <w:r>
        <w:rPr>
          <w:sz w:val="20"/>
        </w:rPr>
        <w:t>Step 6 — Field Selection and Naming: Select and alias output fields: partno, serialno, psn, ac_registr, ref_date, trend_type, event_perfno_i, value (CT5ATP), ac_typ</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 as assigned by manufacturer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APU serial number as assigned by manufacturer</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identifier for each APU instance within ASL fleet; used as join key with rotables_trend</w:t>
            </w:r>
          </w:p>
        </w:tc>
      </w:tr>
      <w:tr>
        <w:tc>
          <w:tcPr>
            <w:tcW w:type="dxa" w:w="3120"/>
          </w:tcPr>
          <w:p>
            <w:r>
              <w:rPr>
                <w:sz w:val="18"/>
              </w:rPr>
              <w:t>ac_registr</w:t>
            </w:r>
          </w:p>
        </w:tc>
        <w:tc>
          <w:tcPr>
            <w:tcW w:type="dxa" w:w="3120"/>
          </w:tcPr>
          <w:p>
            <w:r>
              <w:rPr>
                <w:sz w:val="18"/>
              </w:rPr>
              <w:t>amos.aircraft.ac_registr</w:t>
            </w:r>
          </w:p>
        </w:tc>
        <w:tc>
          <w:tcPr>
            <w:tcW w:type="dxa" w:w="3120"/>
          </w:tcPr>
          <w:p>
            <w:r>
              <w:rPr>
                <w:sz w:val="18"/>
              </w:rPr>
              <w:t>Direct selection from aircraft table after join; represents the aircraft registration number to which the APU is fitted</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table; filtered to maximum value per PSN using ROW_NUMBER() window function to ensure only latest trend date is returned</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value 'CT5' in WHERE clause to select only CT5ATP trend records</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represents associated workorder number if present; may be NULL if no workorder is linked to the trend record</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represents the CT5ATP trend value (engine temperature parameter) for the APU at the reference date</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after join; filtered to 'B737NG' in WHERE clause; represents the aircraft type to which the APU is fitted</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acceptance environment testing</w:t>
            </w:r>
          </w:p>
        </w:tc>
        <w:tc>
          <w:tcPr>
            <w:tcW w:type="dxa" w:w="4680"/>
          </w:tcPr>
          <w:p>
            <w:r>
              <w:rPr>
                <w:sz w:val="18"/>
              </w:rPr>
              <w:t>3</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dremio-db.Engine_Folder.APU_Health_Monitor</w:t>
            </w:r>
          </w:p>
        </w:tc>
      </w:tr>
    </w:tbl>
    <w:p/>
    <w:p>
      <w:pPr>
        <w:pStyle w:val="Heading2"/>
      </w:pPr>
      <w:r>
        <w:rPr>
          <w:b/>
          <w:color w:val="1A1A1A"/>
        </w:rPr>
        <w:t>11.3  Key Business Rules</w:t>
      </w:r>
    </w:p>
    <w:p>
      <w:pPr>
        <w:pStyle w:val="ListBullet"/>
        <w:ind w:left="360"/>
      </w:pPr>
      <w:r>
        <w:rPr>
          <w:sz w:val="20"/>
        </w:rPr>
        <w:t>Aircraft Type Filter: Only APUs fitted to B737NG aircraft are included in the result set; this filter is applied via join with aircraft table and WHERE clause on ac_typ = 'B737NG'</w:t>
      </w:r>
    </w:p>
    <w:p>
      <w:pPr>
        <w:pStyle w:val="ListBullet"/>
        <w:ind w:left="360"/>
      </w:pPr>
      <w:r>
        <w:rPr>
          <w:sz w:val="20"/>
        </w:rPr>
        <w:t>Trend Type Filter: Only CT5ATP trend records are selected; rotables_trend.trend_type must equal 'CT5' to be included in output</w:t>
      </w:r>
    </w:p>
    <w:p>
      <w:pPr>
        <w:pStyle w:val="ListBullet"/>
        <w:ind w:left="360"/>
      </w:pPr>
      <w:r>
        <w:rPr>
          <w:sz w:val="20"/>
        </w:rPr>
        <w:t>Latest Date Selection: For each unique APU identified by psn and serialno combination, only the row with the maximum ref_date is returned; this ensures each APU appears once with its most recent trend data</w:t>
      </w:r>
    </w:p>
    <w:p>
      <w:pPr>
        <w:pStyle w:val="ListBullet"/>
        <w:ind w:left="360"/>
      </w:pPr>
      <w:r>
        <w:rPr>
          <w:sz w:val="20"/>
        </w:rPr>
        <w:t>Null Handling: Workorder information (event_perfno_i) may be NULL and is retained in output; all other fields are expected to be non-null and indicate data quality issues if absent</w:t>
      </w:r>
    </w:p>
    <w:p>
      <w:pPr>
        <w:pStyle w:val="ListBullet"/>
        <w:ind w:left="360"/>
      </w:pPr>
      <w:r>
        <w:rPr>
          <w:sz w:val="20"/>
        </w:rPr>
        <w:t>Join Logic: Inner joins are used for rotables-to-rotables_trend and result-to-aircraft to ensure only APUs with both inventory and trend data are returned</w:t>
      </w:r>
    </w:p>
    <w:p/>
    <w:p>
      <w:pPr>
        <w:pStyle w:val="Heading2"/>
      </w:pPr>
      <w:r>
        <w:rPr>
          <w:b/>
          <w:color w:val="1A1A1A"/>
        </w:rPr>
        <w:t>11.4  Access Control</w:t>
      </w:r>
    </w:p>
    <w:p>
      <w:r>
        <w:rPr>
          <w:sz w:val="20"/>
        </w:rPr>
        <w:t>Developer and Tester roles have SELECT access to the VDS output paths dremio-db.Engine_Folder.APU_Health_Monitor. Write access is restricted to the DataLake admin role. Source table access to amos_postgres.amos.rotables, amos_postgres.amos.rotables_trend, and amos_postgres.amos.aircraft is controlled by AMOS database administrators.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