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aggregates APU performance trend data from the AMOS maintenance database. The query retrieves the latest CT5ATP trend values for all APUs installed on ASL B737NG aircraft, enabling real-time monitoring of APU health status and performance degradation. The VDS will be deployed in the Engine Folder within Dremio and designed to seamlessly transition from AMOS Acceptance to Production upon go-live without requiring query logic changes.</w:t>
      </w:r>
    </w:p>
    <w:p/>
    <w:p>
      <w:pPr>
        <w:pStyle w:val="ListBullet"/>
        <w:ind w:left="360"/>
      </w:pPr>
      <w:r>
        <w:rPr>
          <w:sz w:val="20"/>
        </w:rPr>
        <w:t>VDS: APU_Health_Monitor — Retrieves latest APU CT5ATP trend data for B737NG aircraft, joining rotables, rotables_trend, and aircraft tables to provide part numbers, serial numbers, PSN identifiers, aircraft registration, reference dates, workorder information, and trend values</w:t>
      </w:r>
    </w:p>
    <w:p>
      <w:pPr>
        <w:pStyle w:val="ListBullet"/>
        <w:ind w:left="360"/>
      </w:pPr>
      <w:r>
        <w:rPr>
          <w:sz w:val="20"/>
        </w:rPr>
        <w:t>Engine Folder structure in Dremio — Organizes APU-related VDS and queries under a dedicated Engine Folder for logical data governance and access control</w:t>
      </w:r>
    </w:p>
    <w:p>
      <w:pPr>
        <w:pStyle w:val="ListBullet"/>
        <w:ind w:left="360"/>
      </w:pPr>
      <w:r>
        <w:rPr>
          <w:sz w:val="20"/>
        </w:rPr>
        <w:t>APU Performance Dashboard enablement — Provides downstream analytics and monitoring tools with clean, deduplicated APU health data filtered to the most recent observation date per APU</w:t>
      </w:r>
    </w:p>
    <w:p/>
    <w:p>
      <w:pPr>
        <w:pStyle w:val="Heading1"/>
      </w:pPr>
      <w:r>
        <w:rPr>
          <w:b/>
          <w:color w:val="00386B"/>
        </w:rPr>
        <w:t>5. Additional Requirements</w:t>
      </w:r>
    </w:p>
    <w:p>
      <w:pPr>
        <w:pStyle w:val="ListBullet"/>
        <w:ind w:left="360"/>
      </w:pPr>
      <w:r>
        <w:rPr>
          <w:sz w:val="20"/>
        </w:rPr>
        <w:t>Deduplication logic must ensure each APU (identified by PSN) appears only once in the output, retaining only the record with the maximum ref_date</w:t>
      </w:r>
    </w:p>
    <w:p>
      <w:pPr>
        <w:pStyle w:val="ListBullet"/>
        <w:ind w:left="360"/>
      </w:pPr>
      <w:r>
        <w:rPr>
          <w:sz w:val="20"/>
        </w:rPr>
        <w:t>Null handling for event_perfno_i (workorder field) must preserve NULL values when no workorder is associated with a trend record, displaying as blank in output</w:t>
      </w:r>
    </w:p>
    <w:p>
      <w:pPr>
        <w:pStyle w:val="ListBullet"/>
        <w:ind w:left="360"/>
      </w:pPr>
      <w:r>
        <w:rPr>
          <w:sz w:val="20"/>
        </w:rPr>
        <w:t>Data quality validation must confirm that all B737NG aircraft in the rotables table have corresponding entries in the aircraft master table to prevent orphaned records</w:t>
      </w:r>
    </w:p>
    <w:p>
      <w:pPr>
        <w:pStyle w:val="ListBullet"/>
        <w:ind w:left="360"/>
      </w:pPr>
      <w:r>
        <w:rPr>
          <w:sz w:val="20"/>
        </w:rPr>
        <w:t>Query performance must remain sub-second for datasets up to 100,000 rotables records and 1,000,000 trend records; indexing on psn, ac_registr, trend_type, and ref_date is required</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APU records if multiple rotables entries exist for the same PSN across different aircraft or time periods</w:t>
            </w:r>
          </w:p>
        </w:tc>
        <w:tc>
          <w:tcPr>
            <w:tcW w:type="dxa" w:w="4680"/>
          </w:tcPr>
          <w:p>
            <w:r>
              <w:rPr>
                <w:sz w:val="18"/>
              </w:rPr>
              <w:t>Implement window function (ROW_NUMBER or RANK) partitioned by PSN, ordered by ref_date DESC, to select only the latest record per APU before final output</w:t>
            </w:r>
          </w:p>
        </w:tc>
      </w:tr>
      <w:tr>
        <w:tc>
          <w:tcPr>
            <w:tcW w:type="dxa" w:w="4680"/>
          </w:tcPr>
          <w:p>
            <w:r>
              <w:rPr>
                <w:sz w:val="18"/>
              </w:rPr>
              <w:t>Data type mismatch between AMOS Acceptance and Production databases causing query failure during cutover</w:t>
            </w:r>
          </w:p>
        </w:tc>
        <w:tc>
          <w:tcPr>
            <w:tcW w:type="dxa" w:w="4680"/>
          </w:tcPr>
          <w:p>
            <w:r>
              <w:rPr>
                <w:sz w:val="18"/>
              </w:rPr>
              <w:t>Validate schema and data types for all source tables in both Acceptance and Production environments before deployment; use explicit CAST operations for date and numeric fields</w:t>
            </w:r>
          </w:p>
        </w:tc>
      </w:tr>
      <w:tr>
        <w:tc>
          <w:tcPr>
            <w:tcW w:type="dxa" w:w="4680"/>
          </w:tcPr>
          <w:p>
            <w:r>
              <w:rPr>
                <w:sz w:val="18"/>
              </w:rPr>
              <w:t>Performance degradation if rotables_trend table grows significantly without proper indexing on psn, trend_type, and ref_date</w:t>
            </w:r>
          </w:p>
        </w:tc>
        <w:tc>
          <w:tcPr>
            <w:tcW w:type="dxa" w:w="4680"/>
          </w:tcPr>
          <w:p>
            <w:r>
              <w:rPr>
                <w:sz w:val="18"/>
              </w:rPr>
              <w:t>Coordinate with AMOS database team to ensure indexes exist on join keys and filter columns; monitor query execution plan and optimize if necessary</w:t>
            </w:r>
          </w:p>
        </w:tc>
      </w:tr>
      <w:tr>
        <w:tc>
          <w:tcPr>
            <w:tcW w:type="dxa" w:w="4680"/>
          </w:tcPr>
          <w:p>
            <w:r>
              <w:rPr>
                <w:sz w:val="18"/>
              </w:rPr>
              <w:t>Incomplete aircraft master data resulting in filtered-out APUs that should be included in the output</w:t>
            </w:r>
          </w:p>
        </w:tc>
        <w:tc>
          <w:tcPr>
            <w:tcW w:type="dxa" w:w="4680"/>
          </w:tcPr>
          <w:p>
            <w:r>
              <w:rPr>
                <w:sz w:val="18"/>
              </w:rPr>
              <w:t>Perform data reconciliation between rotables and aircraft tables; document any APUs with missing aircraft type mappings and escalate to AMOS data steward</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tables in AMOS Acceptance are unavailable or corrupted, preventing VDS refresh</w:t>
            </w:r>
          </w:p>
        </w:tc>
        <w:tc>
          <w:tcPr>
            <w:tcW w:type="dxa" w:w="4680"/>
          </w:tcPr>
          <w:p>
            <w:r>
              <w:rPr>
                <w:sz w:val="18"/>
              </w:rPr>
              <w:t>Implement automated monitoring and alerting on VDS refresh status; maintain last-known-good snapshot in Dremio cache; escalate to AMOS operations team for database recovery</w:t>
            </w:r>
          </w:p>
        </w:tc>
      </w:tr>
      <w:tr>
        <w:tc>
          <w:tcPr>
            <w:tcW w:type="dxa" w:w="4680"/>
          </w:tcPr>
          <w:p>
            <w:r>
              <w:rPr>
                <w:sz w:val="18"/>
              </w:rPr>
              <w:t>VDS in Dremio becomes unavailable due to metadata corruption or connection loss</w:t>
            </w:r>
          </w:p>
        </w:tc>
        <w:tc>
          <w:tcPr>
            <w:tcW w:type="dxa" w:w="4680"/>
          </w:tcPr>
          <w:p>
            <w:r>
              <w:rPr>
                <w:sz w:val="18"/>
              </w:rPr>
              <w:t>Maintain VDS definition in version control (Git); implement automated backup of Dremio metadata; restore from backup and re-validate query logic within 2 hours</w:t>
            </w:r>
          </w:p>
        </w:tc>
      </w:tr>
      <w:tr>
        <w:tc>
          <w:tcPr>
            <w:tcW w:type="dxa" w:w="4680"/>
          </w:tcPr>
          <w:p>
            <w:r>
              <w:rPr>
                <w:sz w:val="18"/>
              </w:rPr>
              <w:t>AMOS Production database schema differs from Acceptance, causing query failure after cutover</w:t>
            </w:r>
          </w:p>
        </w:tc>
        <w:tc>
          <w:tcPr>
            <w:tcW w:type="dxa" w:w="4680"/>
          </w:tcPr>
          <w:p>
            <w:r>
              <w:rPr>
                <w:sz w:val="18"/>
              </w:rPr>
              <w:t>Execute full schema comparison and data type validation 2 weeks before production go-live; document any schema differences and adjust query logic accordingly</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Master table containing APU and component inventory records with part numbers, serial numbers, PSN identifiers, and aircraft registration associations</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Time-series trend data for rotables including CT5ATP values, trend types, reference dates, and associated workorder information (event_perfno_i)</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Aircraft master table containing aircraft registration, aircraft type (ac_typ), and other aircraft configuration attributes</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Step 1 — Select from rotables table: partno, serialno, psn, ac_registr; filter to records with valid PSN and aircraft registration</w:t>
      </w:r>
    </w:p>
    <w:p>
      <w:pPr>
        <w:pStyle w:val="ListBullet"/>
        <w:ind w:left="360"/>
      </w:pPr>
      <w:r>
        <w:rPr>
          <w:sz w:val="20"/>
        </w:rPr>
        <w:t>Step 2 — Join rotables with rotables_trend on psn field; select trend_type, ref_date, event_perfno_i, value from rotables_trend; filter rotables_trend to trend_type = 'CT5' only</w:t>
      </w:r>
    </w:p>
    <w:p>
      <w:pPr>
        <w:pStyle w:val="ListBullet"/>
        <w:ind w:left="360"/>
      </w:pPr>
      <w:r>
        <w:rPr>
          <w:sz w:val="20"/>
        </w:rPr>
        <w:t>Step 3 — Join result with aircraft table on ac_registr field; select ac_typ from aircraft; filter to aircraft.ac_typ = 'B737NG' only</w:t>
      </w:r>
    </w:p>
    <w:p>
      <w:pPr>
        <w:pStyle w:val="ListBullet"/>
        <w:ind w:left="360"/>
      </w:pPr>
      <w:r>
        <w:rPr>
          <w:sz w:val="20"/>
        </w:rPr>
        <w:t>Step 4 — Apply deduplication: use window function ROW_NUMBER() PARTITION BY psn ORDER BY ref_date DESC to rank records; retain only rank 1 (latest ref_date per PSN)</w:t>
      </w:r>
    </w:p>
    <w:p>
      <w:pPr>
        <w:pStyle w:val="ListBullet"/>
        <w:ind w:left="360"/>
      </w:pPr>
      <w:r>
        <w:rPr>
          <w:sz w:val="20"/>
        </w:rPr>
        <w:t>Step 5 — Select final output fields in order: partno, serialno, psn, ac_registr, ref_date, trend_type, event_perfno_i, value, ac_typ; preserve NULL values in event_perfno_i</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selection from rotables table; represents the APU part number as stored in AMOS inventory</w:t>
            </w:r>
          </w:p>
        </w:tc>
      </w:tr>
      <w:tr>
        <w:tc>
          <w:tcPr>
            <w:tcW w:type="dxa" w:w="3120"/>
          </w:tcPr>
          <w:p>
            <w:r>
              <w:rPr>
                <w:sz w:val="18"/>
              </w:rPr>
              <w:t>serialno</w:t>
            </w:r>
          </w:p>
        </w:tc>
        <w:tc>
          <w:tcPr>
            <w:tcW w:type="dxa" w:w="3120"/>
          </w:tcPr>
          <w:p>
            <w:r>
              <w:rPr>
                <w:sz w:val="18"/>
              </w:rPr>
              <w:t>rotables.serialno</w:t>
            </w:r>
          </w:p>
        </w:tc>
        <w:tc>
          <w:tcPr>
            <w:tcW w:type="dxa" w:w="3120"/>
          </w:tcPr>
          <w:p>
            <w:r>
              <w:rPr>
                <w:sz w:val="18"/>
              </w:rPr>
              <w:t>Direct selection from rotables table; represents the APU serial number as assigned by manufacturer</w:t>
            </w:r>
          </w:p>
        </w:tc>
      </w:tr>
      <w:tr>
        <w:tc>
          <w:tcPr>
            <w:tcW w:type="dxa" w:w="3120"/>
          </w:tcPr>
          <w:p>
            <w:r>
              <w:rPr>
                <w:sz w:val="18"/>
              </w:rPr>
              <w:t>psn</w:t>
            </w:r>
          </w:p>
        </w:tc>
        <w:tc>
          <w:tcPr>
            <w:tcW w:type="dxa" w:w="3120"/>
          </w:tcPr>
          <w:p>
            <w:r>
              <w:rPr>
                <w:sz w:val="18"/>
              </w:rPr>
              <w:t>rotables.psn</w:t>
            </w:r>
          </w:p>
        </w:tc>
        <w:tc>
          <w:tcPr>
            <w:tcW w:type="dxa" w:w="3120"/>
          </w:tcPr>
          <w:p>
            <w:r>
              <w:rPr>
                <w:sz w:val="18"/>
              </w:rPr>
              <w:t>Direct selection from rotables table; unique identifier linking rotables to rotables_trend; used as join key and deduplication partition</w:t>
            </w:r>
          </w:p>
        </w:tc>
      </w:tr>
      <w:tr>
        <w:tc>
          <w:tcPr>
            <w:tcW w:type="dxa" w:w="3120"/>
          </w:tcPr>
          <w:p>
            <w:r>
              <w:rPr>
                <w:sz w:val="18"/>
              </w:rPr>
              <w:t>ac_registr</w:t>
            </w:r>
          </w:p>
        </w:tc>
        <w:tc>
          <w:tcPr>
            <w:tcW w:type="dxa" w:w="3120"/>
          </w:tcPr>
          <w:p>
            <w:r>
              <w:rPr>
                <w:sz w:val="18"/>
              </w:rPr>
              <w:t>rotables.ac_registr</w:t>
            </w:r>
          </w:p>
        </w:tc>
        <w:tc>
          <w:tcPr>
            <w:tcW w:type="dxa" w:w="3120"/>
          </w:tcPr>
          <w:p>
            <w:r>
              <w:rPr>
                <w:sz w:val="18"/>
              </w:rPr>
              <w:t>Direct selection from rotables table; aircraft registration code used to join with aircraft master table for type filtering</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selection from rotables_trend table; represents the reference date of the trend observation; filtered to maximum value per PSN via window function deduplication</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selection from rotables_trend table; filtered to 'CT5' only; represents the type of performance trend being tracked</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selection from rotables_trend table; workorder identifier associated with the trend record; NULL values preserved as-is to indicate absence of workorder</w:t>
            </w:r>
          </w:p>
        </w:tc>
      </w:tr>
      <w:tr>
        <w:tc>
          <w:tcPr>
            <w:tcW w:type="dxa" w:w="3120"/>
          </w:tcPr>
          <w:p>
            <w:r>
              <w:rPr>
                <w:sz w:val="18"/>
              </w:rPr>
              <w:t>value</w:t>
            </w:r>
          </w:p>
        </w:tc>
        <w:tc>
          <w:tcPr>
            <w:tcW w:type="dxa" w:w="3120"/>
          </w:tcPr>
          <w:p>
            <w:r>
              <w:rPr>
                <w:sz w:val="18"/>
              </w:rPr>
              <w:t>rotables_trend.value</w:t>
            </w:r>
          </w:p>
        </w:tc>
        <w:tc>
          <w:tcPr>
            <w:tcW w:type="dxa" w:w="3120"/>
          </w:tcPr>
          <w:p>
            <w:r>
              <w:rPr>
                <w:sz w:val="18"/>
              </w:rPr>
              <w:t>Direct selection from rotables_trend table; CT5ATP numerical value representing APU performance metric; cast to DECIMAL or FLOAT as appropriate for numeric operations</w:t>
            </w:r>
          </w:p>
        </w:tc>
      </w:tr>
      <w:tr>
        <w:tc>
          <w:tcPr>
            <w:tcW w:type="dxa" w:w="3120"/>
          </w:tcPr>
          <w:p>
            <w:r>
              <w:rPr>
                <w:sz w:val="18"/>
              </w:rPr>
              <w:t>ac_typ</w:t>
            </w:r>
          </w:p>
        </w:tc>
        <w:tc>
          <w:tcPr>
            <w:tcW w:type="dxa" w:w="3120"/>
          </w:tcPr>
          <w:p>
            <w:r>
              <w:rPr>
                <w:sz w:val="18"/>
              </w:rPr>
              <w:t>aircraft.ac_typ</w:t>
            </w:r>
          </w:p>
        </w:tc>
        <w:tc>
          <w:tcPr>
            <w:tcW w:type="dxa" w:w="3120"/>
          </w:tcPr>
          <w:p>
            <w:r>
              <w:rPr>
                <w:sz w:val="18"/>
              </w:rPr>
              <w:t>Direct selection from aircraft table via join on ac_registr; filtered to 'B737NG' only; represents the aircraft type to which the APU is fitted</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 and reconciliation</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 and cutover validation</w:t>
            </w:r>
          </w:p>
        </w:tc>
        <w:tc>
          <w:tcPr>
            <w:tcW w:type="dxa" w:w="4680"/>
          </w:tcPr>
          <w:p>
            <w:r>
              <w:rPr>
                <w:sz w:val="18"/>
              </w:rPr>
              <w:t>2</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Filter aircraft type to B737NG only; exclude all other aircraft types from output</w:t>
      </w:r>
    </w:p>
    <w:p>
      <w:pPr>
        <w:pStyle w:val="ListBullet"/>
        <w:ind w:left="360"/>
      </w:pPr>
      <w:r>
        <w:rPr>
          <w:sz w:val="20"/>
        </w:rPr>
        <w:t>Filter trend type to CT5 only; exclude all other trend types from rotables_trend</w:t>
      </w:r>
    </w:p>
    <w:p>
      <w:pPr>
        <w:pStyle w:val="ListBullet"/>
        <w:ind w:left="360"/>
      </w:pPr>
      <w:r>
        <w:rPr>
          <w:sz w:val="20"/>
        </w:rPr>
        <w:t>Retain only the latest reference date for each unique PSN; use window function deduplication to eliminate duplicate APU records</w:t>
      </w:r>
    </w:p>
    <w:p>
      <w:pPr>
        <w:pStyle w:val="ListBullet"/>
        <w:ind w:left="360"/>
      </w:pPr>
      <w:r>
        <w:rPr>
          <w:sz w:val="20"/>
        </w:rPr>
        <w:t>Preserve NULL values in event_perfno_i field when workorder is not associated with a trend record; do not substitute with default or placeholder values</w:t>
      </w:r>
    </w:p>
    <w:p>
      <w:pPr>
        <w:pStyle w:val="ListBullet"/>
        <w:ind w:left="360"/>
      </w:pPr>
      <w:r>
        <w:rPr>
          <w:sz w:val="20"/>
        </w:rPr>
        <w:t>Join rotables to rotables_trend on psn field; join result to aircraft on ac_registr field to enable aircraft type filtering</w:t>
      </w:r>
    </w:p>
    <w:p>
      <w:pPr>
        <w:pStyle w:val="ListBullet"/>
        <w:ind w:left="360"/>
      </w:pPr>
      <w:r>
        <w:rPr>
          <w:sz w:val="20"/>
        </w:rPr>
        <w:t>Ensure all output records have valid, non-null values for partno, serialno, psn, ac_registr, ref_date, trend_type, and value; event_perfno_i and ac_typ may be NULL or populated as per source data</w:t>
      </w:r>
    </w:p>
    <w:p/>
    <w:p>
      <w:pPr>
        <w:pStyle w:val="Heading2"/>
      </w:pPr>
      <w:r>
        <w:rPr>
          <w:b/>
          <w:color w:val="1A1A1A"/>
        </w:rPr>
        <w:t>11.4  Access Control</w:t>
      </w:r>
    </w:p>
    <w:p>
      <w:r>
        <w:rPr>
          <w:sz w:val="20"/>
        </w:rPr>
        <w:t>Developer and Tester roles have SELECT access to the VDS output paths dremio-db.Engine.APU_Health_Monitor. Write access is restricted to the DataLake admin role. Source table access (amos_acceptance.amos.rotables, rotables_trend, aircraft) is controlled by AMOS database team; DataLake team requires SELECT access for VDS development and refresh.</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