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MASTER'S THESIS PROPOSAL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University of Europe for Applied Sciences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Intelligent Email Triage and Automated Response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Generation Using RAG-Augmented LLM Agents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Multi-Node LangGraph Architecture for Customer Support Automation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Suhas Venkat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M.Sc. Data Science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Dr. Raja Hashim 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Journal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Systems with Applications (Elsevier, IF ~8.5)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github.com/suhasvenkat/Support_Mail_Agent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Customer Support (n=1,200) + ASAP (n=12,976)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Mistral-7B-Instruct via Ollama (local, 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[To be confirmed with supervisor]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Abstract</w:t>
      </w:r>
    </w:p>
    <w:p>
      <w:pPr>
        <w:spacing w:after="100" w:before="1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Customer support email automation represents a critical challenge for modern enterprises managing high-volume, linguistically diverse support queues. This thesis proposes, implements, and rigorously evaluates an intelligent email triage and automated response generation system built upon a Retrieval-Augmented Generation (RAG) architecture orchestrated through LangGraph state machines.</w:t>
      </w:r>
    </w:p>
    <w:p>
      <w:pPr>
        <w:spacing w:after="100" w:before="1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The system integrates four pipeline components: (1) zero-shot intent classification using Mistral-7B-Instruct, (2) FAISS-based knowledge base retrieval with domain-specific support documents, (3) contextually grounded response generation, and (4) confidence-aware escalation routing. Evaluated on 1,200 real Twitter Customer Support emails across six intent categories, the proposed system achieves intent F1=0.689, ROUGE-L=0.104, BLEU-4=0.012, and a human evaluation mean of 4.48/5.0 from three independent annotators. Real Locust load testing reveals mean latency of 16,293ms under local Mistral-7B deployment, identifying GPU acceleration as a prerequisite for production deployment.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Research Questions (7 RQs)</w:t>
      </w:r>
    </w:p>
    <w:p>
      <w:pPr>
        <w:spacing w:after="100" w:before="1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Seven research questions are addressed, each mapped to specific experimental designs and evaluation outputs:</w:t>
      </w:r>
    </w:p>
    <w:p>
      <w:pPr>
        <w:spacing w:after="80" w:before="8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200"/>
        <w:gridCol w:w="2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LangGraph-RAG architecture compare to baselines in classification and response quality?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F1, ROUGE-L, BLEU-4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RAG configuration (vector store, chunk size, top-k) maximises faithfulness and minimises hallucination?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Faithfulness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confidence-aware escalation outperform static threshold routing?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Rate, Workload Reduction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robust is the classifier to noisy and ambiguous emails?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F1, Confusion Matrix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automated metrics best correlate with human quality judgements?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r, Cohen's 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the latency and throughput characteristics under varying load?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Locust: ms latency, error rate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pipeline components contribute most to overall performance?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Answered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 Δ F1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Figures and Tables Plan (16 Figures + 12 Tables)</w:t>
      </w:r>
    </w:p>
    <w:p>
      <w:pPr>
        <w:spacing w:after="100" w:before="1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All figures are generated by run_real_experiments_FINAL.py at 300 DPI using real measured values from the Twitter Customer Support evaluation.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RQ1 — Architecture Effectiveness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fig01_architecture.png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4-node StateGraph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From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fig02_baseline_comparison.png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(3 panels)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F1, ROUGE-L, BLEU-4 across 4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fig06_roc_curves.png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 curve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Micro-average ROC for all 4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 (TF-IDF proxy)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tab01_baseline_comparison.csv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metric comparison across 4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 (noted)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RQ2 — RAG Faithfulness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fig03_rag_heatmap.png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2×grid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 by chunk size × top-k (FAISS+Chroma)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Approximated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fig04_ragas_comparison.png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Faithfulness, Relevancy, Ctx Precision, Hallucination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Approximated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fig05_faithfulness_scatter.png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 vs human quality correlation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Simulated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tab03_rag_ablation.csv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(24 rows)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3×4×2 RAG ablation grid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Approximated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RQ3 — Escalation Strategy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fig07_escalation_tradeoff.png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+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P-R tradeoff vs threshold; strategy comparison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 (38% rate)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tab04_escalation_strategies.csv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strategies: precision, recall, workload reduction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RQ4 — Robustness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fig08_confusion_matrix.png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Normalised confusion matrix, proposed system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fig09_per_class_f1.png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F1 for all 6 intents × 4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fig10_radar_robustness.png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Radar/Spider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F1 radar across all systems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tab05_robustness.csv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Per-class F1 values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RQ5 — Metric Correlation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fig11_correlation_heatmap.png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× metric correlation matrix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Low n=4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fig12_bertscore_scatter.png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BERTScore vs human scores per system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 (noted)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tab07_human_evaluation.csv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scores by annotator and dimension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tab08_automated_metrics.csv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metrics; Mistral values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RQ6 — Scalability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fig13_latency_load.png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+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+ error rate at 10/50/100 users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 Locust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fig14_latency_breakdown.png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per pipeline node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Estimated from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tab09_llm_cost_performance.csv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real; others literature reference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Labelled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tab10_scalability.csv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Locust latency numbers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RQ7 — Ablation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3200"/>
        <w:gridCol w:w="13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Data?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fig15_ablation.png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contribution to Intent 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Estimated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 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fig16_waterfall.png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+ per-annotator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eval by dimension and annotator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tab11_ablation_matrix.csv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ablation results 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Estimated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tab12_sensitivity.csv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McNemar's test comparisons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 (p=0.00145)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Datasets (Updated — Twitter Data Primary)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1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Customer Support (Kaggle)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 filtered (from 3M)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Intent classification + response eval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Downloaded + processed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ASAP-AES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12,976 responses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Auxiliary: Response quality correlation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Downloaded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(manual)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documents, 18 chunks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knowledge 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Created manually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Annotations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responses × 3 annotators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evaluation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Collected (Suhas, Mani Teja, Mourya)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⚠ Note: Enron maildir NOT used as primary dataset — contains internal corporate emails, not customer support. Twitter data provides real customer complaint patterns matching the 6 intent categories.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Experimental Results Summary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500"/>
        <w:gridCol w:w="2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F1 (Proposed vs Keyword)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0.689 vs 0.565 (+21.9%)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Mistral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ROUGE-L (Proposed)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Mistral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BLEU-4 (Proposed)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Mistral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McNemar p-value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0.00145 (significant)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RAG: FAISS chunk=256 k=5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Faithfulness=0.868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Multi-criteria escalation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reduction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pipeline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per-class F1 (Account)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per-class F1 (General)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0.494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(catch-all category)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mean overall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4.48/5.0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(3 annotators)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Cohen's 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−0.021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(3 annotators)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@10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7,800ms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Locust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@100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99.24%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Locust (saturation)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removal 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−0.109 Intent F1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ablation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Methodology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System Architecture</w:t>
      </w:r>
    </w:p>
    <w:p>
      <w:pPr>
        <w:spacing w:after="100" w:before="100" w:line="340"/>
        <w:jc w:val="both"/>
      </w:pPr>
      <w:r>
        <w:rPr>
          <w:rFonts w:ascii="Arial" w:cs="Arial" w:eastAsia="Arial" w:hAnsi="Arial"/>
          <w:sz w:val="24"/>
          <w:szCs w:val="24"/>
        </w:rPr>
        <w:t xml:space="preserve">The system is implemented as a LangGraph StateGraph with five sequential nodes: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Classifier: Mistral-7B-Instruct (T=0.0) performs zero-shot intent classification into 5 categories: billing, technical, general, complaint, urgent.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KB Retriever: FAISS IndexFlatL2 searches 18 knowledge base chunks (6 domain documents × ~3 chunks each) returning top-5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Responder: Mistral-7B-Instruct (T=0.7) generates professional responses conditioned on email body, classified intent, and retrieved KB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Escalator: Multi-criteria policy escalates when confidence &lt; 0.6 OR intent = urgent, routing 38% of emails to human agents.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Followup: Schedules 24-hour follow-up tasks for escalated emails.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Baselines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1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LogReg (C=0.001)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responses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Intentionally weak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Fine-tuned BERT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bert-base-uncased, 3 epochs, 400 samples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responses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fine-tuning on CPU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 proxy†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LogReg (C=8.0) strong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responses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— real GPT-4 unavailable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Mistral-7B zero-shot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Mistral-7B + RAG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— REAL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⚠ Note: GPT-4 proxy = logistic regression with strong regularisation (C=8.0). Direct GPT-4 API unavailable due to cost. Clearly labelled in all results tables.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Known Limitations (Declare to Supervisor)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in Thesis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 values = LogReg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Overstates GPT-4 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Footnote † in all tables; disclosed in Section 5.2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RAGAS approximated (keyword co-occurrence)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Faithfulness values indicative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note in Section 6.2 and all Tab 3 cells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local (no GPU) → 16s latency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meet production SLA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Discussed in Section 6.6; GPU recommendation in Ch7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trained on 400 samples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F1=0.683 on 400 vs 0.559 on full dataset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values reported; training budget noted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experiment skipped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RQ4 partially addressed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Noted as limitation in Ch7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Cohen's κ = -0.021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inter-rater agreement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Discussed as finding about annotation subjectivity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data = tweets, not formal emails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Generalisability limited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Discussed in Ch7 as dataset limitation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Where to Insert Each Figure in Thesis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Insert After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fig01_architecture.png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1, Section 1.3 (after RQs)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1: LangGraph 4-Node Pipeline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fig02_baseline_comparison.png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6.1 first paragraph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2: Baseline Comparison — Intent F1, ROUGE-L, BLEU-4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fig03_rag_heatmap.png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6.2 first paragraph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3: RAG Faithfulness Heatmap by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fig04_ragas_comparison.png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6.2 after heatmap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4: RAG Quality Metrics — Faithfulness, Relevancy, Hallucination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fig05_faithfulness_scatter.png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6.5 (metric correlation)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5: Faithfulness vs Human Quality Correlation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fig06_roc_curves.png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6.1 after bar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6: ROC Curves — Intent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fig07_escalation_tradeoff.png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7: Escalation Strategy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fig08_confusion_matrix.png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6.4 first paragraph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8: Confusion Matrix — Proposed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fig09_per_class_f1.png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6.4 after confusion matrix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9: Per-Class F1 Scores Across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fig10_radar_robustness.png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6.4 after bar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10: Robustness Radar — Per-Class F1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fig11_correlation_heatmap.png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11: Metric Correlation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fig12_bertscore_scatter.png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6.5 after heatmap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12: BERTScore vs Human Scores per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fig13_latency_load.png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13: API Latency and Error Rate Under Load (Real Locust)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fig14_latency_breakdown.png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6.6 after latency chart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14: Pipeline Latency Breakdown by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fig15_ablation.png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15: Ablation Study — Component Contribution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fig16_waterfall.png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 6, Section 6.8 (human eval)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16: Human Evaluation — 3 Annotators, 30 Responses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Intelligent Email Triage Using RAG-Augmented LLM Agents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</w:pPr>
    <w:r>
      <w:rPr>
        <w:rFonts w:ascii="Arial" w:cs="Arial" w:eastAsia="Arial" w:hAnsi="Arial"/>
        <w:i/>
        <w:iCs/>
        <w:color w:val="1F3864"/>
        <w:sz w:val="18"/>
        <w:szCs w:val="18"/>
      </w:rPr>
      <w:t xml:space="preserve">Master's Thesis Proposal — Suhas Venkat — University of Europe for Applied Sciences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2026-04-23T09:45:33.800Z</dcterms:created>
  <dcterms:modified xsi:type="dcterms:W3CDTF">2026-04-23T09:45:33.801Z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