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functional-requirements-document-frd"/>
    <w:p>
      <w:pPr>
        <w:pStyle w:val="Heading1"/>
      </w:pPr>
      <w:r>
        <w:t xml:space="preserve">02 — Functional Requirements Document (FRD)</w:t>
      </w:r>
    </w:p>
    <w:p>
      <w:pPr>
        <w:pStyle w:val="BlockText"/>
      </w:pPr>
      <w:r>
        <w:rPr>
          <w:b/>
          <w:bCs/>
        </w:rPr>
        <w:t xml:space="preserve">Product:</w:t>
      </w:r>
      <w:r>
        <w:t xml:space="preserve"> </w:t>
      </w:r>
      <w:r>
        <w:t xml:space="preserve">Adopta (DAP)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Baseline v1.0</w:t>
      </w:r>
      <w:r>
        <w:t xml:space="preserve"> </w:t>
      </w:r>
      <w:r>
        <w:rPr>
          <w:b/>
          <w:bCs/>
        </w:rPr>
        <w:t xml:space="preserve">Traceability:</w:t>
      </w:r>
      <w:r>
        <w:t xml:space="preserve"> </w:t>
      </w:r>
      <w:r>
        <w:t xml:space="preserve">Each requirement cites the user story it satisfies (</w:t>
      </w:r>
      <w:r>
        <w:rPr>
          <w:rStyle w:val="VerbatimChar"/>
        </w:rPr>
        <w:t xml:space="preserve">→ US-*</w:t>
      </w:r>
      <w:r>
        <w:t xml:space="preserve">). Architecture realises these in</w:t>
      </w:r>
      <w:r>
        <w:t xml:space="preserve"> </w:t>
      </w:r>
      <w:r>
        <w:rPr>
          <w:rStyle w:val="VerbatimChar"/>
        </w:rPr>
        <w:t xml:space="preserve">03-solution-architecture.md</w:t>
      </w:r>
      <w:r>
        <w:t xml:space="preserve">.</w:t>
      </w:r>
      <w:r>
        <w:t xml:space="preserve"> </w:t>
      </w:r>
      <w:r>
        <w:rPr>
          <w:b/>
          <w:bCs/>
        </w:rPr>
        <w:t xml:space="preserve">Conventions:</w:t>
      </w:r>
      <w:r>
        <w:t xml:space="preserve"> </w:t>
      </w:r>
      <w:r>
        <w:rPr>
          <w:b/>
          <w:bCs/>
        </w:rPr>
        <w:t xml:space="preserve">FR</w:t>
      </w:r>
      <w:r>
        <w:t xml:space="preserve"> </w:t>
      </w:r>
      <w:r>
        <w:t xml:space="preserve">= functional requirement.</w:t>
      </w:r>
      <w:r>
        <w:t xml:space="preserve"> </w:t>
      </w:r>
      <w:r>
        <w:rPr>
          <w:b/>
          <w:bCs/>
        </w:rPr>
        <w:t xml:space="preserve">MoSCoW</w:t>
      </w:r>
      <w:r>
        <w:t xml:space="preserve"> </w:t>
      </w:r>
      <w:r>
        <w:t xml:space="preserve">priority (M/S/C).</w:t>
      </w:r>
      <w:r>
        <w:t xml:space="preserve"> </w:t>
      </w:r>
      <w:r>
        <w:t xml:space="preserve">“</w:t>
      </w:r>
      <w:r>
        <w:t xml:space="preserve">The system</w:t>
      </w:r>
      <w:r>
        <w:t xml:space="preserve">”</w:t>
      </w:r>
      <w:r>
        <w:t xml:space="preserve"> </w:t>
      </w:r>
      <w:r>
        <w:t xml:space="preserve">= the Adopta platform (control plane + runtime + APIs).</w:t>
      </w:r>
    </w:p>
    <w:p>
      <w:r>
        <w:pict>
          <v:rect style="width:0;height:1.5pt" o:hralign="center" o:hrstd="t" o:hr="t"/>
        </w:pict>
      </w:r>
    </w:p>
    <w:bookmarkStart w:id="20" w:name="system-decomposition-functional-view"/>
    <w:p>
      <w:pPr>
        <w:pStyle w:val="Heading2"/>
      </w:pPr>
      <w:r>
        <w:t xml:space="preserve">0. System Decomposition (functional view)</w:t>
      </w:r>
    </w:p>
    <w:p>
      <w:pPr>
        <w:pStyle w:val="FirstParagraph"/>
      </w:pPr>
      <w:r>
        <w:t xml:space="preserve">Adopta comprises seven functional subsystems. FRs are grouped accordingly.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 &amp; Tenancy</w:t>
      </w:r>
      <w:r>
        <w:t xml:space="preserve"> </w:t>
      </w:r>
      <w:r>
        <w:t xml:space="preserve">(auth, RBAC, provisioning, isolation, audit) —</w:t>
      </w:r>
      <w:r>
        <w:t xml:space="preserve"> </w:t>
      </w:r>
      <w:r>
        <w:rPr>
          <w:rStyle w:val="VerbatimChar"/>
        </w:rPr>
        <w:t xml:space="preserve">FR-IDN-*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Authoring Studio</w:t>
      </w:r>
      <w:r>
        <w:t xml:space="preserve"> </w:t>
      </w:r>
      <w:r>
        <w:t xml:space="preserve">(admin app + in-app editor + AI co-author) —</w:t>
      </w:r>
      <w:r>
        <w:t xml:space="preserve"> </w:t>
      </w:r>
      <w:r>
        <w:rPr>
          <w:rStyle w:val="VerbatimChar"/>
        </w:rPr>
        <w:t xml:space="preserve">FR-AUT-*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Element Engine</w:t>
      </w:r>
      <w:r>
        <w:t xml:space="preserve"> </w:t>
      </w:r>
      <w:r>
        <w:t xml:space="preserve">(capture, anchoring, resilience, library) —</w:t>
      </w:r>
      <w:r>
        <w:t xml:space="preserve"> </w:t>
      </w:r>
      <w:r>
        <w:rPr>
          <w:rStyle w:val="VerbatimChar"/>
        </w:rPr>
        <w:t xml:space="preserve">FR-ELM-*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Targeting &amp; Delivery</w:t>
      </w:r>
      <w:r>
        <w:t xml:space="preserve"> </w:t>
      </w:r>
      <w:r>
        <w:t xml:space="preserve">(segments, rules, runtime SDK) —</w:t>
      </w:r>
      <w:r>
        <w:t xml:space="preserve"> </w:t>
      </w:r>
      <w:r>
        <w:rPr>
          <w:rStyle w:val="VerbatimChar"/>
        </w:rPr>
        <w:t xml:space="preserve">FR-DEL-*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Self-Service &amp; AI Assist</w:t>
      </w:r>
      <w:r>
        <w:t xml:space="preserve"> </w:t>
      </w:r>
      <w:r>
        <w:t xml:space="preserve">(widget, search, answer agent) —</w:t>
      </w:r>
      <w:r>
        <w:t xml:space="preserve"> </w:t>
      </w:r>
      <w:r>
        <w:rPr>
          <w:rStyle w:val="VerbatimChar"/>
        </w:rPr>
        <w:t xml:space="preserve">FR-HLP-*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Analytics &amp; Data</w:t>
      </w:r>
      <w:r>
        <w:t xml:space="preserve"> </w:t>
      </w:r>
      <w:r>
        <w:t xml:space="preserve">(ingestion, autocapture, reporting, friction, export, insights agent) —</w:t>
      </w:r>
      <w:r>
        <w:t xml:space="preserve"> </w:t>
      </w:r>
      <w:r>
        <w:rPr>
          <w:rStyle w:val="VerbatimChar"/>
        </w:rPr>
        <w:t xml:space="preserve">FR-ANL-*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Engagement, Governance &amp; Integration</w:t>
      </w:r>
      <w:r>
        <w:t xml:space="preserve"> </w:t>
      </w:r>
      <w:r>
        <w:t xml:space="preserve">(surveys, lifecycle, APIs, MCP, connectors) —</w:t>
      </w:r>
      <w:r>
        <w:t xml:space="preserve"> </w:t>
      </w:r>
      <w:r>
        <w:rPr>
          <w:rStyle w:val="VerbatimChar"/>
        </w:rPr>
        <w:t xml:space="preserve">FR-GOV-*</w:t>
      </w:r>
      <w:r>
        <w:t xml:space="preserve">,</w:t>
      </w:r>
      <w:r>
        <w:t xml:space="preserve"> </w:t>
      </w:r>
      <w:r>
        <w:rPr>
          <w:rStyle w:val="VerbatimChar"/>
        </w:rPr>
        <w:t xml:space="preserve">FR-INT-*</w:t>
      </w:r>
    </w:p>
    <w:p>
      <w:r>
        <w:pict>
          <v:rect style="width:0;height:1.5pt" o:hralign="center" o:hrstd="t" o:hr="t"/>
        </w:pict>
      </w:r>
    </w:p>
    <w:bookmarkEnd w:id="20"/>
    <w:bookmarkStart w:id="26" w:name="identity-tenancy-fr-idn-"/>
    <w:p>
      <w:pPr>
        <w:pStyle w:val="Heading2"/>
      </w:pPr>
      <w:r>
        <w:t xml:space="preserve">1. Identity &amp; Tenancy —</w:t>
      </w:r>
      <w:r>
        <w:t xml:space="preserve"> </w:t>
      </w:r>
      <w:r>
        <w:rPr>
          <w:rStyle w:val="VerbatimChar"/>
        </w:rPr>
        <w:t xml:space="preserve">FR-IDN-*</w:t>
      </w:r>
    </w:p>
    <w:bookmarkStart w:id="21" w:name="authentication-federation"/>
    <w:p>
      <w:pPr>
        <w:pStyle w:val="Heading3"/>
      </w:pPr>
      <w:r>
        <w:t xml:space="preserve">1.1 Authentication &amp; federation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FR-IDN-001 (M)</w:t>
      </w:r>
      <w:r>
        <w:t xml:space="preserve"> </w:t>
      </w:r>
      <w:r>
        <w:t xml:space="preserve">The system SHALL authenticate via</w:t>
      </w:r>
      <w:r>
        <w:t xml:space="preserve"> </w:t>
      </w:r>
      <w:r>
        <w:rPr>
          <w:b/>
          <w:bCs/>
        </w:rPr>
        <w:t xml:space="preserve">OpenID Connect / OAuth 2.0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Microsoft Entra ID</w:t>
      </w:r>
      <w:r>
        <w:t xml:space="preserve">, registered as a</w:t>
      </w:r>
      <w:r>
        <w:t xml:space="preserve"> </w:t>
      </w:r>
      <w:r>
        <w:rPr>
          <w:b/>
          <w:bCs/>
        </w:rPr>
        <w:t xml:space="preserve">multi-tenant application</w:t>
      </w:r>
      <w:r>
        <w:t xml:space="preserve">, supporting admin-consent onboarding for customer workforce tenants. → US-IAM-1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FR-IDN-002 (M)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Microsoft Entra External ID</w:t>
      </w:r>
      <w:r>
        <w:t xml:space="preserve"> </w:t>
      </w:r>
      <w:r>
        <w:t xml:space="preserve">(external-tenant configuration) for customer/consumer identities (CIAM), including self-service sign-up, email, and social IdP options,</w:t>
      </w:r>
      <w:r>
        <w:t xml:space="preserve"> </w:t>
      </w:r>
      <w:r>
        <w:rPr>
          <w:b/>
          <w:bCs/>
        </w:rPr>
        <w:t xml:space="preserve">without legacy Azure AD B2C custom XML policies</w:t>
      </w:r>
      <w:r>
        <w:t xml:space="preserve">. The system SHALL NOT depend on Azure AD B2C for new tenants (end-of-sale 1 May 2025). → US-IAM-2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FR-IDN-003 (M)</w:t>
      </w:r>
      <w:r>
        <w:t xml:space="preserve"> </w:t>
      </w:r>
      <w:r>
        <w:t xml:space="preserve">The system SHALL honour the customer tenant’s</w:t>
      </w:r>
      <w:r>
        <w:t xml:space="preserve"> </w:t>
      </w:r>
      <w:r>
        <w:rPr>
          <w:b/>
          <w:bCs/>
        </w:rPr>
        <w:t xml:space="preserve">Conditional Access</w:t>
      </w:r>
      <w:r>
        <w:t xml:space="preserve"> </w:t>
      </w:r>
      <w:r>
        <w:t xml:space="preserve">outcomes and support</w:t>
      </w:r>
      <w:r>
        <w:t xml:space="preserve"> </w:t>
      </w:r>
      <w:r>
        <w:rPr>
          <w:b/>
          <w:bCs/>
        </w:rPr>
        <w:t xml:space="preserve">MFA</w:t>
      </w:r>
      <w:r>
        <w:t xml:space="preserve">, including</w:t>
      </w:r>
      <w:r>
        <w:t xml:space="preserve"> </w:t>
      </w:r>
      <w:r>
        <w:rPr>
          <w:b/>
          <w:bCs/>
        </w:rPr>
        <w:t xml:space="preserve">phishing-resistant methods</w:t>
      </w:r>
      <w:r>
        <w:t xml:space="preserve">; where configured, it SHALL accept</w:t>
      </w:r>
      <w:r>
        <w:t xml:space="preserve"> </w:t>
      </w:r>
      <w:r>
        <w:rPr>
          <w:b/>
          <w:bCs/>
        </w:rPr>
        <w:t xml:space="preserve">MFA/device-compliance claims</w:t>
      </w:r>
      <w:r>
        <w:t xml:space="preserve"> </w:t>
      </w:r>
      <w:r>
        <w:t xml:space="preserve">from the user’s home tenant. → US-IAM-3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FR-IDN-004 (S)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generic OIDC and SAML 2.0</w:t>
      </w:r>
      <w:r>
        <w:t xml:space="preserve"> </w:t>
      </w:r>
      <w:r>
        <w:t xml:space="preserve">federation for non-Microsoft IdPs (Okta, Ping, Google Workspace) so non-Entra tenants can adopt it. → US-IAM-1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FR-IDN-005 (M)</w:t>
      </w:r>
      <w:r>
        <w:t xml:space="preserve"> </w:t>
      </w:r>
      <w:r>
        <w:t xml:space="preserve">The system SHALL issue</w:t>
      </w:r>
      <w:r>
        <w:t xml:space="preserve"> </w:t>
      </w:r>
      <w:r>
        <w:rPr>
          <w:b/>
          <w:bCs/>
        </w:rPr>
        <w:t xml:space="preserve">short-lived access tokens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rotating refresh tokens</w:t>
      </w:r>
      <w:r>
        <w:t xml:space="preserve">, validate audience/issuer/signature on every request, and support token revocation on user deactivation. → US-IAM-3, US-IAM-5</w:t>
      </w:r>
    </w:p>
    <w:bookmarkEnd w:id="21"/>
    <w:bookmarkStart w:id="22" w:name="authorisation-rbac"/>
    <w:p>
      <w:pPr>
        <w:pStyle w:val="Heading3"/>
      </w:pPr>
      <w:r>
        <w:t xml:space="preserve">1.2 Authorisation (RBAC)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FR-IDN-010 (M)</w:t>
      </w:r>
      <w:r>
        <w:t xml:space="preserve"> </w:t>
      </w:r>
      <w:r>
        <w:t xml:space="preserve">The system SHALL provide built-in roles:</w:t>
      </w:r>
      <w:r>
        <w:t xml:space="preserve"> </w:t>
      </w:r>
      <w:r>
        <w:rPr>
          <w:b/>
          <w:bCs/>
        </w:rPr>
        <w:t xml:space="preserve">Owner, Administrator, Author, Reviewer/Approver, Analyst, Viewer</w:t>
      </w:r>
      <w:r>
        <w:t xml:space="preserve">, with least-privilege defaults; permissions SHALL be enforced server-side on every API. → US-IAM-4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FR-IDN-011 (S)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custom roles</w:t>
      </w:r>
      <w:r>
        <w:t xml:space="preserve"> </w:t>
      </w:r>
      <w:r>
        <w:t xml:space="preserve">composed from a documented permission set (resource × action). → US-IAM-4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FR-IDN-012 (M)</w:t>
      </w:r>
      <w:r>
        <w:t xml:space="preserve"> </w:t>
      </w:r>
      <w:r>
        <w:t xml:space="preserve">The system SHALL scope all authorisation checks to the</w:t>
      </w:r>
      <w:r>
        <w:t xml:space="preserve"> </w:t>
      </w:r>
      <w:r>
        <w:rPr>
          <w:b/>
          <w:bCs/>
        </w:rPr>
        <w:t xml:space="preserve">acting user’s tenant</w:t>
      </w:r>
      <w:r>
        <w:t xml:space="preserve">; a token issued for tenant A SHALL never authorise access to tenant B data. → US-IAM-6</w:t>
      </w:r>
    </w:p>
    <w:bookmarkEnd w:id="22"/>
    <w:bookmarkStart w:id="23" w:name="provisioning-lifecycle"/>
    <w:p>
      <w:pPr>
        <w:pStyle w:val="Heading3"/>
      </w:pPr>
      <w:r>
        <w:t xml:space="preserve">1.3 Provisioning &amp; lifecycle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FR-IDN-020 (M)</w:t>
      </w:r>
      <w:r>
        <w:t xml:space="preserve"> </w:t>
      </w:r>
      <w:r>
        <w:t xml:space="preserve">The system SHALL expose a</w:t>
      </w:r>
      <w:r>
        <w:t xml:space="preserve"> </w:t>
      </w:r>
      <w:r>
        <w:rPr>
          <w:b/>
          <w:bCs/>
        </w:rPr>
        <w:t xml:space="preserve">SCIM 2.0</w:t>
      </w:r>
      <w:r>
        <w:t xml:space="preserve"> </w:t>
      </w:r>
      <w:r>
        <w:t xml:space="preserve">endpoint for create/update/deactivate of users and</w:t>
      </w:r>
      <w:r>
        <w:t xml:space="preserve"> </w:t>
      </w:r>
      <w:r>
        <w:rPr>
          <w:b/>
          <w:bCs/>
        </w:rPr>
        <w:t xml:space="preserve">group→role mapping</w:t>
      </w:r>
      <w:r>
        <w:t xml:space="preserve">. → US-IAM-5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FR-IDN-021 (M)</w:t>
      </w:r>
      <w:r>
        <w:t xml:space="preserve"> </w:t>
      </w:r>
      <w:r>
        <w:t xml:space="preserve">Deactivation via SCIM or IdP SHALL revoke active sessions/tokens within a defined SLA (≤5 min target). → US-IAM-5</w:t>
      </w:r>
    </w:p>
    <w:bookmarkEnd w:id="23"/>
    <w:bookmarkStart w:id="24" w:name="tenancy-isolation-residency"/>
    <w:p>
      <w:pPr>
        <w:pStyle w:val="Heading3"/>
      </w:pPr>
      <w:r>
        <w:t xml:space="preserve">1.4 Tenancy, isolation &amp; residency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FR-IDN-030 (M)</w:t>
      </w:r>
      <w:r>
        <w:t xml:space="preserve"> </w:t>
      </w:r>
      <w:r>
        <w:t xml:space="preserve">Every persisted record (config, content, events, files) SHALL carry an immutable</w:t>
      </w:r>
      <w:r>
        <w:t xml:space="preserve"> </w:t>
      </w:r>
      <w:r>
        <w:rPr>
          <w:b/>
          <w:bCs/>
        </w:rPr>
        <w:t xml:space="preserve">tenant_id</w:t>
      </w:r>
      <w:r>
        <w:t xml:space="preserve">; all queries SHALL be tenant-filtered by default at the data-access layer. → US-IAM-6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FR-IDN-031 (M)</w:t>
      </w:r>
      <w:r>
        <w:t xml:space="preserve"> </w:t>
      </w:r>
      <w:r>
        <w:t xml:space="preserve">The system SHALL enforce isolation such that no UI/API path can return cross-tenant data; this SHALL be covered by</w:t>
      </w:r>
      <w:r>
        <w:t xml:space="preserve"> </w:t>
      </w:r>
      <w:r>
        <w:rPr>
          <w:b/>
          <w:bCs/>
        </w:rPr>
        <w:t xml:space="preserve">automated isolation tests</w:t>
      </w:r>
      <w:r>
        <w:t xml:space="preserve"> </w:t>
      </w:r>
      <w:r>
        <w:t xml:space="preserve">in CI. → US-IAM-6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FR-IDN-032 (S)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per-tenant data residency</w:t>
      </w:r>
      <w:r>
        <w:t xml:space="preserve"> </w:t>
      </w:r>
      <w:r>
        <w:t xml:space="preserve">selection at tenant creation, keeping data at rest in the chosen region. → US-IAM-9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FR-IDN-033 (S)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tenant-managed storage</w:t>
      </w:r>
      <w:r>
        <w:t xml:space="preserve"> </w:t>
      </w:r>
      <w:r>
        <w:t xml:space="preserve">for content/media (data remains in the customer’s boundary) as a configurable option. → US-IAM-9</w:t>
      </w:r>
    </w:p>
    <w:bookmarkEnd w:id="24"/>
    <w:bookmarkStart w:id="25" w:name="audit-app-scoping"/>
    <w:p>
      <w:pPr>
        <w:pStyle w:val="Heading3"/>
      </w:pPr>
      <w:r>
        <w:t xml:space="preserve">1.5 Audit &amp; app scoping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FR-IDN-040 (M)</w:t>
      </w:r>
      <w:r>
        <w:t xml:space="preserve"> </w:t>
      </w:r>
      <w:r>
        <w:t xml:space="preserve">The system SHALL record an</w:t>
      </w:r>
      <w:r>
        <w:t xml:space="preserve"> </w:t>
      </w:r>
      <w:r>
        <w:rPr>
          <w:b/>
          <w:bCs/>
        </w:rPr>
        <w:t xml:space="preserve">immutable audit event</w:t>
      </w:r>
      <w:r>
        <w:t xml:space="preserve"> </w:t>
      </w:r>
      <w:r>
        <w:t xml:space="preserve">(actor, tenant, action, target, before/after, timestamp, IP/agent) for all admin, authoring, security, and publish actions; audit logs SHALL be queryable and exportable and retained for a configurable window. → US-IAM-7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FR-IDN-041 (M)</w:t>
      </w:r>
      <w:r>
        <w:t xml:space="preserve"> </w:t>
      </w:r>
      <w:r>
        <w:t xml:space="preserve">The system SHALL allow admins to define</w:t>
      </w:r>
      <w:r>
        <w:t xml:space="preserve"> </w:t>
      </w:r>
      <w:r>
        <w:rPr>
          <w:b/>
          <w:bCs/>
        </w:rPr>
        <w:t xml:space="preserve">allowed/blocked domains and URL patterns</w:t>
      </w:r>
      <w:r>
        <w:t xml:space="preserve">; the runtime SHALL refuse to initialise outside allowed scope, performing matching</w:t>
      </w:r>
      <w:r>
        <w:t xml:space="preserve"> </w:t>
      </w:r>
      <w:r>
        <w:rPr>
          <w:b/>
          <w:bCs/>
        </w:rPr>
        <w:t xml:space="preserve">client-side</w:t>
      </w:r>
      <w:r>
        <w:t xml:space="preserve"> </w:t>
      </w:r>
      <w:r>
        <w:t xml:space="preserve">where possible to avoid leaking browsing data. → US-IAM-8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FR-IDN-042 (S)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PII redaction/masking</w:t>
      </w:r>
      <w:r>
        <w:t xml:space="preserve"> </w:t>
      </w:r>
      <w:r>
        <w:t xml:space="preserve">policies (field types, selectors, regex) applied to captured text, analytics, and replay; masking SHALL be</w:t>
      </w:r>
      <w:r>
        <w:t xml:space="preserve"> </w:t>
      </w:r>
      <w:r>
        <w:rPr>
          <w:b/>
          <w:bCs/>
        </w:rPr>
        <w:t xml:space="preserve">default-on</w:t>
      </w:r>
      <w:r>
        <w:t xml:space="preserve"> </w:t>
      </w:r>
      <w:r>
        <w:t xml:space="preserve">for known sensitive inputs (password, payment, etc.). → US-IAM-10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authoring-studio-fr-aut-"/>
    <w:p>
      <w:pPr>
        <w:pStyle w:val="Heading2"/>
      </w:pPr>
      <w:r>
        <w:t xml:space="preserve">2. Authoring Studio —</w:t>
      </w:r>
      <w:r>
        <w:t xml:space="preserve"> </w:t>
      </w:r>
      <w:r>
        <w:rPr>
          <w:rStyle w:val="VerbatimChar"/>
        </w:rPr>
        <w:t xml:space="preserve">FR-AUT-*</w:t>
      </w:r>
    </w:p>
    <w:bookmarkStart w:id="27" w:name="in-app-editor"/>
    <w:p>
      <w:pPr>
        <w:pStyle w:val="Heading3"/>
      </w:pPr>
      <w:r>
        <w:t xml:space="preserve">2.1 In-app editor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FR-AUT-001 (M)</w:t>
      </w:r>
      <w:r>
        <w:t xml:space="preserve"> </w:t>
      </w:r>
      <w:r>
        <w:t xml:space="preserve">The system SHALL provide an</w:t>
      </w:r>
      <w:r>
        <w:t xml:space="preserve"> </w:t>
      </w:r>
      <w:r>
        <w:rPr>
          <w:b/>
          <w:bCs/>
        </w:rPr>
        <w:t xml:space="preserve">in-browser editor</w:t>
      </w:r>
      <w:r>
        <w:t xml:space="preserve"> </w:t>
      </w:r>
      <w:r>
        <w:t xml:space="preserve">that activates on an allowed target app and lets authors</w:t>
      </w:r>
      <w:r>
        <w:t xml:space="preserve"> </w:t>
      </w:r>
      <w:r>
        <w:rPr>
          <w:b/>
          <w:bCs/>
        </w:rPr>
        <w:t xml:space="preserve">select elements visually</w:t>
      </w:r>
      <w:r>
        <w:t xml:space="preserve"> </w:t>
      </w:r>
      <w:r>
        <w:t xml:space="preserve">with a highlight overlay and inspector. → US-AUTH-1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FR-AUT-002 (M)</w:t>
      </w:r>
      <w:r>
        <w:t xml:space="preserve"> </w:t>
      </w:r>
      <w:r>
        <w:t xml:space="preserve">The editor SHALL render a</w:t>
      </w:r>
      <w:r>
        <w:t xml:space="preserve"> </w:t>
      </w:r>
      <w:r>
        <w:rPr>
          <w:b/>
          <w:bCs/>
        </w:rPr>
        <w:t xml:space="preserve">true-to-runtime preview</w:t>
      </w:r>
      <w:r>
        <w:t xml:space="preserve"> </w:t>
      </w:r>
      <w:r>
        <w:t xml:space="preserve">so authors see exactly what end users will see (same anchoring, theming, and rules). → US-AUTH-1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FR-AUT-003 (M)</w:t>
      </w:r>
      <w:r>
        <w:t xml:space="preserve"> </w:t>
      </w:r>
      <w:r>
        <w:t xml:space="preserve">The editor SHALL support</w:t>
      </w:r>
      <w:r>
        <w:t xml:space="preserve"> </w:t>
      </w:r>
      <w:r>
        <w:rPr>
          <w:b/>
          <w:bCs/>
        </w:rPr>
        <w:t xml:space="preserve">SPA navigation, Shadow DOM, and same-origin iframes</w:t>
      </w:r>
      <w:r>
        <w:t xml:space="preserve"> </w:t>
      </w:r>
      <w:r>
        <w:t xml:space="preserve">during capture where technically feasible, and clearly indicate when an element is in an unsupported context. → US-NFR-5</w:t>
      </w:r>
    </w:p>
    <w:bookmarkEnd w:id="27"/>
    <w:bookmarkStart w:id="28" w:name="content-types"/>
    <w:p>
      <w:pPr>
        <w:pStyle w:val="Heading3"/>
      </w:pPr>
      <w:r>
        <w:t xml:space="preserve">2.2 Content types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FR-AUT-010 (M)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multi-step walkthroughs/flows</w:t>
      </w:r>
      <w:r>
        <w:t xml:space="preserve"> </w:t>
      </w:r>
      <w:r>
        <w:t xml:space="preserve">with per-step: anchor, rich content (text/image/video/links), placement, and</w:t>
      </w:r>
      <w:r>
        <w:t xml:space="preserve"> </w:t>
      </w:r>
      <w:r>
        <w:rPr>
          <w:b/>
          <w:bCs/>
        </w:rPr>
        <w:t xml:space="preserve">advance trigger</w:t>
      </w:r>
      <w:r>
        <w:t xml:space="preserve"> </w:t>
      </w:r>
      <w:r>
        <w:t xml:space="preserve">(click, hover, input, navigation, custom event). → US-AUTH-2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FR-AUT-011 (M)</w:t>
      </w:r>
      <w:r>
        <w:t xml:space="preserve"> </w:t>
      </w:r>
      <w:r>
        <w:t xml:space="preserve">Flows SHALL support</w:t>
      </w:r>
      <w:r>
        <w:t xml:space="preserve"> </w:t>
      </w:r>
      <w:r>
        <w:rPr>
          <w:b/>
          <w:bCs/>
        </w:rPr>
        <w:t xml:space="preserve">conditional branching</w:t>
      </w:r>
      <w:r>
        <w:t xml:space="preserve"> </w:t>
      </w:r>
      <w:r>
        <w:t xml:space="preserve">based on element state, URL, segment, or user response. → US-AUTH-2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FR-AUT-012 (M)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smart tips (field-level), tooltips, and hotspots/beacons</w:t>
      </w:r>
      <w:r>
        <w:t xml:space="preserve"> </w:t>
      </w:r>
      <w:r>
        <w:t xml:space="preserve">with configurable triggers and grouping per page. → US-AUTH-3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FR-AUT-013 (M)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launchers</w:t>
      </w:r>
      <w:r>
        <w:t xml:space="preserve"> </w:t>
      </w:r>
      <w:r>
        <w:t xml:space="preserve">(visible buttons/menus and</w:t>
      </w:r>
      <w:r>
        <w:t xml:space="preserve"> </w:t>
      </w:r>
      <w:r>
        <w:rPr>
          <w:b/>
          <w:bCs/>
        </w:rPr>
        <w:t xml:space="preserve">invisible launchers</w:t>
      </w:r>
      <w:r>
        <w:t xml:space="preserve"> </w:t>
      </w:r>
      <w:r>
        <w:t xml:space="preserve">bound to elements),</w:t>
      </w:r>
      <w:r>
        <w:t xml:space="preserve"> </w:t>
      </w:r>
      <w:r>
        <w:rPr>
          <w:b/>
          <w:bCs/>
        </w:rPr>
        <w:t xml:space="preserve">onboarding checklists/task lists</w:t>
      </w:r>
      <w:r>
        <w:t xml:space="preserve"> </w:t>
      </w:r>
      <w:r>
        <w:t xml:space="preserve">with persisted progress,</w:t>
      </w:r>
      <w:r>
        <w:t xml:space="preserve"> </w:t>
      </w:r>
      <w:r>
        <w:rPr>
          <w:b/>
          <w:bCs/>
        </w:rPr>
        <w:t xml:space="preserve">banners</w:t>
      </w:r>
      <w:r>
        <w:t xml:space="preserve">, and</w:t>
      </w:r>
      <w:r>
        <w:t xml:space="preserve"> </w:t>
      </w:r>
      <w:r>
        <w:rPr>
          <w:b/>
          <w:bCs/>
        </w:rPr>
        <w:t xml:space="preserve">modals/lightboxes</w:t>
      </w:r>
      <w:r>
        <w:t xml:space="preserve">. → US-AUTH-4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FR-AUT-014 (S)</w:t>
      </w:r>
      <w:r>
        <w:t xml:space="preserve"> </w:t>
      </w:r>
      <w:r>
        <w:t xml:space="preserve">The system SHALL support a</w:t>
      </w:r>
      <w:r>
        <w:t xml:space="preserve"> </w:t>
      </w:r>
      <w:r>
        <w:rPr>
          <w:b/>
          <w:bCs/>
        </w:rPr>
        <w:t xml:space="preserve">Resource Center</w:t>
      </w:r>
      <w:r>
        <w:t xml:space="preserve"> </w:t>
      </w:r>
      <w:r>
        <w:t xml:space="preserve">container that aggregates flows, articles, videos, links, and announcements, themable and segment-aware. → US-HELP-1, US-HELP-3</w:t>
      </w:r>
    </w:p>
    <w:bookmarkEnd w:id="28"/>
    <w:bookmarkStart w:id="29" w:name="ai-co-author"/>
    <w:p>
      <w:pPr>
        <w:pStyle w:val="Heading3"/>
      </w:pPr>
      <w:r>
        <w:t xml:space="preserve">2.3 AI co-author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FR-AUT-020 (M)</w:t>
      </w:r>
      <w:r>
        <w:t xml:space="preserve"> </w:t>
      </w:r>
      <w:r>
        <w:t xml:space="preserve">The system SHALL provide an</w:t>
      </w:r>
      <w:r>
        <w:t xml:space="preserve"> </w:t>
      </w:r>
      <w:r>
        <w:rPr>
          <w:b/>
          <w:bCs/>
        </w:rPr>
        <w:t xml:space="preserve">AI co-author</w:t>
      </w:r>
      <w:r>
        <w:t xml:space="preserve"> </w:t>
      </w:r>
      <w:r>
        <w:t xml:space="preserve">that, given an author’s natural-language intent and a captured screen,</w:t>
      </w:r>
      <w:r>
        <w:t xml:space="preserve"> </w:t>
      </w:r>
      <w:r>
        <w:rPr>
          <w:b/>
          <w:bCs/>
        </w:rPr>
        <w:t xml:space="preserve">drafts a flow and copy</w:t>
      </w:r>
      <w:r>
        <w:t xml:space="preserve"> </w:t>
      </w:r>
      <w:r>
        <w:t xml:space="preserve">as fully editable content. → US-AUTH-5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FR-AUT-021 (M)</w:t>
      </w:r>
      <w:r>
        <w:t xml:space="preserve"> </w:t>
      </w:r>
      <w:r>
        <w:t xml:space="preserve">All AI-generated content SHALL be</w:t>
      </w:r>
      <w:r>
        <w:t xml:space="preserve"> </w:t>
      </w:r>
      <w:r>
        <w:rPr>
          <w:b/>
          <w:bCs/>
        </w:rPr>
        <w:t xml:space="preserve">editable, attributable, and non-binding</w:t>
      </w:r>
      <w:r>
        <w:t xml:space="preserve"> </w:t>
      </w:r>
      <w:r>
        <w:t xml:space="preserve">(author can accept/reject/modify any element); the system SHALL not auto-publish AI output. → US-AUTH-5, Principle 6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FR-AUT-022 (S)</w:t>
      </w:r>
      <w:r>
        <w:t xml:space="preserve"> </w:t>
      </w:r>
      <w:r>
        <w:t xml:space="preserve">The AI co-author SHALL support</w:t>
      </w:r>
      <w:r>
        <w:t xml:space="preserve"> </w:t>
      </w:r>
      <w:r>
        <w:rPr>
          <w:b/>
          <w:bCs/>
        </w:rPr>
        <w:t xml:space="preserve">tone, length, reading-level, and brand-voice</w:t>
      </w:r>
      <w:r>
        <w:t xml:space="preserve"> </w:t>
      </w:r>
      <w:r>
        <w:t xml:space="preserve">controls and</w:t>
      </w:r>
      <w:r>
        <w:t xml:space="preserve"> </w:t>
      </w:r>
      <w:r>
        <w:rPr>
          <w:b/>
          <w:bCs/>
        </w:rPr>
        <w:t xml:space="preserve">rewrite/expand/shorten/translate</w:t>
      </w:r>
      <w:r>
        <w:t xml:space="preserve"> </w:t>
      </w:r>
      <w:r>
        <w:t xml:space="preserve">operations on selected content. → US-AUTH-5, US-AUTH-8</w:t>
      </w:r>
    </w:p>
    <w:bookmarkEnd w:id="29"/>
    <w:bookmarkStart w:id="30" w:name="localisation-theming-reuse"/>
    <w:p>
      <w:pPr>
        <w:pStyle w:val="Heading3"/>
      </w:pPr>
      <w:r>
        <w:t xml:space="preserve">2.4 Localisation, theming, reuse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FR-AUT-030 (M)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multi-language</w:t>
      </w:r>
      <w:r>
        <w:t xml:space="preserve"> </w:t>
      </w:r>
      <w:r>
        <w:t xml:space="preserve">content: a base locale plus variants,</w:t>
      </w:r>
      <w:r>
        <w:t xml:space="preserve"> </w:t>
      </w:r>
      <w:r>
        <w:rPr>
          <w:b/>
          <w:bCs/>
        </w:rPr>
        <w:t xml:space="preserve">machine-translation assist</w:t>
      </w:r>
      <w:r>
        <w:t xml:space="preserve">, per-locale review status, and</w:t>
      </w:r>
      <w:r>
        <w:t xml:space="preserve"> </w:t>
      </w:r>
      <w:r>
        <w:rPr>
          <w:b/>
          <w:bCs/>
        </w:rPr>
        <w:t xml:space="preserve">runtime locale resolution</w:t>
      </w:r>
      <w:r>
        <w:t xml:space="preserve"> </w:t>
      </w:r>
      <w:r>
        <w:t xml:space="preserve">by user/browser locale or explicit setting. → US-AUTH-8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FR-AUT-031 (S)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tenant theming</w:t>
      </w:r>
      <w:r>
        <w:t xml:space="preserve"> </w:t>
      </w:r>
      <w:r>
        <w:t xml:space="preserve">(colours, typography, logo, button/element styles, motion) applied consistently to all runtime UI, with per-campaign overrides. → US-AUTH-9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FR-AUT-032 (S)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templates, cloning, folders, tags, and search</w:t>
      </w:r>
      <w:r>
        <w:t xml:space="preserve"> </w:t>
      </w:r>
      <w:r>
        <w:t xml:space="preserve">in an organisation content library. → US-AUTH-10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lement-engine-fr-elm-"/>
    <w:p>
      <w:pPr>
        <w:pStyle w:val="Heading2"/>
      </w:pPr>
      <w:r>
        <w:t xml:space="preserve">3. Element Engine —</w:t>
      </w:r>
      <w:r>
        <w:t xml:space="preserve"> </w:t>
      </w:r>
      <w:r>
        <w:rPr>
          <w:rStyle w:val="VerbatimChar"/>
        </w:rPr>
        <w:t xml:space="preserve">FR-ELM-*</w:t>
      </w:r>
    </w:p>
    <w:p>
      <w:pPr>
        <w:pStyle w:val="BlockText"/>
      </w:pPr>
      <w:r>
        <w:t xml:space="preserve">The durability core. See</w:t>
      </w:r>
      <w:r>
        <w:t xml:space="preserve"> </w:t>
      </w:r>
      <w:r>
        <w:rPr>
          <w:rStyle w:val="VerbatimChar"/>
        </w:rPr>
        <w:t xml:space="preserve">03 §7</w:t>
      </w:r>
      <w:r>
        <w:t xml:space="preserve"> </w:t>
      </w:r>
      <w:r>
        <w:t xml:space="preserve">for the algorithmic design.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FR-ELM-001 (M)</w:t>
      </w:r>
      <w:r>
        <w:t xml:space="preserve"> </w:t>
      </w:r>
      <w:r>
        <w:t xml:space="preserve">On capture, the system SHALL record a</w:t>
      </w:r>
      <w:r>
        <w:t xml:space="preserve"> </w:t>
      </w:r>
      <w:r>
        <w:rPr>
          <w:b/>
          <w:bCs/>
        </w:rPr>
        <w:t xml:space="preserve">multi-signal element descriptor</w:t>
      </w:r>
      <w:r>
        <w:t xml:space="preserve">, including: stable attributes (id/name/data-* /aria), tag, role, accessible name/text, class tokens (weighted), structural path (parent/sibling context), bounding/relative position, and nearby anchor text. → US-AUTH-6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FR-ELM-002 (M)</w:t>
      </w:r>
      <w:r>
        <w:t xml:space="preserve"> </w:t>
      </w:r>
      <w:r>
        <w:t xml:space="preserve">At runtime, the system SHALL locate the target by</w:t>
      </w:r>
      <w:r>
        <w:t xml:space="preserve"> </w:t>
      </w:r>
      <w:r>
        <w:rPr>
          <w:b/>
          <w:bCs/>
        </w:rPr>
        <w:t xml:space="preserve">scoring candidate elements</w:t>
      </w:r>
      <w:r>
        <w:t xml:space="preserve"> </w:t>
      </w:r>
      <w:r>
        <w:t xml:space="preserve">against the descriptor and selecting the best match above a confidence threshold; it SHALL NOT rely on a single brittle selector. → US-AUTH-6, NFR resilience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FR-ELM-003 (M)</w:t>
      </w:r>
      <w:r>
        <w:t xml:space="preserve"> </w:t>
      </w:r>
      <w:r>
        <w:t xml:space="preserve">When the primary strategy fails, the system SHALL apply</w:t>
      </w:r>
      <w:r>
        <w:t xml:space="preserve"> </w:t>
      </w:r>
      <w:r>
        <w:rPr>
          <w:b/>
          <w:bCs/>
        </w:rPr>
        <w:t xml:space="preserve">ordered fallbacks</w:t>
      </w:r>
      <w:r>
        <w:t xml:space="preserve"> </w:t>
      </w:r>
      <w:r>
        <w:t xml:space="preserve">(alternative selectors, text/role match, positional/visual heuristics) and, if still unresolved,</w:t>
      </w:r>
      <w:r>
        <w:t xml:space="preserve"> </w:t>
      </w:r>
      <w:r>
        <w:rPr>
          <w:b/>
          <w:bCs/>
        </w:rPr>
        <w:t xml:space="preserve">fail gracefully</w:t>
      </w:r>
      <w:r>
        <w:t xml:space="preserve"> </w:t>
      </w:r>
      <w:r>
        <w:t xml:space="preserve">(suppress the item, log an anchor-health event) without errors visible to the end user. → US-AUTH-6, US-NFR-1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FR-ELM-004 (S)</w:t>
      </w:r>
      <w:r>
        <w:t xml:space="preserve"> </w:t>
      </w:r>
      <w:r>
        <w:t xml:space="preserve">The system SHALL provide an</w:t>
      </w:r>
      <w:r>
        <w:t xml:space="preserve"> </w:t>
      </w:r>
      <w:r>
        <w:rPr>
          <w:b/>
          <w:bCs/>
        </w:rPr>
        <w:t xml:space="preserve">optional vision/computer-use fallback</w:t>
      </w:r>
      <w:r>
        <w:t xml:space="preserve">: when DOM strategies fail, a multimodal model MAY identify the element from a screenshot + DOM context to re-establish or suggest a new anchor. This SHALL be privacy-gated (tenant opt-in; no PII egress). → US-AUTH-6 (Pillar 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FR-ELM-005 (M)</w:t>
      </w:r>
      <w:r>
        <w:t xml:space="preserve"> </w:t>
      </w:r>
      <w:r>
        <w:t xml:space="preserve">The system SHALL</w:t>
      </w:r>
      <w:r>
        <w:t xml:space="preserve"> </w:t>
      </w:r>
      <w:r>
        <w:rPr>
          <w:b/>
          <w:bCs/>
        </w:rPr>
        <w:t xml:space="preserve">continuously/periodically validate anchors</w:t>
      </w:r>
      <w:r>
        <w:t xml:space="preserve"> </w:t>
      </w:r>
      <w:r>
        <w:t xml:space="preserve">against target apps and emit</w:t>
      </w:r>
      <w:r>
        <w:t xml:space="preserve"> </w:t>
      </w:r>
      <w:r>
        <w:rPr>
          <w:b/>
          <w:bCs/>
        </w:rPr>
        <w:t xml:space="preserve">anchor-health events</w:t>
      </w:r>
      <w:r>
        <w:t xml:space="preserve">; broken anchors SHALL surface as alerts listing affected items. → US-GOV-3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FR-ELM-006 (M)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one-action re-capture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bulk find/replace</w:t>
      </w:r>
      <w:r>
        <w:t xml:space="preserve"> </w:t>
      </w:r>
      <w:r>
        <w:t xml:space="preserve">of element descriptors/selectors across content. → US-GOV-3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FR-ELM-007 (S)</w:t>
      </w:r>
      <w:r>
        <w:t xml:space="preserve"> </w:t>
      </w:r>
      <w:r>
        <w:t xml:space="preserve">The system SHALL provide a</w:t>
      </w:r>
      <w:r>
        <w:t xml:space="preserve"> </w:t>
      </w:r>
      <w:r>
        <w:rPr>
          <w:b/>
          <w:bCs/>
        </w:rPr>
        <w:t xml:space="preserve">maintained Element Library</w:t>
      </w:r>
      <w:r>
        <w:t xml:space="preserve"> </w:t>
      </w:r>
      <w:r>
        <w:t xml:space="preserve">for designated apps (e.g., Microsoft 365, Dynamics 365, Salesforce, Workday, ServiceNow); library updates SHALL</w:t>
      </w:r>
      <w:r>
        <w:t xml:space="preserve"> </w:t>
      </w:r>
      <w:r>
        <w:rPr>
          <w:b/>
          <w:bCs/>
        </w:rPr>
        <w:t xml:space="preserve">propagate automatically</w:t>
      </w:r>
      <w:r>
        <w:t xml:space="preserve"> </w:t>
      </w:r>
      <w:r>
        <w:t xml:space="preserve">to content bound to library elements. → US-AUTH-7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FR-ELM-008 (M)</w:t>
      </w:r>
      <w:r>
        <w:t xml:space="preserve"> </w:t>
      </w:r>
      <w:r>
        <w:t xml:space="preserve">The engine SHALL handle</w:t>
      </w:r>
      <w:r>
        <w:t xml:space="preserve"> </w:t>
      </w:r>
      <w:r>
        <w:rPr>
          <w:b/>
          <w:bCs/>
        </w:rPr>
        <w:t xml:space="preserve">Shadow DOM</w:t>
      </w:r>
      <w:r>
        <w:t xml:space="preserve"> </w:t>
      </w:r>
      <w:r>
        <w:t xml:space="preserve">(pierce/scope queries) and</w:t>
      </w:r>
      <w:r>
        <w:t xml:space="preserve"> </w:t>
      </w:r>
      <w:r>
        <w:rPr>
          <w:b/>
          <w:bCs/>
        </w:rPr>
        <w:t xml:space="preserve">same-origin iframes</w:t>
      </w:r>
      <w:r>
        <w:t xml:space="preserve">; cross-origin iframes SHALL be detected and reported as a limitation. → US-NFR-5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FR-ELM-009 (M)</w:t>
      </w:r>
      <w:r>
        <w:t xml:space="preserve"> </w:t>
      </w:r>
      <w:r>
        <w:t xml:space="preserve">Captured descriptors SHALL exclude end-user content/PII by default (structure only), consistent with the privacy principle and</w:t>
      </w:r>
      <w:r>
        <w:t xml:space="preserve"> </w:t>
      </w:r>
      <w:r>
        <w:rPr>
          <w:rStyle w:val="VerbatimChar"/>
        </w:rPr>
        <w:t xml:space="preserve">FR-IDN-042</w:t>
      </w:r>
      <w:r>
        <w:t xml:space="preserve">. → US-IAM-10</w:t>
      </w:r>
    </w:p>
    <w:p>
      <w:r>
        <w:pict>
          <v:rect style="width:0;height:1.5pt" o:hralign="center" o:hrstd="t" o:hr="t"/>
        </w:pict>
      </w:r>
    </w:p>
    <w:bookmarkEnd w:id="32"/>
    <w:bookmarkStart w:id="35" w:name="targeting-delivery-fr-del-"/>
    <w:p>
      <w:pPr>
        <w:pStyle w:val="Heading2"/>
      </w:pPr>
      <w:r>
        <w:t xml:space="preserve">4. Targeting &amp; Delivery —</w:t>
      </w:r>
      <w:r>
        <w:t xml:space="preserve"> </w:t>
      </w:r>
      <w:r>
        <w:rPr>
          <w:rStyle w:val="VerbatimChar"/>
        </w:rPr>
        <w:t xml:space="preserve">FR-DEL-*</w:t>
      </w:r>
    </w:p>
    <w:bookmarkStart w:id="33" w:name="segmentation-rules"/>
    <w:p>
      <w:pPr>
        <w:pStyle w:val="Heading3"/>
      </w:pPr>
      <w:r>
        <w:t xml:space="preserve">4.1 Segmentation &amp; rules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FR-DEL-001 (M)</w:t>
      </w:r>
      <w:r>
        <w:t xml:space="preserve"> </w:t>
      </w:r>
      <w:r>
        <w:t xml:space="preserve">The system SHALL build</w:t>
      </w:r>
      <w:r>
        <w:t xml:space="preserve"> </w:t>
      </w:r>
      <w:r>
        <w:rPr>
          <w:b/>
          <w:bCs/>
        </w:rPr>
        <w:t xml:space="preserve">segments</w:t>
      </w:r>
      <w:r>
        <w:t xml:space="preserve"> </w:t>
      </w:r>
      <w:r>
        <w:t xml:space="preserve">from identity metadata (role, department, plan, locale, custom) and behaviour (events, page visits, item completion), with</w:t>
      </w:r>
      <w:r>
        <w:t xml:space="preserve"> </w:t>
      </w:r>
      <w:r>
        <w:rPr>
          <w:b/>
          <w:bCs/>
        </w:rPr>
        <w:t xml:space="preserve">AND/OR/NOT</w:t>
      </w:r>
      <w:r>
        <w:t xml:space="preserve"> </w:t>
      </w:r>
      <w:r>
        <w:t xml:space="preserve">logic and a</w:t>
      </w:r>
      <w:r>
        <w:t xml:space="preserve"> </w:t>
      </w:r>
      <w:r>
        <w:rPr>
          <w:b/>
          <w:bCs/>
        </w:rPr>
        <w:t xml:space="preserve">live audience-size preview</w:t>
      </w:r>
      <w:r>
        <w:t xml:space="preserve">. → US-SEG-1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FR-DEL-002 (M)</w:t>
      </w:r>
      <w:r>
        <w:t xml:space="preserve"> </w:t>
      </w:r>
      <w:r>
        <w:t xml:space="preserve">Each content item SHALL support</w:t>
      </w:r>
      <w:r>
        <w:t xml:space="preserve"> </w:t>
      </w:r>
      <w:r>
        <w:rPr>
          <w:b/>
          <w:bCs/>
        </w:rPr>
        <w:t xml:space="preserve">display conditions</w:t>
      </w:r>
      <w:r>
        <w:t xml:space="preserve">: URL/route patterns, element-presence/state, app/device/browser, and segment membership, combinable with boolean logic. → US-SEG-2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FR-DEL-003 (M)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frequency caps, snooze/dismiss memory (persisted per user), date/time windows, and cross-item priority</w:t>
      </w:r>
      <w:r>
        <w:t xml:space="preserve"> </w:t>
      </w:r>
      <w:r>
        <w:t xml:space="preserve">to prevent conflicting/overlapping prompts. → US-SEG-3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FR-DEL-004 (S)</w:t>
      </w:r>
      <w:r>
        <w:t xml:space="preserve"> </w:t>
      </w:r>
      <w:r>
        <w:t xml:space="preserve">Any</w:t>
      </w:r>
      <w:r>
        <w:t xml:space="preserve"> </w:t>
      </w:r>
      <w:r>
        <w:rPr>
          <w:b/>
          <w:bCs/>
        </w:rPr>
        <w:t xml:space="preserve">analytics cohort</w:t>
      </w:r>
      <w:r>
        <w:t xml:space="preserve"> </w:t>
      </w:r>
      <w:r>
        <w:t xml:space="preserve">SHALL be saveable as a reusable</w:t>
      </w:r>
      <w:r>
        <w:t xml:space="preserve"> </w:t>
      </w:r>
      <w:r>
        <w:rPr>
          <w:b/>
          <w:bCs/>
        </w:rPr>
        <w:t xml:space="preserve">segment</w:t>
      </w:r>
      <w:r>
        <w:t xml:space="preserve"> </w:t>
      </w:r>
      <w:r>
        <w:t xml:space="preserve">for targeting with no redefinition. → US-SEG-4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FR-DEL-005 (C)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A/B/n testing</w:t>
      </w:r>
      <w:r>
        <w:t xml:space="preserve">: split a segment across content variants and report completion/goal</w:t>
      </w:r>
      <w:r>
        <w:t xml:space="preserve"> </w:t>
      </w:r>
      <w:r>
        <w:rPr>
          <w:b/>
          <w:bCs/>
        </w:rPr>
        <w:t xml:space="preserve">lift with statistical significance</w:t>
      </w:r>
      <w:r>
        <w:t xml:space="preserve">. → US-SEG-5</w:t>
      </w:r>
    </w:p>
    <w:bookmarkEnd w:id="33"/>
    <w:bookmarkStart w:id="34" w:name="runtime-sdk-delivery"/>
    <w:p>
      <w:pPr>
        <w:pStyle w:val="Heading3"/>
      </w:pPr>
      <w:r>
        <w:t xml:space="preserve">4.2 Runtime SDK &amp; delivery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FR-DEL-010 (M)</w:t>
      </w:r>
      <w:r>
        <w:t xml:space="preserve"> </w:t>
      </w:r>
      <w:r>
        <w:t xml:space="preserve">The system SHALL provide a</w:t>
      </w:r>
      <w:r>
        <w:t xml:space="preserve"> </w:t>
      </w:r>
      <w:r>
        <w:rPr>
          <w:b/>
          <w:bCs/>
        </w:rPr>
        <w:t xml:space="preserve">single asynchronous JavaScript snippet</w:t>
      </w:r>
      <w:r>
        <w:t xml:space="preserve"> </w:t>
      </w:r>
      <w:r>
        <w:t xml:space="preserve">that loads the runtime agent from a</w:t>
      </w:r>
      <w:r>
        <w:t xml:space="preserve"> </w:t>
      </w:r>
      <w:r>
        <w:rPr>
          <w:b/>
          <w:bCs/>
        </w:rPr>
        <w:t xml:space="preserve">CDN</w:t>
      </w:r>
      <w:r>
        <w:t xml:space="preserve">, with</w:t>
      </w:r>
      <w:r>
        <w:t xml:space="preserve"> </w:t>
      </w:r>
      <w:r>
        <w:rPr>
          <w:b/>
          <w:bCs/>
        </w:rPr>
        <w:t xml:space="preserve">no render-blocking</w:t>
      </w:r>
      <w:r>
        <w:t xml:space="preserve"> </w:t>
      </w:r>
      <w:r>
        <w:t xml:space="preserve">of the host app. → US-INT-1, US-NFR-1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FR-DEL-011 (M)</w:t>
      </w:r>
      <w:r>
        <w:t xml:space="preserve"> </w:t>
      </w:r>
      <w:r>
        <w:t xml:space="preserve">The system SHALL provide a</w:t>
      </w:r>
      <w:r>
        <w:t xml:space="preserve"> </w:t>
      </w:r>
      <w:r>
        <w:rPr>
          <w:b/>
          <w:bCs/>
        </w:rPr>
        <w:t xml:space="preserve">browser-extension</w:t>
      </w:r>
      <w:r>
        <w:t xml:space="preserve"> </w:t>
      </w:r>
      <w:r>
        <w:t xml:space="preserve">deployment path that injects the runtime by</w:t>
      </w:r>
      <w:r>
        <w:t xml:space="preserve"> </w:t>
      </w:r>
      <w:r>
        <w:rPr>
          <w:b/>
          <w:bCs/>
        </w:rPr>
        <w:t xml:space="preserve">client-side URL matching</w:t>
      </w:r>
      <w:r>
        <w:t xml:space="preserve"> </w:t>
      </w:r>
      <w:r>
        <w:t xml:space="preserve">for apps where the snippet cannot be installed. → US-IAM-8 (deployment flexibility)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FR-DEL-012 (M)</w:t>
      </w:r>
      <w:r>
        <w:t xml:space="preserve"> </w:t>
      </w:r>
      <w:r>
        <w:t xml:space="preserve">Published content SHALL be delivered as</w:t>
      </w:r>
      <w:r>
        <w:t xml:space="preserve"> </w:t>
      </w:r>
      <w:r>
        <w:rPr>
          <w:b/>
          <w:bCs/>
        </w:rPr>
        <w:t xml:space="preserve">cacheable, versioned bundles</w:t>
      </w:r>
      <w:r>
        <w:t xml:space="preserve"> </w:t>
      </w:r>
      <w:r>
        <w:t xml:space="preserve">to the browser so the runtime does not require a server round-trip per page; updates SHALL invalidate caches deterministically. → US-NFR-3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FR-DEL-013 (M)</w:t>
      </w:r>
      <w:r>
        <w:t xml:space="preserve"> </w:t>
      </w:r>
      <w:r>
        <w:t xml:space="preserve">The runtime SHALL evaluate targeting/rules</w:t>
      </w:r>
      <w:r>
        <w:t xml:space="preserve"> </w:t>
      </w:r>
      <w:r>
        <w:rPr>
          <w:b/>
          <w:bCs/>
        </w:rPr>
        <w:t xml:space="preserve">client-side</w:t>
      </w:r>
      <w:r>
        <w:t xml:space="preserve"> </w:t>
      </w:r>
      <w:r>
        <w:t xml:space="preserve">against the loaded config and the current page, requesting only the content the user is eligible for. → US-SEG-2, US-NFR-1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FR-DEL-014 (M)</w:t>
      </w:r>
      <w:r>
        <w:t xml:space="preserve"> </w:t>
      </w:r>
      <w:r>
        <w:t xml:space="preserve">The runtime SHALL</w:t>
      </w:r>
      <w:r>
        <w:t xml:space="preserve"> </w:t>
      </w:r>
      <w:r>
        <w:rPr>
          <w:b/>
          <w:bCs/>
        </w:rPr>
        <w:t xml:space="preserve">isolate its UI</w:t>
      </w:r>
      <w:r>
        <w:t xml:space="preserve"> </w:t>
      </w:r>
      <w:r>
        <w:t xml:space="preserve">(e.g., Shadow DOM / scoped styles) to avoid CSS/JS collisions with the host app, and SHALL be removable without side effects. → US-NFR-1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FR-DEL-015 (M)</w:t>
      </w:r>
      <w:r>
        <w:t xml:space="preserve"> </w:t>
      </w:r>
      <w:r>
        <w:t xml:space="preserve">The runtime SHALL</w:t>
      </w:r>
      <w:r>
        <w:t xml:space="preserve"> </w:t>
      </w:r>
      <w:r>
        <w:rPr>
          <w:b/>
          <w:bCs/>
        </w:rPr>
        <w:t xml:space="preserve">degrade safely</w:t>
      </w:r>
      <w:r>
        <w:t xml:space="preserve">: any internal error SHALL be caught, logged, and SHALL NOT surface to or break the host app. → US-NFR-1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FR-DEL-016 (S)</w:t>
      </w:r>
      <w:r>
        <w:t xml:space="preserve"> </w:t>
      </w:r>
      <w:r>
        <w:t xml:space="preserve">The runtime SHALL support</w:t>
      </w:r>
      <w:r>
        <w:t xml:space="preserve"> </w:t>
      </w:r>
      <w:r>
        <w:rPr>
          <w:b/>
          <w:bCs/>
        </w:rPr>
        <w:t xml:space="preserve">published vs. preview/QA channels</w:t>
      </w:r>
      <w:r>
        <w:t xml:space="preserve"> </w:t>
      </w:r>
      <w:r>
        <w:t xml:space="preserve">so authors/reviewers can see unpublished content without affecting end users. → US-GOV-2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FR-DEL-017 (S)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mobile SDKs</w:t>
      </w:r>
      <w:r>
        <w:t xml:space="preserve"> </w:t>
      </w:r>
      <w:r>
        <w:t xml:space="preserve">(phase 2) sharing the content/targeting model. → roadmap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elf-service-ai-assist-fr-hlp-"/>
    <w:p>
      <w:pPr>
        <w:pStyle w:val="Heading2"/>
      </w:pPr>
      <w:r>
        <w:t xml:space="preserve">5. Self-Service &amp; AI Assist —</w:t>
      </w:r>
      <w:r>
        <w:t xml:space="preserve"> </w:t>
      </w:r>
      <w:r>
        <w:rPr>
          <w:rStyle w:val="VerbatimChar"/>
        </w:rPr>
        <w:t xml:space="preserve">FR-HLP-*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FR-HLP-001 (M)</w:t>
      </w:r>
      <w:r>
        <w:t xml:space="preserve"> </w:t>
      </w:r>
      <w:r>
        <w:t xml:space="preserve">The system SHALL render a</w:t>
      </w:r>
      <w:r>
        <w:t xml:space="preserve"> </w:t>
      </w:r>
      <w:r>
        <w:rPr>
          <w:b/>
          <w:bCs/>
        </w:rPr>
        <w:t xml:space="preserve">self-help widget</w:t>
      </w:r>
      <w:r>
        <w:t xml:space="preserve"> </w:t>
      </w:r>
      <w:r>
        <w:t xml:space="preserve">(persistent, unobtrusive, themable,</w:t>
      </w:r>
      <w:r>
        <w:t xml:space="preserve"> </w:t>
      </w:r>
      <w:r>
        <w:rPr>
          <w:b/>
          <w:bCs/>
        </w:rPr>
        <w:t xml:space="preserve">WCAG 2.2 AA</w:t>
      </w:r>
      <w:r>
        <w:t xml:space="preserve">, keyboard-accessible) that opens a panel with</w:t>
      </w:r>
      <w:r>
        <w:t xml:space="preserve"> </w:t>
      </w:r>
      <w:r>
        <w:rPr>
          <w:b/>
          <w:bCs/>
        </w:rPr>
        <w:t xml:space="preserve">search</w:t>
      </w:r>
      <w:r>
        <w:t xml:space="preserve">,</w:t>
      </w:r>
      <w:r>
        <w:t xml:space="preserve"> </w:t>
      </w:r>
      <w:r>
        <w:rPr>
          <w:b/>
          <w:bCs/>
        </w:rPr>
        <w:t xml:space="preserve">contextual content</w:t>
      </w:r>
      <w:r>
        <w:t xml:space="preserve">, and</w:t>
      </w:r>
      <w:r>
        <w:t xml:space="preserve"> </w:t>
      </w:r>
      <w:r>
        <w:rPr>
          <w:b/>
          <w:bCs/>
        </w:rPr>
        <w:t xml:space="preserve">launchable guides</w:t>
      </w:r>
      <w:r>
        <w:t xml:space="preserve">. → US-HELP-1, US-NFR-2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FR-HLP-002 (M)</w:t>
      </w:r>
      <w:r>
        <w:t xml:space="preserve"> </w:t>
      </w:r>
      <w:r>
        <w:t xml:space="preserve">The widget SHALL surface</w:t>
      </w:r>
      <w:r>
        <w:t xml:space="preserve"> </w:t>
      </w:r>
      <w:r>
        <w:rPr>
          <w:b/>
          <w:bCs/>
        </w:rPr>
        <w:t xml:space="preserve">contextually relevant content</w:t>
      </w:r>
      <w:r>
        <w:t xml:space="preserve"> </w:t>
      </w:r>
      <w:r>
        <w:t xml:space="preserve">for the current URL/segment/element context, ranked by relevance. → US-HELP-3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FR-HLP-003 (M)</w:t>
      </w:r>
      <w:r>
        <w:t xml:space="preserve"> </w:t>
      </w:r>
      <w:r>
        <w:t xml:space="preserve">The system SHALL provide an</w:t>
      </w:r>
      <w:r>
        <w:t xml:space="preserve"> </w:t>
      </w:r>
      <w:r>
        <w:rPr>
          <w:b/>
          <w:bCs/>
        </w:rPr>
        <w:t xml:space="preserve">AI answer agent</w:t>
      </w:r>
      <w:r>
        <w:t xml:space="preserve"> </w:t>
      </w:r>
      <w:r>
        <w:t xml:space="preserve">that responds to</w:t>
      </w:r>
      <w:r>
        <w:t xml:space="preserve"> </w:t>
      </w:r>
      <w:r>
        <w:rPr>
          <w:b/>
          <w:bCs/>
        </w:rPr>
        <w:t xml:space="preserve">natural-language questions</w:t>
      </w:r>
      <w:r>
        <w:t xml:space="preserve"> </w:t>
      </w:r>
      <w:r>
        <w:t xml:space="preserve">grounded (RAG) in the tenant’s content, returning</w:t>
      </w:r>
      <w:r>
        <w:t xml:space="preserve"> </w:t>
      </w:r>
      <w:r>
        <w:rPr>
          <w:b/>
          <w:bCs/>
        </w:rPr>
        <w:t xml:space="preserve">citations</w:t>
      </w:r>
      <w:r>
        <w:t xml:space="preserve">, offering to</w:t>
      </w:r>
      <w:r>
        <w:t xml:space="preserve"> </w:t>
      </w:r>
      <w:r>
        <w:rPr>
          <w:b/>
          <w:bCs/>
        </w:rPr>
        <w:t xml:space="preserve">launch the relevant walkthrough</w:t>
      </w:r>
      <w:r>
        <w:t xml:space="preserve">, and</w:t>
      </w:r>
      <w:r>
        <w:t xml:space="preserve"> </w:t>
      </w:r>
      <w:r>
        <w:rPr>
          <w:b/>
          <w:bCs/>
        </w:rPr>
        <w:t xml:space="preserve">declining (</w:t>
      </w:r>
      <w:r>
        <w:rPr>
          <w:b/>
          <w:bCs/>
        </w:rPr>
        <w:t xml:space="preserve">“</w:t>
      </w:r>
      <w:r>
        <w:rPr>
          <w:b/>
          <w:bCs/>
        </w:rPr>
        <w:t xml:space="preserve">I don’t know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t xml:space="preserve"> </w:t>
      </w:r>
      <w:r>
        <w:t xml:space="preserve">when unsupported rather than fabricating. → US-HELP-2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FR-HLP-004 (S)</w:t>
      </w:r>
      <w:r>
        <w:t xml:space="preserve"> </w:t>
      </w:r>
      <w:r>
        <w:t xml:space="preserve">The system SHALL</w:t>
      </w:r>
      <w:r>
        <w:t xml:space="preserve"> </w:t>
      </w:r>
      <w:r>
        <w:rPr>
          <w:b/>
          <w:bCs/>
        </w:rPr>
        <w:t xml:space="preserve">federate external knowledge sources</w:t>
      </w:r>
      <w:r>
        <w:t xml:space="preserve"> </w:t>
      </w:r>
      <w:r>
        <w:t xml:space="preserve">(e.g., SharePoint, Zendesk, web KB) into search/answers with attribution and per-source toggles. → US-HELP-4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FR-HLP-005 (S)</w:t>
      </w:r>
      <w:r>
        <w:t xml:space="preserve"> </w:t>
      </w:r>
      <w:r>
        <w:t xml:space="preserve">When unresolved, the widget SHALL offer a</w:t>
      </w:r>
      <w:r>
        <w:t xml:space="preserve"> </w:t>
      </w:r>
      <w:r>
        <w:rPr>
          <w:b/>
          <w:bCs/>
        </w:rPr>
        <w:t xml:space="preserve">support fallback</w:t>
      </w:r>
      <w:r>
        <w:t xml:space="preserve"> </w:t>
      </w:r>
      <w:r>
        <w:t xml:space="preserve">(ticket/chat) with</w:t>
      </w:r>
      <w:r>
        <w:t xml:space="preserve"> </w:t>
      </w:r>
      <w:r>
        <w:rPr>
          <w:b/>
          <w:bCs/>
        </w:rPr>
        <w:t xml:space="preserve">context handoff</w:t>
      </w:r>
      <w:r>
        <w:t xml:space="preserve"> </w:t>
      </w:r>
      <w:r>
        <w:t xml:space="preserve">(app, page, question, attempted guides) to the configured channel. → US-HELP-5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FR-HLP-006 (M)</w:t>
      </w:r>
      <w:r>
        <w:t xml:space="preserve"> </w:t>
      </w:r>
      <w:r>
        <w:t xml:space="preserve">Answer-agent interactions SHALL be</w:t>
      </w:r>
      <w:r>
        <w:t xml:space="preserve"> </w:t>
      </w:r>
      <w:r>
        <w:rPr>
          <w:b/>
          <w:bCs/>
        </w:rPr>
        <w:t xml:space="preserve">logged</w:t>
      </w:r>
      <w:r>
        <w:t xml:space="preserve"> </w:t>
      </w:r>
      <w:r>
        <w:t xml:space="preserve">(query, sources used, resolution, rating) for analytics and quality, honouring PII policy. → US-ANL (quality), US-IAM-10</w:t>
      </w:r>
    </w:p>
    <w:p>
      <w:r>
        <w:pict>
          <v:rect style="width:0;height:1.5pt" o:hralign="center" o:hrstd="t" o:hr="t"/>
        </w:pict>
      </w:r>
    </w:p>
    <w:bookmarkEnd w:id="36"/>
    <w:bookmarkStart w:id="40" w:name="analytics-data-fr-anl-"/>
    <w:p>
      <w:pPr>
        <w:pStyle w:val="Heading2"/>
      </w:pPr>
      <w:r>
        <w:t xml:space="preserve">6. Analytics &amp; Data —</w:t>
      </w:r>
      <w:r>
        <w:t xml:space="preserve"> </w:t>
      </w:r>
      <w:r>
        <w:rPr>
          <w:rStyle w:val="VerbatimChar"/>
        </w:rPr>
        <w:t xml:space="preserve">FR-ANL-*</w:t>
      </w:r>
    </w:p>
    <w:bookmarkStart w:id="37" w:name="ingestion-autocapture"/>
    <w:p>
      <w:pPr>
        <w:pStyle w:val="Heading3"/>
      </w:pPr>
      <w:r>
        <w:t xml:space="preserve">6.1 Ingestion &amp; autocapture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FR-ANL-001 (M)</w:t>
      </w:r>
      <w:r>
        <w:t xml:space="preserve"> </w:t>
      </w:r>
      <w:r>
        <w:t xml:space="preserve">The runtime SHALL</w:t>
      </w:r>
      <w:r>
        <w:t xml:space="preserve"> </w:t>
      </w:r>
      <w:r>
        <w:rPr>
          <w:b/>
          <w:bCs/>
        </w:rPr>
        <w:t xml:space="preserve">autocapture</w:t>
      </w:r>
      <w:r>
        <w:t xml:space="preserve"> </w:t>
      </w:r>
      <w:r>
        <w:t xml:space="preserve">page views, navigations, clicks, and form interactions</w:t>
      </w:r>
      <w:r>
        <w:t xml:space="preserve"> </w:t>
      </w:r>
      <w:r>
        <w:rPr>
          <w:b/>
          <w:bCs/>
        </w:rPr>
        <w:t xml:space="preserve">structurally</w:t>
      </w:r>
      <w:r>
        <w:t xml:space="preserve"> </w:t>
      </w:r>
      <w:r>
        <w:t xml:space="preserve">(no content/PII by default) from install, batching and sending events asynchronously with retry/offline buffering. → US-AN-1, US-NFR-1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FR-ANL-002 (M)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retroactive tagging</w:t>
      </w:r>
      <w:r>
        <w:t xml:space="preserve">: defining a page/feature later SHALL apply to</w:t>
      </w:r>
      <w:r>
        <w:t xml:space="preserve"> </w:t>
      </w:r>
      <w:r>
        <w:rPr>
          <w:b/>
          <w:bCs/>
        </w:rPr>
        <w:t xml:space="preserve">historical</w:t>
      </w:r>
      <w:r>
        <w:t xml:space="preserve"> </w:t>
      </w:r>
      <w:r>
        <w:t xml:space="preserve">captured data back to install. → US-AN-1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FR-ANL-003 (M)</w:t>
      </w:r>
      <w:r>
        <w:t xml:space="preserve"> </w:t>
      </w:r>
      <w:r>
        <w:t xml:space="preserve">The system SHALL accept</w:t>
      </w:r>
      <w:r>
        <w:t xml:space="preserve"> </w:t>
      </w:r>
      <w:r>
        <w:rPr>
          <w:b/>
          <w:bCs/>
        </w:rPr>
        <w:t xml:space="preserve">custom events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identity/account traits</w:t>
      </w:r>
      <w:r>
        <w:t xml:space="preserve"> </w:t>
      </w:r>
      <w:r>
        <w:t xml:space="preserve">via SDK/API with</w:t>
      </w:r>
      <w:r>
        <w:t xml:space="preserve"> </w:t>
      </w:r>
      <w:r>
        <w:rPr>
          <w:b/>
          <w:bCs/>
        </w:rPr>
        <w:t xml:space="preserve">signed identity</w:t>
      </w:r>
      <w:r>
        <w:t xml:space="preserve"> </w:t>
      </w:r>
      <w:r>
        <w:t xml:space="preserve">to prevent spoofing. → US-INT-2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FR-ANL-004 (M)</w:t>
      </w:r>
      <w:r>
        <w:t xml:space="preserve"> </w:t>
      </w:r>
      <w:r>
        <w:t xml:space="preserve">Ingestion SHALL be</w:t>
      </w:r>
      <w:r>
        <w:t xml:space="preserve"> </w:t>
      </w:r>
      <w:r>
        <w:rPr>
          <w:b/>
          <w:bCs/>
        </w:rPr>
        <w:t xml:space="preserve">idempotent and ordered-enough</w:t>
      </w:r>
      <w:r>
        <w:t xml:space="preserve"> </w:t>
      </w:r>
      <w:r>
        <w:t xml:space="preserve">for analytics, scale</w:t>
      </w:r>
      <w:r>
        <w:t xml:space="preserve"> </w:t>
      </w:r>
      <w:r>
        <w:rPr>
          <w:b/>
          <w:bCs/>
        </w:rPr>
        <w:t xml:space="preserve">horizontally</w:t>
      </w:r>
      <w:r>
        <w:t xml:space="preserve">, and apply</w:t>
      </w:r>
      <w:r>
        <w:t xml:space="preserve"> </w:t>
      </w:r>
      <w:r>
        <w:rPr>
          <w:b/>
          <w:bCs/>
        </w:rPr>
        <w:t xml:space="preserve">per-tenant rate limiting</w:t>
      </w:r>
      <w:r>
        <w:t xml:space="preserve"> </w:t>
      </w:r>
      <w:r>
        <w:t xml:space="preserve">and schema validation. → US-NFR-3, US-IAM-6</w:t>
      </w:r>
    </w:p>
    <w:bookmarkEnd w:id="37"/>
    <w:bookmarkStart w:id="38" w:name="reporting"/>
    <w:p>
      <w:pPr>
        <w:pStyle w:val="Heading3"/>
      </w:pPr>
      <w:r>
        <w:t xml:space="preserve">6.2 Reporting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FR-ANL-010 (M)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funnels</w:t>
      </w:r>
      <w:r>
        <w:t xml:space="preserve"> </w:t>
      </w:r>
      <w:r>
        <w:t xml:space="preserve">(multi-step, segmentable, with conversion/drop-off per step). → US-AN-2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FR-ANL-011 (M)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path/journey analysis, retention curves, and cohort comparisons</w:t>
      </w:r>
      <w:r>
        <w:t xml:space="preserve">, filterable by segment and date range. → US-AN-2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FR-ANL-012 (M)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guidance performance analytics</w:t>
      </w:r>
      <w:r>
        <w:t xml:space="preserve"> </w:t>
      </w:r>
      <w:r>
        <w:t xml:space="preserve">per item: views, starts, step-level drop-off, completions, dismissals,</w:t>
      </w:r>
      <w:r>
        <w:t xml:space="preserve"> </w:t>
      </w:r>
      <w:r>
        <w:rPr>
          <w:b/>
          <w:bCs/>
        </w:rPr>
        <w:t xml:space="preserve">goal attainment</w:t>
      </w:r>
      <w:r>
        <w:t xml:space="preserve">, and</w:t>
      </w:r>
      <w:r>
        <w:t xml:space="preserve"> </w:t>
      </w:r>
      <w:r>
        <w:rPr>
          <w:b/>
          <w:bCs/>
        </w:rPr>
        <w:t xml:space="preserve">lift vs. control</w:t>
      </w:r>
      <w:r>
        <w:t xml:space="preserve">. → US-AN-3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FR-ANL-013 (S)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process/cross-app analytics</w:t>
      </w:r>
      <w:r>
        <w:t xml:space="preserve">: unified journeys and tool-usage/portfolio views across multiple apps captured via SDK/extension. → US-AN-4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FR-ANL-014 (S)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friction detection</w:t>
      </w:r>
      <w:r>
        <w:t xml:space="preserve">: automatic identification of</w:t>
      </w:r>
      <w:r>
        <w:t xml:space="preserve"> </w:t>
      </w:r>
      <w:r>
        <w:rPr>
          <w:b/>
          <w:bCs/>
        </w:rPr>
        <w:t xml:space="preserve">rage-clicks, dead-ends, error loops, repeated back-tracking, and high drop-off</w:t>
      </w:r>
      <w:r>
        <w:t xml:space="preserve">, surfaced as</w:t>
      </w:r>
      <w:r>
        <w:t xml:space="preserve"> </w:t>
      </w:r>
      <w:r>
        <w:rPr>
          <w:b/>
          <w:bCs/>
        </w:rPr>
        <w:t xml:space="preserve">alerts with suggested actions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add a tooltip here</w:t>
      </w:r>
      <w:r>
        <w:t xml:space="preserve">”</w:t>
      </w:r>
      <w:r>
        <w:t xml:space="preserve">). → US-AN-5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FR-ANL-015 (C)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privacy-masked session replay</w:t>
      </w:r>
      <w:r>
        <w:t xml:space="preserve"> </w:t>
      </w:r>
      <w:r>
        <w:t xml:space="preserve">linked to analytics, with sensitive content redacted by default per</w:t>
      </w:r>
      <w:r>
        <w:t xml:space="preserve"> </w:t>
      </w:r>
      <w:r>
        <w:rPr>
          <w:rStyle w:val="VerbatimChar"/>
        </w:rPr>
        <w:t xml:space="preserve">FR-IDN-042</w:t>
      </w:r>
      <w:r>
        <w:t xml:space="preserve">. → US-AN-8</w:t>
      </w:r>
    </w:p>
    <w:bookmarkEnd w:id="38"/>
    <w:bookmarkStart w:id="39" w:name="insights-agent-export"/>
    <w:p>
      <w:pPr>
        <w:pStyle w:val="Heading3"/>
      </w:pPr>
      <w:r>
        <w:t xml:space="preserve">6.3 Insights agent &amp; export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FR-ANL-020 (M)</w:t>
      </w:r>
      <w:r>
        <w:t xml:space="preserve"> </w:t>
      </w:r>
      <w:r>
        <w:t xml:space="preserve">The system SHALL provide an</w:t>
      </w:r>
      <w:r>
        <w:t xml:space="preserve"> </w:t>
      </w:r>
      <w:r>
        <w:rPr>
          <w:b/>
          <w:bCs/>
        </w:rPr>
        <w:t xml:space="preserve">insights agent</w:t>
      </w:r>
      <w:r>
        <w:t xml:space="preserve"> </w:t>
      </w:r>
      <w:r>
        <w:t xml:space="preserve">answering</w:t>
      </w:r>
      <w:r>
        <w:t xml:space="preserve"> </w:t>
      </w:r>
      <w:r>
        <w:rPr>
          <w:b/>
          <w:bCs/>
        </w:rPr>
        <w:t xml:space="preserve">natural-language analytics questions</w:t>
      </w:r>
      <w:r>
        <w:t xml:space="preserve"> </w:t>
      </w:r>
      <w:r>
        <w:t xml:space="preserve">over the tenant’s data, rendering charts/tables and exposing the</w:t>
      </w:r>
      <w:r>
        <w:t xml:space="preserve"> </w:t>
      </w:r>
      <w:r>
        <w:rPr>
          <w:b/>
          <w:bCs/>
        </w:rPr>
        <w:t xml:space="preserve">generated query</w:t>
      </w:r>
      <w:r>
        <w:t xml:space="preserve"> </w:t>
      </w:r>
      <w:r>
        <w:t xml:space="preserve">for transparency/editing. → US-AN-6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FR-ANL-021 (M)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data export</w:t>
      </w:r>
      <w:r>
        <w:t xml:space="preserve"> </w:t>
      </w:r>
      <w:r>
        <w:t xml:space="preserve">of raw events and aggregates to the customer’s</w:t>
      </w:r>
      <w:r>
        <w:t xml:space="preserve"> </w:t>
      </w:r>
      <w:r>
        <w:rPr>
          <w:b/>
          <w:bCs/>
        </w:rPr>
        <w:t xml:space="preserve">warehouse/object storage</w:t>
      </w:r>
      <w:r>
        <w:t xml:space="preserve"> </w:t>
      </w:r>
      <w:r>
        <w:t xml:space="preserve">(scheduled and/or streaming) with a</w:t>
      </w:r>
      <w:r>
        <w:t xml:space="preserve"> </w:t>
      </w:r>
      <w:r>
        <w:rPr>
          <w:b/>
          <w:bCs/>
        </w:rPr>
        <w:t xml:space="preserve">documented, versioned schema</w:t>
      </w:r>
      <w:r>
        <w:t xml:space="preserve">. → US-AN-7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ngagement-feedback-fr-gov--engagement"/>
    <w:p>
      <w:pPr>
        <w:pStyle w:val="Heading2"/>
      </w:pPr>
      <w:r>
        <w:t xml:space="preserve">7. Engagement &amp; Feedback —</w:t>
      </w:r>
      <w:r>
        <w:t xml:space="preserve"> </w:t>
      </w:r>
      <w:r>
        <w:rPr>
          <w:rStyle w:val="VerbatimChar"/>
        </w:rPr>
        <w:t xml:space="preserve">FR-GOV-*</w:t>
      </w:r>
      <w:r>
        <w:t xml:space="preserve"> </w:t>
      </w:r>
      <w:r>
        <w:t xml:space="preserve">(engagement)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FR-ENG-001 (M)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in-app surveys, NPS, CSAT, and polls</w:t>
      </w:r>
      <w:r>
        <w:t xml:space="preserve"> </w:t>
      </w:r>
      <w:r>
        <w:t xml:space="preserve">with multiple question types, targeting/scheduling/frequency, a results dashboard, and export. → US-FB-1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FR-ENG-002 (S)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b/>
          <w:bCs/>
        </w:rPr>
        <w:t xml:space="preserve">announcements/targeted messaging</w:t>
      </w:r>
      <w:r>
        <w:t xml:space="preserve"> </w:t>
      </w:r>
      <w:r>
        <w:t xml:space="preserve">(modals/banners) to segments with</w:t>
      </w:r>
      <w:r>
        <w:t xml:space="preserve"> </w:t>
      </w:r>
      <w:r>
        <w:rPr>
          <w:b/>
          <w:bCs/>
        </w:rPr>
        <w:t xml:space="preserve">delivery/acknowledgement tracking</w:t>
      </w:r>
      <w:r>
        <w:t xml:space="preserve">. → US-FB-2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FR-ENG-003 (C)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sentiment/theme analysis</w:t>
      </w:r>
      <w:r>
        <w:t xml:space="preserve"> </w:t>
      </w:r>
      <w:r>
        <w:t xml:space="preserve">over free-text feedback with drill-down to verbatims. → US-FB-3</w:t>
      </w:r>
    </w:p>
    <w:bookmarkEnd w:id="41"/>
    <w:bookmarkStart w:id="42" w:name="governance-lifecycle-fr-gov-"/>
    <w:p>
      <w:pPr>
        <w:pStyle w:val="Heading2"/>
      </w:pPr>
      <w:r>
        <w:t xml:space="preserve">8. Governance &amp; Lifecycle —</w:t>
      </w:r>
      <w:r>
        <w:t xml:space="preserve"> </w:t>
      </w:r>
      <w:r>
        <w:rPr>
          <w:rStyle w:val="VerbatimChar"/>
        </w:rPr>
        <w:t xml:space="preserve">FR-GOV-*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FR-GOV-001 (M)</w:t>
      </w:r>
      <w:r>
        <w:t xml:space="preserve"> </w:t>
      </w:r>
      <w:r>
        <w:t xml:space="preserve">The system SHALL enforce a configurable</w:t>
      </w:r>
      <w:r>
        <w:t xml:space="preserve"> </w:t>
      </w:r>
      <w:r>
        <w:rPr>
          <w:b/>
          <w:bCs/>
        </w:rPr>
        <w:t xml:space="preserve">draft → review → approve → publish</w:t>
      </w:r>
      <w:r>
        <w:t xml:space="preserve"> </w:t>
      </w:r>
      <w:r>
        <w:t xml:space="preserve">workflow; publishing SHALL be</w:t>
      </w:r>
      <w:r>
        <w:t xml:space="preserve"> </w:t>
      </w:r>
      <w:r>
        <w:rPr>
          <w:b/>
          <w:bCs/>
        </w:rPr>
        <w:t xml:space="preserve">gated on approval</w:t>
      </w:r>
      <w:r>
        <w:t xml:space="preserve">, with reviewer notifications and full history. → US-GOV-1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FR-GOV-002 (M)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environments (dev/QA/prod)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content promotion</w:t>
      </w:r>
      <w:r>
        <w:t xml:space="preserve">,</w:t>
      </w:r>
      <w:r>
        <w:t xml:space="preserve"> </w:t>
      </w:r>
      <w:r>
        <w:rPr>
          <w:b/>
          <w:bCs/>
        </w:rPr>
        <w:t xml:space="preserve">immutable version history</w:t>
      </w:r>
      <w:r>
        <w:t xml:space="preserve">, and</w:t>
      </w:r>
      <w:r>
        <w:t xml:space="preserve"> </w:t>
      </w:r>
      <w:r>
        <w:rPr>
          <w:b/>
          <w:bCs/>
        </w:rPr>
        <w:t xml:space="preserve">one-click rollback</w:t>
      </w:r>
      <w:r>
        <w:t xml:space="preserve">. → US-GOV-2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FR-GOV-003 (M)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anchor-health monitoring</w:t>
      </w:r>
      <w:r>
        <w:t xml:space="preserve">, alerts, and remediation tooling (re-capture, bulk replace) per</w:t>
      </w:r>
      <w:r>
        <w:t xml:space="preserve"> </w:t>
      </w:r>
      <w:r>
        <w:rPr>
          <w:rStyle w:val="VerbatimChar"/>
        </w:rPr>
        <w:t xml:space="preserve">FR-ELM-005/006</w:t>
      </w:r>
      <w:r>
        <w:t xml:space="preserve">. → US-GOV-3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FR-GOV-004 (S)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operator dashboards</w:t>
      </w:r>
      <w:r>
        <w:t xml:space="preserve"> </w:t>
      </w:r>
      <w:r>
        <w:t xml:space="preserve">for per-tenant health, error rates, MAU, content stats, and</w:t>
      </w:r>
      <w:r>
        <w:t xml:space="preserve"> </w:t>
      </w:r>
      <w:r>
        <w:rPr>
          <w:b/>
          <w:bCs/>
        </w:rPr>
        <w:t xml:space="preserve">SLO/alerting</w:t>
      </w:r>
      <w:r>
        <w:t xml:space="preserve"> </w:t>
      </w:r>
      <w:r>
        <w:t xml:space="preserve">(operator persona). → US-GOV-4</w:t>
      </w:r>
    </w:p>
    <w:bookmarkEnd w:id="42"/>
    <w:bookmarkStart w:id="43" w:name="integrations-apis-extensibility-fr-int-"/>
    <w:p>
      <w:pPr>
        <w:pStyle w:val="Heading2"/>
      </w:pPr>
      <w:r>
        <w:t xml:space="preserve">9. Integrations, APIs &amp; Extensibility —</w:t>
      </w:r>
      <w:r>
        <w:t xml:space="preserve"> </w:t>
      </w:r>
      <w:r>
        <w:rPr>
          <w:rStyle w:val="VerbatimChar"/>
        </w:rPr>
        <w:t xml:space="preserve">FR-INT-*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FR-INT-001 (M)</w:t>
      </w:r>
      <w:r>
        <w:t xml:space="preserve"> </w:t>
      </w:r>
      <w:r>
        <w:t xml:space="preserve">The system SHALL expose</w:t>
      </w:r>
      <w:r>
        <w:t xml:space="preserve"> </w:t>
      </w:r>
      <w:r>
        <w:rPr>
          <w:b/>
          <w:bCs/>
        </w:rPr>
        <w:t xml:space="preserve">versioned, authenticated REST APIs</w:t>
      </w:r>
      <w:r>
        <w:t xml:space="preserve"> </w:t>
      </w:r>
      <w:r>
        <w:t xml:space="preserve">(OpenAPI 3.x) for content, segments, analytics queries, and admin, with</w:t>
      </w:r>
      <w:r>
        <w:t xml:space="preserve"> </w:t>
      </w:r>
      <w:r>
        <w:rPr>
          <w:b/>
          <w:bCs/>
        </w:rPr>
        <w:t xml:space="preserve">per-tenant rate limiting</w:t>
      </w:r>
      <w:r>
        <w:t xml:space="preserve"> </w:t>
      </w:r>
      <w:r>
        <w:t xml:space="preserve">and pagination. → US-INT-3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FR-INT-002 (M)</w:t>
      </w:r>
      <w:r>
        <w:t xml:space="preserve"> </w:t>
      </w:r>
      <w:r>
        <w:t xml:space="preserve">The system SHALL emit</w:t>
      </w:r>
      <w:r>
        <w:t xml:space="preserve"> </w:t>
      </w:r>
      <w:r>
        <w:rPr>
          <w:b/>
          <w:bCs/>
        </w:rPr>
        <w:t xml:space="preserve">webhooks</w:t>
      </w:r>
      <w:r>
        <w:t xml:space="preserve"> </w:t>
      </w:r>
      <w:r>
        <w:t xml:space="preserve">for key events (publish, anchor-broken, survey-response, threshold alerts) with retry and signature verification. → US-INT-3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FR-INT-003 (S)</w:t>
      </w:r>
      <w:r>
        <w:t xml:space="preserve"> </w:t>
      </w:r>
      <w:r>
        <w:t xml:space="preserve">The system SHALL provide an</w:t>
      </w:r>
      <w:r>
        <w:t xml:space="preserve"> </w:t>
      </w:r>
      <w:r>
        <w:rPr>
          <w:b/>
          <w:bCs/>
        </w:rPr>
        <w:t xml:space="preserve">MCP server</w:t>
      </w:r>
      <w:r>
        <w:t xml:space="preserve"> </w:t>
      </w:r>
      <w:r>
        <w:t xml:space="preserve">exposing analytics queries and content/segment objects to MCP-compatible clients (Claude, Cursor), respecting</w:t>
      </w:r>
      <w:r>
        <w:t xml:space="preserve"> </w:t>
      </w:r>
      <w:r>
        <w:rPr>
          <w:b/>
          <w:bCs/>
        </w:rPr>
        <w:t xml:space="preserve">tenant auth + RBAC</w:t>
      </w:r>
      <w:r>
        <w:t xml:space="preserve">. → US-INT-4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FR-INT-004 (S)</w:t>
      </w:r>
      <w:r>
        <w:t xml:space="preserve"> </w:t>
      </w:r>
      <w:r>
        <w:t xml:space="preserve">The system SHALL provide</w:t>
      </w:r>
      <w:r>
        <w:t xml:space="preserve"> </w:t>
      </w:r>
      <w:r>
        <w:rPr>
          <w:b/>
          <w:bCs/>
        </w:rPr>
        <w:t xml:space="preserve">prebuilt connectors</w:t>
      </w:r>
      <w:r>
        <w:t xml:space="preserve"> </w:t>
      </w:r>
      <w:r>
        <w:t xml:space="preserve">(Microsoft 365/Teams/SharePoint, Salesforce, ServiceNow, Slack, Zendesk) configurable via UI with least-privilege scopes and health status. → US-INT-5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FR-INT-005 (M)</w:t>
      </w:r>
      <w:r>
        <w:t xml:space="preserve"> </w:t>
      </w:r>
      <w:r>
        <w:t xml:space="preserve">All public interfaces SHALL be documented with examples, typed schemas, and a sandbox/test mode. → US-INT-1, US-INT-3</w:t>
      </w:r>
    </w:p>
    <w:p>
      <w:r>
        <w:pict>
          <v:rect style="width:0;height:1.5pt" o:hralign="center" o:hrstd="t" o:hr="t"/>
        </w:pict>
      </w:r>
    </w:p>
    <w:bookmarkEnd w:id="43"/>
    <w:bookmarkStart w:id="44" w:name="non-functional-requirements-system-nfr-"/>
    <w:p>
      <w:pPr>
        <w:pStyle w:val="Heading2"/>
      </w:pPr>
      <w:r>
        <w:t xml:space="preserve">10. Non-Functional Requirements (system) —</w:t>
      </w:r>
      <w:r>
        <w:t xml:space="preserve"> </w:t>
      </w:r>
      <w:r>
        <w:rPr>
          <w:rStyle w:val="VerbatimChar"/>
        </w:rPr>
        <w:t xml:space="preserve">NFR-*</w:t>
      </w:r>
    </w:p>
    <w:p>
      <w:pPr>
        <w:pStyle w:val="BlockText"/>
      </w:pPr>
      <w:r>
        <w:t xml:space="preserve">User-visible NFRs are in</w:t>
      </w:r>
      <w:r>
        <w:t xml:space="preserve"> </w:t>
      </w:r>
      <w:r>
        <w:rPr>
          <w:rStyle w:val="VerbatimChar"/>
        </w:rPr>
        <w:t xml:space="preserve">01 §3 Epic I</w:t>
      </w:r>
      <w:r>
        <w:t xml:space="preserve">; these are the engineering targets. Final numeric SLOs to be ratified during architecture sign-off; values below are</w:t>
      </w:r>
      <w:r>
        <w:t xml:space="preserve"> </w:t>
      </w:r>
      <w:r>
        <w:rPr>
          <w:b/>
          <w:bCs/>
        </w:rPr>
        <w:t xml:space="preserve">recommended baselines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(baseline)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NFR-PERF-1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runtime initial payload ≤ ~50–100 KB gzip for the agent loader; content bundles cached and lazy-loaded.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NFR-PERF-2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render-blocking; main-thread work chunked; target &lt; 50 ms added to host interactions; zero layout shift from the overlay container.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NFR-PERF-3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element resolution &lt; 50 ms on a typical page; bounded worst case with timeout + graceful suppression.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NFR-PERF-4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control-plane API &lt; 300 ms; p95 analytics query &lt; 2 s on standard ranges.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NFR-PERF-5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 high event throughput per tenant with horizontal scaling; backpressure without data loss (buffer + retry).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NFR-AVAIL-1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 99.9% target;</w:t>
            </w:r>
            <w:r>
              <w:t xml:space="preserve"> </w:t>
            </w:r>
            <w:r>
              <w:rPr>
                <w:b/>
                <w:bCs/>
              </w:rPr>
              <w:t xml:space="preserve">runtime content delivery</w:t>
            </w:r>
            <w:r>
              <w:t xml:space="preserve"> </w:t>
            </w:r>
            <w:r>
              <w:t xml:space="preserve">resilient to backend outage via CDN/cache (higher effective availability).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NFR-SEC-1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1.2+ in transit; encryption at rest (keys managed in a KMS/Key Vault); secrets never in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NFR-SEC-2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ASVS-aligned; dependency and container scanning in CI; SAST/DAST; signed artefacts.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NFR-SEC-3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cross-tenant isolation tests gate every release (</w:t>
            </w:r>
            <w:r>
              <w:rPr>
                <w:rStyle w:val="VerbatimChar"/>
              </w:rPr>
              <w:t xml:space="preserve">FR-IDN-031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NFR-COMP-1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and processes aligned to</w:t>
            </w:r>
            <w:r>
              <w:t xml:space="preserve"> </w:t>
            </w:r>
            <w:r>
              <w:rPr>
                <w:b/>
                <w:bCs/>
              </w:rPr>
              <w:t xml:space="preserve">SOC 2 Type II / ISO 27001 / GDPR</w:t>
            </w:r>
            <w:r>
              <w:t xml:space="preserve">; DPA + sub-processor list; data-subject request tooling.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NFR-A11Y-1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runtime + admin UI meet</w:t>
            </w:r>
            <w:r>
              <w:t xml:space="preserve"> </w:t>
            </w:r>
            <w:r>
              <w:rPr>
                <w:b/>
                <w:bCs/>
              </w:rPr>
              <w:t xml:space="preserve">WCAG 2.2 AA</w:t>
            </w:r>
            <w:r>
              <w:t xml:space="preserve">; respects reduced-motion/contrast.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NFR-OBS-1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logs, distributed tracing, metrics, and per-tenant dashboards; alerting on SLO burn.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NFR-PRIV-1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no-PII capture; tenant-controlled masking/redaction; data residency; retention controls; right-to-erasure support.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NFR-I18N-1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Unicode; RTL support in runtime UI; locale-aware formatting.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NFR-COMPAT-1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2 versions of Chrome/Edge/Firefox/Safari; SPA + Shadow DOM + same-origin iframe support.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NFR-SCALE-1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multi-tenant by default; design seam for</w:t>
            </w:r>
            <w:r>
              <w:t xml:space="preserve"> </w:t>
            </w:r>
            <w:r>
              <w:rPr>
                <w:b/>
                <w:bCs/>
              </w:rPr>
              <w:t xml:space="preserve">dedicated/siloed</w:t>
            </w:r>
            <w:r>
              <w:t xml:space="preserve"> </w:t>
            </w:r>
            <w:r>
              <w:t xml:space="preserve">deployment for high-tier customers without code change.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6" w:name="acceptance-definition-of-done-functional"/>
    <w:p>
      <w:pPr>
        <w:pStyle w:val="Heading2"/>
      </w:pPr>
      <w:r>
        <w:t xml:space="preserve">11. Acceptance &amp; Definition of Done (functional)</w:t>
      </w:r>
    </w:p>
    <w:p>
      <w:pPr>
        <w:pStyle w:val="FirstParagraph"/>
      </w:pPr>
      <w:r>
        <w:t xml:space="preserve">A feature is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when: (1) it satisfies its FRs and traces to a</w:t>
      </w:r>
      <w:r>
        <w:t xml:space="preserve"> </w:t>
      </w:r>
      <w:r>
        <w:rPr>
          <w:rStyle w:val="VerbatimChar"/>
        </w:rPr>
        <w:t xml:space="preserve">US-*</w:t>
      </w:r>
      <w:r>
        <w:t xml:space="preserve">; (2) it has automated tests including</w:t>
      </w:r>
      <w:r>
        <w:t xml:space="preserve"> </w:t>
      </w:r>
      <w:r>
        <w:rPr>
          <w:b/>
          <w:bCs/>
        </w:rPr>
        <w:t xml:space="preserve">tenant-isolation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graceful-degradation</w:t>
      </w:r>
      <w:r>
        <w:t xml:space="preserve"> </w:t>
      </w:r>
      <w:r>
        <w:t xml:space="preserve">cases where applicable; (3) it meets the relevant NFR baselines; (4) it is documented (user + API where relevant); (5) it passes security and accessibility checks in CI; and (6) it is observable (emits the metrics/logs needed to operate it).</w:t>
      </w:r>
    </w:p>
    <w:p>
      <w:r>
        <w:pict>
          <v:rect style="width:0;height:1.5pt" o:hralign="center" o:hrstd="t" o:hr="t"/>
        </w:pict>
      </w:r>
    </w:p>
    <w:bookmarkStart w:id="45" w:name="traceability-index-summary"/>
    <w:p>
      <w:pPr>
        <w:pStyle w:val="Heading3"/>
      </w:pPr>
      <w:r>
        <w:t xml:space="preserve">Traceability index (summary)</w:t>
      </w:r>
    </w:p>
    <w:p>
      <w:pPr>
        <w:pStyle w:val="Compact"/>
        <w:numPr>
          <w:ilvl w:val="0"/>
          <w:numId w:val="1021"/>
        </w:numPr>
      </w:pPr>
      <w:r>
        <w:t xml:space="preserve">Identity/Tenancy</w:t>
      </w:r>
      <w:r>
        <w:t xml:space="preserve"> </w:t>
      </w:r>
      <w:r>
        <w:rPr>
          <w:rStyle w:val="VerbatimChar"/>
        </w:rPr>
        <w:t xml:space="preserve">FR-IDN-*</w:t>
      </w:r>
      <w:r>
        <w:t xml:space="preserve"> </w:t>
      </w:r>
      <w:r>
        <w:t xml:space="preserve">← US-IAM-1..10</w:t>
      </w:r>
    </w:p>
    <w:p>
      <w:pPr>
        <w:pStyle w:val="Compact"/>
        <w:numPr>
          <w:ilvl w:val="0"/>
          <w:numId w:val="1021"/>
        </w:numPr>
      </w:pPr>
      <w:r>
        <w:t xml:space="preserve">Authoring</w:t>
      </w:r>
      <w:r>
        <w:t xml:space="preserve"> </w:t>
      </w:r>
      <w:r>
        <w:rPr>
          <w:rStyle w:val="VerbatimChar"/>
        </w:rPr>
        <w:t xml:space="preserve">FR-AUT-*</w:t>
      </w:r>
      <w:r>
        <w:t xml:space="preserve"> </w:t>
      </w:r>
      <w:r>
        <w:t xml:space="preserve">← US-AUTH-1..10</w:t>
      </w:r>
    </w:p>
    <w:p>
      <w:pPr>
        <w:pStyle w:val="Compact"/>
        <w:numPr>
          <w:ilvl w:val="0"/>
          <w:numId w:val="1021"/>
        </w:numPr>
      </w:pPr>
      <w:r>
        <w:t xml:space="preserve">Element engine</w:t>
      </w:r>
      <w:r>
        <w:t xml:space="preserve"> </w:t>
      </w:r>
      <w:r>
        <w:rPr>
          <w:rStyle w:val="VerbatimChar"/>
        </w:rPr>
        <w:t xml:space="preserve">FR-ELM-*</w:t>
      </w:r>
      <w:r>
        <w:t xml:space="preserve"> </w:t>
      </w:r>
      <w:r>
        <w:t xml:space="preserve">← US-AUTH-6/7, US-GOV-3, US-NFR-5</w:t>
      </w:r>
    </w:p>
    <w:p>
      <w:pPr>
        <w:pStyle w:val="Compact"/>
        <w:numPr>
          <w:ilvl w:val="0"/>
          <w:numId w:val="1021"/>
        </w:numPr>
      </w:pPr>
      <w:r>
        <w:t xml:space="preserve">Targeting/Delivery</w:t>
      </w:r>
      <w:r>
        <w:t xml:space="preserve"> </w:t>
      </w:r>
      <w:r>
        <w:rPr>
          <w:rStyle w:val="VerbatimChar"/>
        </w:rPr>
        <w:t xml:space="preserve">FR-DEL-*</w:t>
      </w:r>
      <w:r>
        <w:t xml:space="preserve"> </w:t>
      </w:r>
      <w:r>
        <w:t xml:space="preserve">← US-SEG-1..5, US-INT-1, US-NFR-1/3</w:t>
      </w:r>
    </w:p>
    <w:p>
      <w:pPr>
        <w:pStyle w:val="Compact"/>
        <w:numPr>
          <w:ilvl w:val="0"/>
          <w:numId w:val="1021"/>
        </w:numPr>
      </w:pPr>
      <w:r>
        <w:t xml:space="preserve">Self-service/AI</w:t>
      </w:r>
      <w:r>
        <w:t xml:space="preserve"> </w:t>
      </w:r>
      <w:r>
        <w:rPr>
          <w:rStyle w:val="VerbatimChar"/>
        </w:rPr>
        <w:t xml:space="preserve">FR-HLP-*</w:t>
      </w:r>
      <w:r>
        <w:t xml:space="preserve"> </w:t>
      </w:r>
      <w:r>
        <w:t xml:space="preserve">← US-HELP-1..5</w:t>
      </w:r>
    </w:p>
    <w:p>
      <w:pPr>
        <w:pStyle w:val="Compact"/>
        <w:numPr>
          <w:ilvl w:val="0"/>
          <w:numId w:val="1021"/>
        </w:numPr>
      </w:pPr>
      <w:r>
        <w:t xml:space="preserve">Analytics</w:t>
      </w:r>
      <w:r>
        <w:t xml:space="preserve"> </w:t>
      </w:r>
      <w:r>
        <w:rPr>
          <w:rStyle w:val="VerbatimChar"/>
        </w:rPr>
        <w:t xml:space="preserve">FR-ANL-*</w:t>
      </w:r>
      <w:r>
        <w:t xml:space="preserve"> </w:t>
      </w:r>
      <w:r>
        <w:t xml:space="preserve">← US-AN-1..8</w:t>
      </w:r>
    </w:p>
    <w:p>
      <w:pPr>
        <w:pStyle w:val="Compact"/>
        <w:numPr>
          <w:ilvl w:val="0"/>
          <w:numId w:val="1021"/>
        </w:numPr>
      </w:pPr>
      <w:r>
        <w:t xml:space="preserve">Engagement</w:t>
      </w:r>
      <w:r>
        <w:t xml:space="preserve"> </w:t>
      </w:r>
      <w:r>
        <w:rPr>
          <w:rStyle w:val="VerbatimChar"/>
        </w:rPr>
        <w:t xml:space="preserve">FR-ENG-*</w:t>
      </w:r>
      <w:r>
        <w:t xml:space="preserve"> </w:t>
      </w:r>
      <w:r>
        <w:t xml:space="preserve">← US-FB-1..3</w:t>
      </w:r>
    </w:p>
    <w:p>
      <w:pPr>
        <w:pStyle w:val="Compact"/>
        <w:numPr>
          <w:ilvl w:val="0"/>
          <w:numId w:val="1021"/>
        </w:numPr>
      </w:pPr>
      <w:r>
        <w:t xml:space="preserve">Governance</w:t>
      </w:r>
      <w:r>
        <w:t xml:space="preserve"> </w:t>
      </w:r>
      <w:r>
        <w:rPr>
          <w:rStyle w:val="VerbatimChar"/>
        </w:rPr>
        <w:t xml:space="preserve">FR-GOV-*</w:t>
      </w:r>
      <w:r>
        <w:t xml:space="preserve"> </w:t>
      </w:r>
      <w:r>
        <w:t xml:space="preserve">← US-GOV-1..4</w:t>
      </w:r>
    </w:p>
    <w:p>
      <w:pPr>
        <w:pStyle w:val="Compact"/>
        <w:numPr>
          <w:ilvl w:val="0"/>
          <w:numId w:val="1021"/>
        </w:numPr>
      </w:pPr>
      <w:r>
        <w:t xml:space="preserve">Integration</w:t>
      </w:r>
      <w:r>
        <w:t xml:space="preserve"> </w:t>
      </w:r>
      <w:r>
        <w:rPr>
          <w:rStyle w:val="VerbatimChar"/>
        </w:rPr>
        <w:t xml:space="preserve">FR-INT-*</w:t>
      </w:r>
      <w:r>
        <w:t xml:space="preserve"> </w:t>
      </w:r>
      <w:r>
        <w:t xml:space="preserve">← US-INT-1..5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2026-06-27T16:15:48Z</dcterms:created>
  <dcterms:modified xsi:type="dcterms:W3CDTF">2026-06-27T16:15:48Z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