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69bb6372166a862b656cda24ca6bfcf67e5677"/>
    <w:p>
      <w:pPr>
        <w:pStyle w:val="Heading1"/>
      </w:pPr>
      <w:r>
        <w:t xml:space="preserve">ADOPTA-SPRINT-1 — SaaS Foundation, Security, Tenant Model, RBAC, Audit, and Repository Structure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the production-grade foundation for the standalone Adopta SaaS platform without touching the Property Income MTD repository.</w:t>
      </w:r>
    </w:p>
    <w:p>
      <w:pPr>
        <w:pStyle w:val="BodyText"/>
      </w:pPr>
      <w:r>
        <w:t xml:space="preserve">This sprint is not a prototype. It must establish the architecture, security, tenancy, repository structure, coding conventions, test foundation, and documentation discipline needed for a successful five-sprint delivery.</w:t>
      </w:r>
    </w:p>
    <w:bookmarkEnd w:id="20"/>
    <w:bookmarkStart w:id="21" w:name="repository-boundary"/>
    <w:p>
      <w:pPr>
        <w:pStyle w:val="Heading2"/>
      </w:pPr>
      <w:r>
        <w:t xml:space="preserve">Repository boundary</w:t>
      </w:r>
    </w:p>
    <w:p>
      <w:pPr>
        <w:pStyle w:val="FirstParagraph"/>
      </w:pPr>
      <w:r>
        <w:t xml:space="preserve">Adopta repository:</w:t>
      </w:r>
    </w:p>
    <w:p>
      <w:pPr>
        <w:pStyle w:val="SourceCode"/>
      </w:pPr>
      <w:r>
        <w:rPr>
          <w:rStyle w:val="VerbatimChar"/>
        </w:rPr>
        <w:t xml:space="preserve">suhebk/adopta-platform</w:t>
      </w:r>
    </w:p>
    <w:p>
      <w:pPr>
        <w:pStyle w:val="FirstParagraph"/>
      </w:pPr>
      <w:r>
        <w:t xml:space="preserve">Property Income MTD repository:</w:t>
      </w:r>
    </w:p>
    <w:p>
      <w:pPr>
        <w:pStyle w:val="SourceCode"/>
      </w:pPr>
      <w:r>
        <w:rPr>
          <w:rStyle w:val="VerbatimChar"/>
        </w:rPr>
        <w:t xml:space="preserve">suhebk/property-income-mtd-platform</w:t>
      </w:r>
    </w:p>
    <w:p>
      <w:pPr>
        <w:pStyle w:val="FirstParagraph"/>
      </w:pPr>
      <w:r>
        <w:t xml:space="preserve">Do not modify Property Income MTD in Sprint 1.</w:t>
      </w:r>
    </w:p>
    <w:bookmarkEnd w:id="21"/>
    <w:bookmarkStart w:id="22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Sprint 1 shall deliver:</w:t>
      </w:r>
    </w:p>
    <w:p>
      <w:pPr>
        <w:pStyle w:val="Compact"/>
        <w:numPr>
          <w:ilvl w:val="0"/>
          <w:numId w:val="1001"/>
        </w:numPr>
      </w:pPr>
      <w:r>
        <w:t xml:space="preserve">Production-grade solution/repository structure.</w:t>
      </w:r>
    </w:p>
    <w:p>
      <w:pPr>
        <w:pStyle w:val="Compact"/>
        <w:numPr>
          <w:ilvl w:val="0"/>
          <w:numId w:val="1001"/>
        </w:numPr>
      </w:pPr>
      <w:r>
        <w:t xml:space="preserve">.NET-first backend/control-plane foundation.</w:t>
      </w:r>
    </w:p>
    <w:p>
      <w:pPr>
        <w:pStyle w:val="Compact"/>
        <w:numPr>
          <w:ilvl w:val="0"/>
          <w:numId w:val="1001"/>
        </w:numPr>
      </w:pPr>
      <w:r>
        <w:t xml:space="preserve">Admin web shell placeholder or project skeleton.</w:t>
      </w:r>
    </w:p>
    <w:p>
      <w:pPr>
        <w:pStyle w:val="Compact"/>
        <w:numPr>
          <w:ilvl w:val="0"/>
          <w:numId w:val="1001"/>
        </w:numPr>
      </w:pPr>
      <w:r>
        <w:t xml:space="preserve">Tenant model.</w:t>
      </w:r>
    </w:p>
    <w:p>
      <w:pPr>
        <w:pStyle w:val="Compact"/>
        <w:numPr>
          <w:ilvl w:val="0"/>
          <w:numId w:val="1001"/>
        </w:numPr>
      </w:pPr>
      <w:r>
        <w:t xml:space="preserve">TenantApplication model.</w:t>
      </w:r>
    </w:p>
    <w:p>
      <w:pPr>
        <w:pStyle w:val="Compact"/>
        <w:numPr>
          <w:ilvl w:val="0"/>
          <w:numId w:val="1001"/>
        </w:numPr>
      </w:pPr>
      <w:r>
        <w:t xml:space="preserve">AdoptionUser model.</w:t>
      </w:r>
    </w:p>
    <w:p>
      <w:pPr>
        <w:pStyle w:val="Compact"/>
        <w:numPr>
          <w:ilvl w:val="0"/>
          <w:numId w:val="1001"/>
        </w:numPr>
      </w:pPr>
      <w:r>
        <w:t xml:space="preserve">Role and Permission model.</w:t>
      </w:r>
    </w:p>
    <w:p>
      <w:pPr>
        <w:pStyle w:val="Compact"/>
        <w:numPr>
          <w:ilvl w:val="0"/>
          <w:numId w:val="1001"/>
        </w:numPr>
      </w:pPr>
      <w:r>
        <w:t xml:space="preserve">AuditEvent model.</w:t>
      </w:r>
    </w:p>
    <w:p>
      <w:pPr>
        <w:pStyle w:val="Compact"/>
        <w:numPr>
          <w:ilvl w:val="0"/>
          <w:numId w:val="1001"/>
        </w:numPr>
      </w:pPr>
      <w:r>
        <w:t xml:space="preserve">DeploymentEnvironment model.</w:t>
      </w:r>
    </w:p>
    <w:p>
      <w:pPr>
        <w:pStyle w:val="Compact"/>
        <w:numPr>
          <w:ilvl w:val="0"/>
          <w:numId w:val="1001"/>
        </w:numPr>
      </w:pPr>
      <w:r>
        <w:t xml:space="preserve">Tenant context conventions.</w:t>
      </w:r>
    </w:p>
    <w:p>
      <w:pPr>
        <w:pStyle w:val="Compact"/>
        <w:numPr>
          <w:ilvl w:val="0"/>
          <w:numId w:val="1001"/>
        </w:numPr>
      </w:pPr>
      <w:r>
        <w:t xml:space="preserve">RBAC conventions.</w:t>
      </w:r>
    </w:p>
    <w:p>
      <w:pPr>
        <w:pStyle w:val="Compact"/>
        <w:numPr>
          <w:ilvl w:val="0"/>
          <w:numId w:val="1001"/>
        </w:numPr>
      </w:pPr>
      <w:r>
        <w:t xml:space="preserve">Audit logging conventions.</w:t>
      </w:r>
    </w:p>
    <w:p>
      <w:pPr>
        <w:pStyle w:val="Compact"/>
        <w:numPr>
          <w:ilvl w:val="0"/>
          <w:numId w:val="1001"/>
        </w:numPr>
      </w:pPr>
      <w:r>
        <w:t xml:space="preserve">Automated tenant isolation test foundation.</w:t>
      </w:r>
    </w:p>
    <w:p>
      <w:pPr>
        <w:pStyle w:val="Compact"/>
        <w:numPr>
          <w:ilvl w:val="0"/>
          <w:numId w:val="1001"/>
        </w:numPr>
      </w:pPr>
      <w:r>
        <w:t xml:space="preserve">GitHub Actions baseline.</w:t>
      </w:r>
    </w:p>
    <w:p>
      <w:pPr>
        <w:pStyle w:val="Compact"/>
        <w:numPr>
          <w:ilvl w:val="0"/>
          <w:numId w:val="1001"/>
        </w:numPr>
      </w:pPr>
      <w:r>
        <w:t xml:space="preserve">Documentation and ADRs.</w:t>
      </w:r>
    </w:p>
    <w:bookmarkEnd w:id="22"/>
    <w:bookmarkStart w:id="23" w:name="explicitly-out-of-scope"/>
    <w:p>
      <w:pPr>
        <w:pStyle w:val="Heading2"/>
      </w:pPr>
      <w:r>
        <w:t xml:space="preserve">Explicitly out of scope</w:t>
      </w:r>
    </w:p>
    <w:p>
      <w:pPr>
        <w:pStyle w:val="FirstParagraph"/>
      </w:pPr>
      <w:r>
        <w:t xml:space="preserve">Do not build these in Sprint 1:</w:t>
      </w:r>
    </w:p>
    <w:p>
      <w:pPr>
        <w:pStyle w:val="Compact"/>
        <w:numPr>
          <w:ilvl w:val="0"/>
          <w:numId w:val="1002"/>
        </w:numPr>
      </w:pPr>
      <w:r>
        <w:t xml:space="preserve">Runtime SDK</w:t>
      </w:r>
    </w:p>
    <w:p>
      <w:pPr>
        <w:pStyle w:val="Compact"/>
        <w:numPr>
          <w:ilvl w:val="0"/>
          <w:numId w:val="1002"/>
        </w:numPr>
      </w:pPr>
      <w:r>
        <w:t xml:space="preserve">Browser extension</w:t>
      </w:r>
    </w:p>
    <w:p>
      <w:pPr>
        <w:pStyle w:val="Compact"/>
        <w:numPr>
          <w:ilvl w:val="0"/>
          <w:numId w:val="1002"/>
        </w:numPr>
      </w:pPr>
      <w:r>
        <w:t xml:space="preserve">Walkthrough renderer</w:t>
      </w:r>
    </w:p>
    <w:p>
      <w:pPr>
        <w:pStyle w:val="Compact"/>
        <w:numPr>
          <w:ilvl w:val="0"/>
          <w:numId w:val="1002"/>
        </w:numPr>
      </w:pPr>
      <w:r>
        <w:t xml:space="preserve">Tooltip engine</w:t>
      </w:r>
    </w:p>
    <w:p>
      <w:pPr>
        <w:pStyle w:val="Compact"/>
        <w:numPr>
          <w:ilvl w:val="0"/>
          <w:numId w:val="1002"/>
        </w:numPr>
      </w:pPr>
      <w:r>
        <w:t xml:space="preserve">Adoption Studio authoring UI</w:t>
      </w:r>
    </w:p>
    <w:p>
      <w:pPr>
        <w:pStyle w:val="Compact"/>
        <w:numPr>
          <w:ilvl w:val="0"/>
          <w:numId w:val="1002"/>
        </w:numPr>
      </w:pPr>
      <w:r>
        <w:t xml:space="preserve">AI assistant</w:t>
      </w:r>
    </w:p>
    <w:p>
      <w:pPr>
        <w:pStyle w:val="Compact"/>
        <w:numPr>
          <w:ilvl w:val="0"/>
          <w:numId w:val="1002"/>
        </w:numPr>
      </w:pPr>
      <w:r>
        <w:t xml:space="preserve">RAG pipeline</w:t>
      </w:r>
    </w:p>
    <w:p>
      <w:pPr>
        <w:pStyle w:val="Compact"/>
        <w:numPr>
          <w:ilvl w:val="0"/>
          <w:numId w:val="1002"/>
        </w:numPr>
      </w:pPr>
      <w:r>
        <w:t xml:space="preserve">Event Hubs integration</w:t>
      </w:r>
    </w:p>
    <w:p>
      <w:pPr>
        <w:pStyle w:val="Compact"/>
        <w:numPr>
          <w:ilvl w:val="0"/>
          <w:numId w:val="1002"/>
        </w:numPr>
      </w:pPr>
      <w:r>
        <w:t xml:space="preserve">ClickHouse analytics</w:t>
      </w:r>
    </w:p>
    <w:p>
      <w:pPr>
        <w:pStyle w:val="Compact"/>
        <w:numPr>
          <w:ilvl w:val="0"/>
          <w:numId w:val="1002"/>
        </w:numPr>
      </w:pPr>
      <w:r>
        <w:t xml:space="preserve">Property MTD integration</w:t>
      </w:r>
    </w:p>
    <w:p>
      <w:pPr>
        <w:pStyle w:val="Compact"/>
        <w:numPr>
          <w:ilvl w:val="0"/>
          <w:numId w:val="1002"/>
        </w:numPr>
      </w:pPr>
      <w:r>
        <w:t xml:space="preserve">HMRC workflow changes</w:t>
      </w:r>
    </w:p>
    <w:p>
      <w:pPr>
        <w:pStyle w:val="Compact"/>
        <w:numPr>
          <w:ilvl w:val="0"/>
          <w:numId w:val="1002"/>
        </w:numPr>
      </w:pPr>
      <w:r>
        <w:t xml:space="preserve">Tax workflow changes</w:t>
      </w:r>
    </w:p>
    <w:bookmarkEnd w:id="23"/>
    <w:bookmarkStart w:id="24" w:name="recommended-.net-solution-structure"/>
    <w:p>
      <w:pPr>
        <w:pStyle w:val="Heading2"/>
      </w:pPr>
      <w:r>
        <w:t xml:space="preserve">Recommended .NET solution structure</w:t>
      </w:r>
    </w:p>
    <w:p>
      <w:pPr>
        <w:pStyle w:val="SourceCode"/>
      </w:pPr>
      <w:r>
        <w:rPr>
          <w:rStyle w:val="VerbatimChar"/>
        </w:rPr>
        <w:t xml:space="preserve">src/Adopta.Api</w:t>
      </w:r>
      <w:r>
        <w:br/>
      </w:r>
      <w:r>
        <w:rPr>
          <w:rStyle w:val="VerbatimChar"/>
        </w:rPr>
        <w:t xml:space="preserve">src/Adopta.Application</w:t>
      </w:r>
      <w:r>
        <w:br/>
      </w:r>
      <w:r>
        <w:rPr>
          <w:rStyle w:val="VerbatimChar"/>
        </w:rPr>
        <w:t xml:space="preserve">src/Adopta.Domain</w:t>
      </w:r>
      <w:r>
        <w:br/>
      </w:r>
      <w:r>
        <w:rPr>
          <w:rStyle w:val="VerbatimChar"/>
        </w:rPr>
        <w:t xml:space="preserve">src/Adopta.Infrastructure</w:t>
      </w:r>
      <w:r>
        <w:br/>
      </w:r>
      <w:r>
        <w:rPr>
          <w:rStyle w:val="VerbatimChar"/>
        </w:rPr>
        <w:t xml:space="preserve">src/Adopta.Web</w:t>
      </w:r>
      <w:r>
        <w:br/>
      </w:r>
      <w:r>
        <w:rPr>
          <w:rStyle w:val="VerbatimChar"/>
        </w:rPr>
        <w:t xml:space="preserve">tests/Adopta.UnitTests</w:t>
      </w:r>
      <w:r>
        <w:br/>
      </w:r>
      <w:r>
        <w:rPr>
          <w:rStyle w:val="VerbatimChar"/>
        </w:rPr>
        <w:t xml:space="preserve">tests/Adopta.IntegrationTests</w:t>
      </w:r>
    </w:p>
    <w:bookmarkEnd w:id="24"/>
    <w:bookmarkStart w:id="25" w:name="initial-service-interfaces"/>
    <w:p>
      <w:pPr>
        <w:pStyle w:val="Heading2"/>
      </w:pPr>
      <w:r>
        <w:t xml:space="preserve">Initial service interfaces</w:t>
      </w:r>
    </w:p>
    <w:p>
      <w:pPr>
        <w:pStyle w:val="FirstParagraph"/>
      </w:pPr>
      <w:r>
        <w:t xml:space="preserve">Codex should create or propose these interfaces where appropriate:</w:t>
      </w:r>
    </w:p>
    <w:p>
      <w:pPr>
        <w:pStyle w:val="SourceCode"/>
      </w:pPr>
      <w:r>
        <w:rPr>
          <w:rStyle w:val="VerbatimChar"/>
        </w:rPr>
        <w:t xml:space="preserve">IAdoptionTenantContext</w:t>
      </w:r>
      <w:r>
        <w:br/>
      </w:r>
      <w:r>
        <w:rPr>
          <w:rStyle w:val="VerbatimChar"/>
        </w:rPr>
        <w:t xml:space="preserve">IAdoptionAuthorizationService</w:t>
      </w:r>
      <w:r>
        <w:br/>
      </w:r>
      <w:r>
        <w:rPr>
          <w:rStyle w:val="VerbatimChar"/>
        </w:rPr>
        <w:t xml:space="preserve">IAdoptionAuditService</w:t>
      </w:r>
      <w:r>
        <w:br/>
      </w:r>
      <w:r>
        <w:rPr>
          <w:rStyle w:val="VerbatimChar"/>
        </w:rPr>
        <w:t xml:space="preserve">IApplicationRegistrationService</w:t>
      </w:r>
    </w:p>
    <w:bookmarkEnd w:id="25"/>
    <w:bookmarkStart w:id="26" w:name="initial-model-list"/>
    <w:p>
      <w:pPr>
        <w:pStyle w:val="Heading2"/>
      </w:pPr>
      <w:r>
        <w:t xml:space="preserve">Initial model list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TenantApplication</w:t>
      </w:r>
      <w:r>
        <w:br/>
      </w:r>
      <w:r>
        <w:rPr>
          <w:rStyle w:val="VerbatimChar"/>
        </w:rPr>
        <w:t xml:space="preserve">AdoptionUser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AuditEvent</w:t>
      </w:r>
      <w:r>
        <w:br/>
      </w:r>
      <w:r>
        <w:rPr>
          <w:rStyle w:val="VerbatimChar"/>
        </w:rPr>
        <w:t xml:space="preserve">DeploymentEnvironment</w:t>
      </w:r>
    </w:p>
    <w:bookmarkEnd w:id="26"/>
    <w:bookmarkStart w:id="27" w:name="sprint-1-acceptance-criteria"/>
    <w:p>
      <w:pPr>
        <w:pStyle w:val="Heading2"/>
      </w:pPr>
      <w:r>
        <w:t xml:space="preserve">Sprint 1 acceptance criteria</w:t>
      </w:r>
    </w:p>
    <w:p>
      <w:pPr>
        <w:pStyle w:val="FirstParagraph"/>
      </w:pPr>
      <w:r>
        <w:t xml:space="preserve">Sprint 1 is complete only when:</w:t>
      </w:r>
    </w:p>
    <w:p>
      <w:pPr>
        <w:pStyle w:val="Compact"/>
        <w:numPr>
          <w:ilvl w:val="0"/>
          <w:numId w:val="1003"/>
        </w:numPr>
      </w:pPr>
      <w:r>
        <w:t xml:space="preserve">The repository builds.</w:t>
      </w:r>
    </w:p>
    <w:p>
      <w:pPr>
        <w:pStyle w:val="Compact"/>
        <w:numPr>
          <w:ilvl w:val="0"/>
          <w:numId w:val="1003"/>
        </w:numPr>
      </w:pPr>
      <w:r>
        <w:t xml:space="preserve">The solution structure is clear and production-grade.</w:t>
      </w:r>
    </w:p>
    <w:p>
      <w:pPr>
        <w:pStyle w:val="Compact"/>
        <w:numPr>
          <w:ilvl w:val="0"/>
          <w:numId w:val="1003"/>
        </w:numPr>
      </w:pPr>
      <w:r>
        <w:t xml:space="preserve">Tenant-scoped models are present.</w:t>
      </w:r>
    </w:p>
    <w:p>
      <w:pPr>
        <w:pStyle w:val="Compact"/>
        <w:numPr>
          <w:ilvl w:val="0"/>
          <w:numId w:val="1003"/>
        </w:numPr>
      </w:pPr>
      <w:r>
        <w:t xml:space="preserve">RBAC model is present.</w:t>
      </w:r>
    </w:p>
    <w:p>
      <w:pPr>
        <w:pStyle w:val="Compact"/>
        <w:numPr>
          <w:ilvl w:val="0"/>
          <w:numId w:val="1003"/>
        </w:numPr>
      </w:pPr>
      <w:r>
        <w:t xml:space="preserve">Audit model is present.</w:t>
      </w:r>
    </w:p>
    <w:p>
      <w:pPr>
        <w:pStyle w:val="Compact"/>
        <w:numPr>
          <w:ilvl w:val="0"/>
          <w:numId w:val="1003"/>
        </w:numPr>
      </w:pPr>
      <w:r>
        <w:t xml:space="preserve">Tenant context conventions are documented and testable.</w:t>
      </w:r>
    </w:p>
    <w:p>
      <w:pPr>
        <w:pStyle w:val="Compact"/>
        <w:numPr>
          <w:ilvl w:val="0"/>
          <w:numId w:val="1003"/>
        </w:numPr>
      </w:pPr>
      <w:r>
        <w:t xml:space="preserve">Tenant isolation tests exist, even if implemented against an in-memory/test foundation initially.</w:t>
      </w:r>
    </w:p>
    <w:p>
      <w:pPr>
        <w:pStyle w:val="Compact"/>
        <w:numPr>
          <w:ilvl w:val="0"/>
          <w:numId w:val="1003"/>
        </w:numPr>
      </w:pPr>
      <w:r>
        <w:t xml:space="preserve">GitHub Actions baseline exists.</w:t>
      </w:r>
    </w:p>
    <w:p>
      <w:pPr>
        <w:pStyle w:val="Compact"/>
        <w:numPr>
          <w:ilvl w:val="0"/>
          <w:numId w:val="1003"/>
        </w:numPr>
      </w:pPr>
      <w:r>
        <w:t xml:space="preserve">No secrets are committed.</w:t>
      </w:r>
    </w:p>
    <w:p>
      <w:pPr>
        <w:pStyle w:val="Compact"/>
        <w:numPr>
          <w:ilvl w:val="0"/>
          <w:numId w:val="1003"/>
        </w:numPr>
      </w:pPr>
      <w:r>
        <w:t xml:space="preserve">No Property MTD repository files are touched.</w:t>
      </w:r>
    </w:p>
    <w:p>
      <w:pPr>
        <w:pStyle w:val="Compact"/>
        <w:numPr>
          <w:ilvl w:val="0"/>
          <w:numId w:val="1003"/>
        </w:numPr>
      </w:pPr>
      <w:r>
        <w:t xml:space="preserve">Documentation is updated.</w:t>
      </w:r>
    </w:p>
    <w:p>
      <w:pPr>
        <w:pStyle w:val="Compact"/>
        <w:numPr>
          <w:ilvl w:val="0"/>
          <w:numId w:val="1003"/>
        </w:numPr>
      </w:pPr>
      <w:r>
        <w:t xml:space="preserve">Codex provides a log of files changed, tests run, assumptions, and known limitations.</w:t>
      </w:r>
    </w:p>
    <w:bookmarkEnd w:id="27"/>
    <w:bookmarkStart w:id="28" w:name="codex-sprint-1-prompt"/>
    <w:p>
      <w:pPr>
        <w:pStyle w:val="Heading2"/>
      </w:pPr>
      <w:r>
        <w:t xml:space="preserve">Codex Sprint 1 prompt</w:t>
      </w:r>
    </w:p>
    <w:p>
      <w:pPr>
        <w:pStyle w:val="FirstParagraph"/>
      </w:pPr>
      <w:r>
        <w:t xml:space="preserve">Paste this into Codex:</w:t>
      </w:r>
    </w:p>
    <w:p>
      <w:pPr>
        <w:pStyle w:val="SourceCode"/>
      </w:pPr>
      <w:r>
        <w:rPr>
          <w:rStyle w:val="VerbatimChar"/>
        </w:rPr>
        <w:t xml:space="preserve">You are working in the new adopta-platform repository.</w:t>
      </w:r>
      <w:r>
        <w:br/>
      </w:r>
      <w:r>
        <w:br/>
      </w:r>
      <w:r>
        <w:rPr>
          <w:rStyle w:val="VerbatimChar"/>
        </w:rPr>
        <w:t xml:space="preserve">Before making any changes, read:</w:t>
      </w:r>
      <w:r>
        <w:br/>
      </w:r>
      <w:r>
        <w:br/>
      </w:r>
      <w:r>
        <w:rPr>
          <w:rStyle w:val="VerbatimChar"/>
        </w:rPr>
        <w:t xml:space="preserve">- AGENTS.md</w:t>
      </w:r>
      <w:r>
        <w:br/>
      </w:r>
      <w:r>
        <w:rPr>
          <w:rStyle w:val="VerbatimChar"/>
        </w:rPr>
        <w:t xml:space="preserve">- docs/adopta/README.md</w:t>
      </w:r>
      <w:r>
        <w:br/>
      </w:r>
      <w:r>
        <w:rPr>
          <w:rStyle w:val="VerbatimChar"/>
        </w:rPr>
        <w:t xml:space="preserve">- docs/adopta/00-product-vision-and-competitive-analysis.md</w:t>
      </w:r>
      <w:r>
        <w:br/>
      </w:r>
      <w:r>
        <w:rPr>
          <w:rStyle w:val="VerbatimChar"/>
        </w:rPr>
        <w:t xml:space="preserve">- docs/adopta/01-user-requirements.md</w:t>
      </w:r>
      <w:r>
        <w:br/>
      </w:r>
      <w:r>
        <w:rPr>
          <w:rStyle w:val="VerbatimChar"/>
        </w:rPr>
        <w:t xml:space="preserve">- docs/adopta/02-functional-requirements.md</w:t>
      </w:r>
      <w:r>
        <w:br/>
      </w:r>
      <w:r>
        <w:rPr>
          <w:rStyle w:val="VerbatimChar"/>
        </w:rPr>
        <w:t xml:space="preserve">- docs/adopta/03-solution-architecture.md</w:t>
      </w:r>
      <w:r>
        <w:br/>
      </w:r>
      <w:r>
        <w:rPr>
          <w:rStyle w:val="VerbatimChar"/>
        </w:rPr>
        <w:t xml:space="preserve">- docs/adopta/04-wireframes.md</w:t>
      </w:r>
      <w:r>
        <w:br/>
      </w:r>
      <w:r>
        <w:rPr>
          <w:rStyle w:val="VerbatimChar"/>
        </w:rPr>
        <w:t xml:space="preserve">- docs/adopta/05-codex-visual-studio-build-prompt.md</w:t>
      </w:r>
      <w:r>
        <w:br/>
      </w:r>
      <w:r>
        <w:rPr>
          <w:rStyle w:val="VerbatimChar"/>
        </w:rPr>
        <w:t xml:space="preserve">- docs/adopta/06-review-retrofit-decisions-and-spec-updates.md</w:t>
      </w:r>
      <w:r>
        <w:br/>
      </w:r>
      <w:r>
        <w:rPr>
          <w:rStyle w:val="VerbatimChar"/>
        </w:rPr>
        <w:t xml:space="preserve">- docs/adopta/setup/LOCAL-SETUP-STEPS.md</w:t>
      </w:r>
      <w:r>
        <w:br/>
      </w:r>
      <w:r>
        <w:rPr>
          <w:rStyle w:val="VerbatimChar"/>
        </w:rPr>
        <w:t xml:space="preserve">- docs/adopta/sprints/ADOPTA-SPRINT-1.md</w:t>
      </w:r>
      <w:r>
        <w:br/>
      </w:r>
      <w:r>
        <w:br/>
      </w:r>
      <w:r>
        <w:rPr>
          <w:rStyle w:val="VerbatimChar"/>
        </w:rPr>
        <w:t xml:space="preserve">We are starting ADOPTA-SPRINT-1 — SaaS Foundation, Security, Tenant Model, RBAC, Audit, and Repository Structure.</w:t>
      </w:r>
      <w:r>
        <w:br/>
      </w:r>
      <w:r>
        <w:br/>
      </w:r>
      <w:r>
        <w:rPr>
          <w:rStyle w:val="VerbatimChar"/>
        </w:rPr>
        <w:t xml:space="preserve">Important context:</w:t>
      </w:r>
      <w:r>
        <w:br/>
      </w:r>
      <w:r>
        <w:rPr>
          <w:rStyle w:val="VerbatimChar"/>
        </w:rPr>
        <w:t xml:space="preserve">- This is not a prototype.</w:t>
      </w:r>
      <w:r>
        <w:br/>
      </w:r>
      <w:r>
        <w:rPr>
          <w:rStyle w:val="VerbatimChar"/>
        </w:rPr>
        <w:t xml:space="preserve">- The solution must be production-ready SaaS from the beginning.</w:t>
      </w:r>
      <w:r>
        <w:br/>
      </w:r>
      <w:r>
        <w:rPr>
          <w:rStyle w:val="VerbatimChar"/>
        </w:rPr>
        <w:t xml:space="preserve">- This is a separate repository from Property Income MTD.</w:t>
      </w:r>
      <w:r>
        <w:br/>
      </w:r>
      <w:r>
        <w:rPr>
          <w:rStyle w:val="VerbatimChar"/>
        </w:rPr>
        <w:t xml:space="preserve">- Do not modify the Property Income MTD repository.</w:t>
      </w:r>
      <w:r>
        <w:br/>
      </w:r>
      <w:r>
        <w:rPr>
          <w:rStyle w:val="VerbatimChar"/>
        </w:rPr>
        <w:t xml:space="preserve">- Keep to a maximum of five major implementation sprints.</w:t>
      </w:r>
      <w:r>
        <w:br/>
      </w:r>
      <w:r>
        <w:rPr>
          <w:rStyle w:val="VerbatimChar"/>
        </w:rPr>
        <w:t xml:space="preserve">- Use a .NET-first backend architecture.</w:t>
      </w:r>
      <w:r>
        <w:br/>
      </w:r>
      <w:r>
        <w:rPr>
          <w:rStyle w:val="VerbatimChar"/>
        </w:rPr>
        <w:t xml:space="preserve">- Use TypeScript later for the runtime SDK, but do not build the SDK in Sprint 1.</w:t>
      </w:r>
      <w:r>
        <w:br/>
      </w:r>
      <w:r>
        <w:rPr>
          <w:rStyle w:val="VerbatimChar"/>
        </w:rPr>
        <w:t xml:space="preserve">- Microsoft Entra security, tenant isolation, RBAC, audit logging, observability, and tests are mandatory.</w:t>
      </w:r>
      <w:r>
        <w:br/>
      </w:r>
      <w:r>
        <w:rPr>
          <w:rStyle w:val="VerbatimChar"/>
        </w:rPr>
        <w:t xml:space="preserve">- Do not use Azure AD B2C.</w:t>
      </w:r>
      <w:r>
        <w:br/>
      </w:r>
      <w:r>
        <w:rPr>
          <w:rStyle w:val="VerbatimChar"/>
        </w:rPr>
        <w:t xml:space="preserve">- Do not capture sensitive Property MTD values by default.</w:t>
      </w:r>
      <w:r>
        <w:br/>
      </w:r>
      <w:r>
        <w:br/>
      </w:r>
      <w:r>
        <w:rPr>
          <w:rStyle w:val="VerbatimChar"/>
        </w:rPr>
        <w:t xml:space="preserve">Sprint 1 scope:</w:t>
      </w:r>
      <w:r>
        <w:br/>
      </w:r>
      <w:r>
        <w:rPr>
          <w:rStyle w:val="VerbatimChar"/>
        </w:rPr>
        <w:t xml:space="preserve">1. Review the repository and specification documents.</w:t>
      </w:r>
      <w:r>
        <w:br/>
      </w:r>
      <w:r>
        <w:rPr>
          <w:rStyle w:val="VerbatimChar"/>
        </w:rPr>
        <w:t xml:space="preserve">2. Propose the safest production-grade solution structure for Adopta.</w:t>
      </w:r>
      <w:r>
        <w:br/>
      </w:r>
      <w:r>
        <w:rPr>
          <w:rStyle w:val="VerbatimChar"/>
        </w:rPr>
        <w:t xml:space="preserve">3. Add a .NET solution structure suitable for SaaS:</w:t>
      </w:r>
      <w:r>
        <w:br/>
      </w:r>
      <w:r>
        <w:rPr>
          <w:rStyle w:val="VerbatimChar"/>
        </w:rPr>
        <w:t xml:space="preserve">   - src/Adopta.Api</w:t>
      </w:r>
      <w:r>
        <w:br/>
      </w:r>
      <w:r>
        <w:rPr>
          <w:rStyle w:val="VerbatimChar"/>
        </w:rPr>
        <w:t xml:space="preserve">   - src/Adopta.Application</w:t>
      </w:r>
      <w:r>
        <w:br/>
      </w:r>
      <w:r>
        <w:rPr>
          <w:rStyle w:val="VerbatimChar"/>
        </w:rPr>
        <w:t xml:space="preserve">   - src/Adopta.Domain</w:t>
      </w:r>
      <w:r>
        <w:br/>
      </w:r>
      <w:r>
        <w:rPr>
          <w:rStyle w:val="VerbatimChar"/>
        </w:rPr>
        <w:t xml:space="preserve">   - src/Adopta.Infrastructure</w:t>
      </w:r>
      <w:r>
        <w:br/>
      </w:r>
      <w:r>
        <w:rPr>
          <w:rStyle w:val="VerbatimChar"/>
        </w:rPr>
        <w:t xml:space="preserve">   - src/Adopta.Web</w:t>
      </w:r>
      <w:r>
        <w:br/>
      </w:r>
      <w:r>
        <w:rPr>
          <w:rStyle w:val="VerbatimChar"/>
        </w:rPr>
        <w:t xml:space="preserve">   - tests/Adopta.UnitTests</w:t>
      </w:r>
      <w:r>
        <w:br/>
      </w:r>
      <w:r>
        <w:rPr>
          <w:rStyle w:val="VerbatimChar"/>
        </w:rPr>
        <w:t xml:space="preserve">   - tests/Adopta.IntegrationTests</w:t>
      </w:r>
      <w:r>
        <w:br/>
      </w:r>
      <w:r>
        <w:rPr>
          <w:rStyle w:val="VerbatimChar"/>
        </w:rPr>
        <w:t xml:space="preserve">4. Add production-grade foundation models:</w:t>
      </w:r>
      <w:r>
        <w:br/>
      </w:r>
      <w:r>
        <w:rPr>
          <w:rStyle w:val="VerbatimChar"/>
        </w:rPr>
        <w:t xml:space="preserve">   - Tenant</w:t>
      </w:r>
      <w:r>
        <w:br/>
      </w:r>
      <w:r>
        <w:rPr>
          <w:rStyle w:val="VerbatimChar"/>
        </w:rPr>
        <w:t xml:space="preserve">   - TenantApplication</w:t>
      </w:r>
      <w:r>
        <w:br/>
      </w:r>
      <w:r>
        <w:rPr>
          <w:rStyle w:val="VerbatimChar"/>
        </w:rPr>
        <w:t xml:space="preserve">   - AdoptionUser</w:t>
      </w:r>
      <w:r>
        <w:br/>
      </w:r>
      <w:r>
        <w:rPr>
          <w:rStyle w:val="VerbatimChar"/>
        </w:rPr>
        <w:t xml:space="preserve">   - Role</w:t>
      </w:r>
      <w:r>
        <w:br/>
      </w:r>
      <w:r>
        <w:rPr>
          <w:rStyle w:val="VerbatimChar"/>
        </w:rPr>
        <w:t xml:space="preserve">   - Permission</w:t>
      </w:r>
      <w:r>
        <w:br/>
      </w:r>
      <w:r>
        <w:rPr>
          <w:rStyle w:val="VerbatimChar"/>
        </w:rPr>
        <w:t xml:space="preserve">   - AuditEvent</w:t>
      </w:r>
      <w:r>
        <w:br/>
      </w:r>
      <w:r>
        <w:rPr>
          <w:rStyle w:val="VerbatimChar"/>
        </w:rPr>
        <w:t xml:space="preserve">   - DeploymentEnvironment</w:t>
      </w:r>
      <w:r>
        <w:br/>
      </w:r>
      <w:r>
        <w:rPr>
          <w:rStyle w:val="VerbatimChar"/>
        </w:rPr>
        <w:t xml:space="preserve">5. Add server-side tenant isolation conventions and tests.</w:t>
      </w:r>
      <w:r>
        <w:br/>
      </w:r>
      <w:r>
        <w:rPr>
          <w:rStyle w:val="VerbatimChar"/>
        </w:rPr>
        <w:t xml:space="preserve">6. Add initial service interfaces:</w:t>
      </w:r>
      <w:r>
        <w:br/>
      </w:r>
      <w:r>
        <w:rPr>
          <w:rStyle w:val="VerbatimChar"/>
        </w:rPr>
        <w:t xml:space="preserve">   - IAdoptionTenantContext</w:t>
      </w:r>
      <w:r>
        <w:br/>
      </w:r>
      <w:r>
        <w:rPr>
          <w:rStyle w:val="VerbatimChar"/>
        </w:rPr>
        <w:t xml:space="preserve">   - IAdoptionAuthorizationService</w:t>
      </w:r>
      <w:r>
        <w:br/>
      </w:r>
      <w:r>
        <w:rPr>
          <w:rStyle w:val="VerbatimChar"/>
        </w:rPr>
        <w:t xml:space="preserve">   - IAdoptionAuditService</w:t>
      </w:r>
      <w:r>
        <w:br/>
      </w:r>
      <w:r>
        <w:rPr>
          <w:rStyle w:val="VerbatimChar"/>
        </w:rPr>
        <w:t xml:space="preserve">   - IApplicationRegistrationService</w:t>
      </w:r>
      <w:r>
        <w:br/>
      </w:r>
      <w:r>
        <w:rPr>
          <w:rStyle w:val="VerbatimChar"/>
        </w:rPr>
        <w:t xml:space="preserve">7. Add documentation for Sprint 1 and ADRs.</w:t>
      </w:r>
      <w:r>
        <w:br/>
      </w:r>
      <w:r>
        <w:rPr>
          <w:rStyle w:val="VerbatimChar"/>
        </w:rPr>
        <w:t xml:space="preserve">8. Do not build the runtime SDK, walkthroughs, AI, analytics, Event Hubs, ClickHouse, browser extension, or Property MTD integration in this sprint.</w:t>
      </w:r>
      <w:r>
        <w:br/>
      </w:r>
      <w:r>
        <w:br/>
      </w:r>
      <w:r>
        <w:rPr>
          <w:rStyle w:val="VerbatimChar"/>
        </w:rPr>
        <w:t xml:space="preserve">Before coding:</w:t>
      </w:r>
      <w:r>
        <w:br/>
      </w:r>
      <w:r>
        <w:rPr>
          <w:rStyle w:val="VerbatimChar"/>
        </w:rPr>
        <w:t xml:space="preserve">- Produce a concise implementation plan.</w:t>
      </w:r>
      <w:r>
        <w:br/>
      </w:r>
      <w:r>
        <w:rPr>
          <w:rStyle w:val="VerbatimChar"/>
        </w:rPr>
        <w:t xml:space="preserve">- List exact files to add/change.</w:t>
      </w:r>
      <w:r>
        <w:br/>
      </w:r>
      <w:r>
        <w:rPr>
          <w:rStyle w:val="VerbatimChar"/>
        </w:rPr>
        <w:t xml:space="preserve">- Wait for my approval before applying changes.</w:t>
      </w:r>
    </w:p>
    <w:bookmarkEnd w:id="28"/>
    <w:bookmarkStart w:id="29" w:name="recommended-working-discipline"/>
    <w:p>
      <w:pPr>
        <w:pStyle w:val="Heading2"/>
      </w:pPr>
      <w:r>
        <w:t xml:space="preserve">Recommended working discipline</w:t>
      </w:r>
    </w:p>
    <w:p>
      <w:pPr>
        <w:pStyle w:val="Compact"/>
        <w:numPr>
          <w:ilvl w:val="0"/>
          <w:numId w:val="1004"/>
        </w:numPr>
      </w:pPr>
      <w:r>
        <w:t xml:space="preserve">Ask Codex to plan only.</w:t>
      </w:r>
    </w:p>
    <w:p>
      <w:pPr>
        <w:pStyle w:val="Compact"/>
        <w:numPr>
          <w:ilvl w:val="0"/>
          <w:numId w:val="1004"/>
        </w:numPr>
      </w:pPr>
      <w:r>
        <w:t xml:space="preserve">Approve one slice at a time.</w:t>
      </w:r>
    </w:p>
    <w:p>
      <w:pPr>
        <w:pStyle w:val="Compact"/>
        <w:numPr>
          <w:ilvl w:val="0"/>
          <w:numId w:val="1004"/>
        </w:numPr>
      </w:pPr>
      <w:r>
        <w:t xml:space="preserve">Run build and tests locally.</w:t>
      </w:r>
    </w:p>
    <w:p>
      <w:pPr>
        <w:pStyle w:val="Compact"/>
        <w:numPr>
          <w:ilvl w:val="0"/>
          <w:numId w:val="1004"/>
        </w:numPr>
      </w:pPr>
      <w:r>
        <w:t xml:space="preserve">Commit only intended files.</w:t>
      </w:r>
    </w:p>
    <w:p>
      <w:pPr>
        <w:pStyle w:val="Compact"/>
        <w:numPr>
          <w:ilvl w:val="0"/>
          <w:numId w:val="1004"/>
        </w:numPr>
      </w:pPr>
      <w:r>
        <w:t xml:space="preserve">Keep the PR focused.</w:t>
      </w:r>
    </w:p>
    <w:p>
      <w:pPr>
        <w:pStyle w:val="Compact"/>
        <w:numPr>
          <w:ilvl w:val="0"/>
          <w:numId w:val="1004"/>
        </w:numPr>
      </w:pPr>
      <w:r>
        <w:t xml:space="preserve">Do not start Sprint 2 until Sprint 1 acceptance criteria pass.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2026-06-27T16:15:50Z</dcterms:created>
  <dcterms:modified xsi:type="dcterms:W3CDTF">2026-06-27T16:15:50Z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