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adopta-platform-codex-instructions"/>
    <w:p>
      <w:pPr>
        <w:pStyle w:val="Heading1"/>
      </w:pPr>
      <w:r>
        <w:t xml:space="preserve">Adopta Platform — Codex Instructions</w:t>
      </w:r>
    </w:p>
    <w:p>
      <w:pPr>
        <w:pStyle w:val="FirstParagraph"/>
      </w:pPr>
      <w:r>
        <w:t xml:space="preserve">This repository contains the Adopta Digital Adoption Platform.</w:t>
      </w:r>
    </w:p>
    <w:p>
      <w:pPr>
        <w:pStyle w:val="BodyText"/>
      </w:pPr>
      <w:r>
        <w:t xml:space="preserve">Adopta is a production-grade, multi-tenant SaaS Digital Adoption Platform designed to integrate with Property Income MTD and future applications through a first-party runtime SDK, secure APIs, contextual guidance, authoring, analytics, AI assistance, governance, and Microsoft SaaS security.</w:t>
      </w:r>
    </w:p>
    <w:bookmarkStart w:id="20" w:name="source-of-truth-documents"/>
    <w:p>
      <w:pPr>
        <w:pStyle w:val="Heading2"/>
      </w:pPr>
      <w:r>
        <w:t xml:space="preserve">Source-of-truth documents</w:t>
      </w:r>
    </w:p>
    <w:p>
      <w:pPr>
        <w:pStyle w:val="FirstParagraph"/>
      </w:pPr>
      <w:r>
        <w:t xml:space="preserve">Codex must read these documents before making architecture or implementation changes:</w:t>
      </w:r>
    </w:p>
    <w:p>
      <w:pPr>
        <w:pStyle w:val="Compact"/>
        <w:numPr>
          <w:ilvl w:val="0"/>
          <w:numId w:val="1001"/>
        </w:numPr>
      </w:pPr>
      <w:r>
        <w:t xml:space="preserve">docs/adopta/README.md</w:t>
      </w:r>
    </w:p>
    <w:p>
      <w:pPr>
        <w:pStyle w:val="Compact"/>
        <w:numPr>
          <w:ilvl w:val="0"/>
          <w:numId w:val="1001"/>
        </w:numPr>
      </w:pPr>
      <w:r>
        <w:t xml:space="preserve">docs/adopta/00-product-vision-and-competitive-analysis.md</w:t>
      </w:r>
    </w:p>
    <w:p>
      <w:pPr>
        <w:pStyle w:val="Compact"/>
        <w:numPr>
          <w:ilvl w:val="0"/>
          <w:numId w:val="1001"/>
        </w:numPr>
      </w:pPr>
      <w:r>
        <w:t xml:space="preserve">docs/adopta/01-user-requirements.md</w:t>
      </w:r>
    </w:p>
    <w:p>
      <w:pPr>
        <w:pStyle w:val="Compact"/>
        <w:numPr>
          <w:ilvl w:val="0"/>
          <w:numId w:val="1001"/>
        </w:numPr>
      </w:pPr>
      <w:r>
        <w:t xml:space="preserve">docs/adopta/02-functional-requirements.md</w:t>
      </w:r>
    </w:p>
    <w:p>
      <w:pPr>
        <w:pStyle w:val="Compact"/>
        <w:numPr>
          <w:ilvl w:val="0"/>
          <w:numId w:val="1001"/>
        </w:numPr>
      </w:pPr>
      <w:r>
        <w:t xml:space="preserve">docs/adopta/03-solution-architecture.md</w:t>
      </w:r>
    </w:p>
    <w:p>
      <w:pPr>
        <w:pStyle w:val="Compact"/>
        <w:numPr>
          <w:ilvl w:val="0"/>
          <w:numId w:val="1001"/>
        </w:numPr>
      </w:pPr>
      <w:r>
        <w:t xml:space="preserve">docs/adopta/04-wireframes.md</w:t>
      </w:r>
    </w:p>
    <w:p>
      <w:pPr>
        <w:pStyle w:val="Compact"/>
        <w:numPr>
          <w:ilvl w:val="0"/>
          <w:numId w:val="1001"/>
        </w:numPr>
      </w:pPr>
      <w:r>
        <w:t xml:space="preserve">docs/adopta/05-codex-visual-studio-build-prompt.md</w:t>
      </w:r>
    </w:p>
    <w:p>
      <w:pPr>
        <w:pStyle w:val="Compact"/>
        <w:numPr>
          <w:ilvl w:val="0"/>
          <w:numId w:val="1001"/>
        </w:numPr>
      </w:pPr>
      <w:r>
        <w:t xml:space="preserve">docs/adopta/06-review-retrofit-decisions-and-spec-updates.md</w:t>
      </w:r>
    </w:p>
    <w:p>
      <w:pPr>
        <w:pStyle w:val="Compact"/>
        <w:numPr>
          <w:ilvl w:val="0"/>
          <w:numId w:val="1001"/>
        </w:numPr>
      </w:pPr>
      <w:r>
        <w:t xml:space="preserve">docs/adopta/setup/LOCAL-SETUP-STEPS.md</w:t>
      </w:r>
    </w:p>
    <w:p>
      <w:pPr>
        <w:pStyle w:val="Compact"/>
        <w:numPr>
          <w:ilvl w:val="0"/>
          <w:numId w:val="1001"/>
        </w:numPr>
      </w:pPr>
      <w:r>
        <w:t xml:space="preserve">docs/adopta/sprints/ADOPTA-SPRINT-1.md</w:t>
      </w:r>
    </w:p>
    <w:bookmarkEnd w:id="20"/>
    <w:bookmarkStart w:id="21" w:name="repository-relationship"/>
    <w:p>
      <w:pPr>
        <w:pStyle w:val="Heading2"/>
      </w:pPr>
      <w:r>
        <w:t xml:space="preserve">Repository relationship</w:t>
      </w:r>
    </w:p>
    <w:p>
      <w:pPr>
        <w:pStyle w:val="FirstParagraph"/>
      </w:pPr>
      <w:r>
        <w:t xml:space="preserve">This is a separate repository from Property Income MTD.</w:t>
      </w:r>
    </w:p>
    <w:p>
      <w:pPr>
        <w:pStyle w:val="BodyText"/>
      </w:pPr>
      <w:r>
        <w:t xml:space="preserve">Property Income MTD repo:</w:t>
      </w:r>
      <w:r>
        <w:t xml:space="preserve"> </w:t>
      </w:r>
      <w:r>
        <w:t xml:space="preserve">- suhebk/property-income-mtd-platform</w:t>
      </w:r>
    </w:p>
    <w:p>
      <w:pPr>
        <w:pStyle w:val="BodyText"/>
      </w:pPr>
      <w:r>
        <w:t xml:space="preserve">Adopta repo:</w:t>
      </w:r>
      <w:r>
        <w:t xml:space="preserve"> </w:t>
      </w:r>
      <w:r>
        <w:t xml:space="preserve">- suhebk/adopta-platform</w:t>
      </w:r>
    </w:p>
    <w:p>
      <w:pPr>
        <w:pStyle w:val="BodyText"/>
      </w:pPr>
      <w:r>
        <w:t xml:space="preserve">Do not modify the Property Income MTD repository from this repo.</w:t>
      </w:r>
    </w:p>
    <w:p>
      <w:pPr>
        <w:pStyle w:val="BodyText"/>
      </w:pPr>
      <w:r>
        <w:t xml:space="preserve">Property MTD integration must happen later through a controlled SDK/API contract.</w:t>
      </w:r>
    </w:p>
    <w:bookmarkEnd w:id="21"/>
    <w:bookmarkStart w:id="22" w:name="non-negotiable-principles"/>
    <w:p>
      <w:pPr>
        <w:pStyle w:val="Heading2"/>
      </w:pPr>
      <w:r>
        <w:t xml:space="preserve">Non-negotiable principles</w:t>
      </w:r>
    </w:p>
    <w:p>
      <w:pPr>
        <w:pStyle w:val="Compact"/>
        <w:numPr>
          <w:ilvl w:val="0"/>
          <w:numId w:val="1002"/>
        </w:numPr>
      </w:pPr>
      <w:r>
        <w:t xml:space="preserve">This is production-grade SaaS work, not a prototype.</w:t>
      </w:r>
    </w:p>
    <w:p>
      <w:pPr>
        <w:pStyle w:val="Compact"/>
        <w:numPr>
          <w:ilvl w:val="0"/>
          <w:numId w:val="1002"/>
        </w:numPr>
      </w:pPr>
      <w:r>
        <w:t xml:space="preserve">Use a maximum of five implementation sprints.</w:t>
      </w:r>
    </w:p>
    <w:p>
      <w:pPr>
        <w:pStyle w:val="Compact"/>
        <w:numPr>
          <w:ilvl w:val="0"/>
          <w:numId w:val="1002"/>
        </w:numPr>
      </w:pPr>
      <w:r>
        <w:t xml:space="preserve">Microsoft Entra security is mandatory.</w:t>
      </w:r>
    </w:p>
    <w:p>
      <w:pPr>
        <w:pStyle w:val="Compact"/>
        <w:numPr>
          <w:ilvl w:val="0"/>
          <w:numId w:val="1002"/>
        </w:numPr>
      </w:pPr>
      <w:r>
        <w:t xml:space="preserve">Do not use Azure AD B2C.</w:t>
      </w:r>
    </w:p>
    <w:p>
      <w:pPr>
        <w:pStyle w:val="Compact"/>
        <w:numPr>
          <w:ilvl w:val="0"/>
          <w:numId w:val="1002"/>
        </w:numPr>
      </w:pPr>
      <w:r>
        <w:t xml:space="preserve">Tenant isolation is mandatory from the first sprint.</w:t>
      </w:r>
    </w:p>
    <w:p>
      <w:pPr>
        <w:pStyle w:val="Compact"/>
        <w:numPr>
          <w:ilvl w:val="0"/>
          <w:numId w:val="1002"/>
        </w:numPr>
      </w:pPr>
      <w:r>
        <w:t xml:space="preserve">RBAC, audit logging, observability, automated tests, and secure defaults are mandatory.</w:t>
      </w:r>
    </w:p>
    <w:p>
      <w:pPr>
        <w:pStyle w:val="Compact"/>
        <w:numPr>
          <w:ilvl w:val="0"/>
          <w:numId w:val="1002"/>
        </w:numPr>
      </w:pPr>
      <w:r>
        <w:t xml:space="preserve">Use .NET-first backend architecture unless explicitly agreed otherwise.</w:t>
      </w:r>
    </w:p>
    <w:p>
      <w:pPr>
        <w:pStyle w:val="Compact"/>
        <w:numPr>
          <w:ilvl w:val="0"/>
          <w:numId w:val="1002"/>
        </w:numPr>
      </w:pPr>
      <w:r>
        <w:t xml:space="preserve">Use TypeScript for the runtime SDK and browser-delivered client libraries.</w:t>
      </w:r>
    </w:p>
    <w:p>
      <w:pPr>
        <w:pStyle w:val="Compact"/>
        <w:numPr>
          <w:ilvl w:val="0"/>
          <w:numId w:val="1002"/>
        </w:numPr>
      </w:pPr>
      <w:r>
        <w:t xml:space="preserve">Do not capture sensitive Property MTD values by default.</w:t>
      </w:r>
    </w:p>
    <w:p>
      <w:pPr>
        <w:pStyle w:val="Compact"/>
        <w:numPr>
          <w:ilvl w:val="0"/>
          <w:numId w:val="1002"/>
        </w:numPr>
      </w:pPr>
      <w:r>
        <w:t xml:space="preserve">Every PR must reference the relevant requirement IDs from the Adopta specification pack.</w:t>
      </w:r>
    </w:p>
    <w:p>
      <w:pPr>
        <w:pStyle w:val="Compact"/>
        <w:numPr>
          <w:ilvl w:val="0"/>
          <w:numId w:val="1002"/>
        </w:numPr>
      </w:pPr>
      <w:r>
        <w:t xml:space="preserve">Every code change must include or update automated tests.</w:t>
      </w:r>
    </w:p>
    <w:p>
      <w:pPr>
        <w:pStyle w:val="Compact"/>
        <w:numPr>
          <w:ilvl w:val="0"/>
          <w:numId w:val="1002"/>
        </w:numPr>
      </w:pPr>
      <w:r>
        <w:t xml:space="preserve">Build and tests must pass before commit.</w:t>
      </w:r>
    </w:p>
    <w:bookmarkEnd w:id="22"/>
    <w:bookmarkStart w:id="23" w:name="sprint-plan"/>
    <w:p>
      <w:pPr>
        <w:pStyle w:val="Heading2"/>
      </w:pPr>
      <w:r>
        <w:t xml:space="preserve">Sprint plan</w:t>
      </w:r>
    </w:p>
    <w:p>
      <w:pPr>
        <w:pStyle w:val="FirstParagraph"/>
      </w:pPr>
      <w:r>
        <w:t xml:space="preserve">Sprint 1 — SaaS Foundation, Security, Tenant Model, RBAC, Audit, Repo Structure</w:t>
      </w:r>
      <w:r>
        <w:br/>
      </w:r>
      <w:r>
        <w:t xml:space="preserve">Sprint 2 — Runtime SDK, Element Anchoring, Property MTD Integration Contract</w:t>
      </w:r>
      <w:r>
        <w:br/>
      </w:r>
      <w:r>
        <w:t xml:space="preserve">Sprint 3 — Adoption Studio, Authoring, Governance, Versioning, Publishing</w:t>
      </w:r>
      <w:r>
        <w:br/>
      </w:r>
      <w:r>
        <w:t xml:space="preserve">Sprint 4 — Analytics, Segmentation, AI Help, Closed-Loop Insights</w:t>
      </w:r>
      <w:r>
        <w:br/>
      </w:r>
      <w:r>
        <w:t xml:space="preserve">Sprint 5 — Enterprise Hardening, Extension, Observability, Production Readiness</w:t>
      </w:r>
    </w:p>
    <w:p>
      <w:pPr>
        <w:pStyle w:val="BodyText"/>
      </w:pPr>
      <w:r>
        <w:t xml:space="preserve">Current sprint:</w:t>
      </w:r>
      <w:r>
        <w:t xml:space="preserve"> </w:t>
      </w:r>
      <w:r>
        <w:t xml:space="preserve">ADOPTA-SPRINT-1 — SaaS Foundation, Security, Tenant Model, RBAC, Audit, and Repository Structure.</w:t>
      </w:r>
    </w:p>
    <w:p>
      <w:pPr>
        <w:pStyle w:val="BodyText"/>
      </w:pPr>
      <w:r>
        <w:t xml:space="preserve">Codex must not start Sprint 2 until Sprint 1 acceptance criteria are satisfied.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2026-06-27T16:15:47Z</dcterms:created>
  <dcterms:modified xsi:type="dcterms:W3CDTF">2026-06-27T16:15:47Z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