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aps/>
          <w:color w:val="4F46E5"/>
          <w:sz w:val="20"/>
          <w:szCs w:val="20"/>
        </w:rPr>
        <w:t xml:space="preserve">PRODUCT INTERN ASSIGNMENT  ·  2026</w:t>
      </w:r>
    </w:p>
    <w:p>
      <w:pPr>
        <w:spacing w:after="160"/>
      </w:pPr>
      <w:r>
        <w:rPr>
          <w:rFonts w:ascii="Arial" w:cs="Arial" w:eastAsia="Arial" w:hAnsi="Arial"/>
          <w:b/>
          <w:bCs/>
          <w:color w:val="0F172A"/>
          <w:sz w:val="64"/>
          <w:szCs w:val="64"/>
        </w:rPr>
        <w:t xml:space="preserve">Subspace.money</w:t>
      </w:r>
    </w:p>
    <w:p>
      <w:pPr>
        <w:spacing w:after="120"/>
      </w:pPr>
      <w:r>
        <w:rPr>
          <w:rFonts w:ascii="Arial" w:cs="Arial" w:eastAsia="Arial" w:hAnsi="Arial"/>
          <w:color w:val="4F46E5"/>
          <w:sz w:val="36"/>
          <w:szCs w:val="36"/>
        </w:rPr>
        <w:t xml:space="preserve">Product Teardown — 5 Sharp Insights</w:t>
      </w:r>
    </w:p>
    <w:p>
      <w:pPr>
        <w:pBdr>
          <w:bottom w:val="single" w:color="4F46E5" w:sz="4" w:space="1"/>
        </w:pBdr>
        <w:spacing w:after="160"/>
      </w:pPr>
    </w:p>
    <w:p>
      <w:pPr>
        <w:spacing w:after="80"/>
      </w:pPr>
      <w:r>
        <w:rPr>
          <w:rFonts w:ascii="Arial" w:cs="Arial" w:eastAsia="Arial" w:hAnsi="Arial"/>
          <w:color w:val="64748B"/>
          <w:sz w:val="20"/>
          <w:szCs w:val="20"/>
        </w:rPr>
        <w:t xml:space="preserve">Pillars: UX · GTM &amp; ICPs · Features · Competitor Analysis · Potential Collaborations</w:t>
      </w:r>
    </w:p>
    <w:p>
      <w:pPr>
        <w:spacing w:after="400"/>
      </w:pPr>
      <w:r>
        <w:rPr>
          <w:rFonts w:ascii="Arial" w:cs="Arial" w:eastAsia="Arial" w:hAnsi="Arial"/>
          <w:color w:val="64748B"/>
          <w:sz w:val="18"/>
          <w:szCs w:val="18"/>
        </w:rPr>
        <w:t xml:space="preserve">Deadline: 31 May 2026  |  Bengaluru-based  |  Rs.36.5 Cr ARR  |  Bootstrapped &amp; Profitable</w:t>
      </w:r>
    </w:p>
    <w:p>
      <w:pPr>
        <w:pStyle w:val="Heading1"/>
        <w:spacing w:after="160" w:before="360"/>
      </w:pPr>
      <w:r>
        <w:rPr>
          <w:rFonts w:ascii="Arial" w:cs="Arial" w:eastAsia="Arial" w:hAnsi="Arial"/>
          <w:b/>
          <w:bCs/>
          <w:color w:val="0F172A"/>
          <w:sz w:val="36"/>
          <w:szCs w:val="36"/>
        </w:rPr>
        <w:t xml:space="preserve">Company Snapshot</w:t>
      </w:r>
    </w:p>
    <w:p>
      <w:pPr>
        <w:spacing w:after="140"/>
      </w:pPr>
      <w:r>
        <w:rPr>
          <w:rFonts w:ascii="Arial" w:cs="Arial" w:eastAsia="Arial" w:hAnsi="Arial"/>
          <w:color w:val="0F172A"/>
          <w:sz w:val="22"/>
          <w:szCs w:val="22"/>
        </w:rPr>
        <w:t xml:space="preserve">Subspace.money is an IIT Madras alumni-founded, bootstrapped consumer fintech platform that lets Indian users save money on digital subscriptions, rent gadgets with 10-minute delivery, and purchase discounted gift cards. Founded in Bengaluru, it operates on three pillars: Subscriptions, Sharing, and Rentals.</w:t>
      </w:r>
    </w:p>
    <w:p>
      <w:pPr>
        <w:spacing w:after="140"/>
      </w:pPr>
      <w:r>
        <w:rPr>
          <w:rFonts w:ascii="Arial" w:cs="Arial" w:eastAsia="Arial" w:hAnsi="Arial"/>
          <w:color w:val="0F172A"/>
          <w:sz w:val="22"/>
          <w:szCs w:val="22"/>
        </w:rPr>
        <w:t xml:space="preserve">Revenue: Rs.36.5 Cr ARR (FY25). Zero external funding. Profitable. Recently appointed Anupam Sharma (Founding PM) as CEO. Play Store rating: 3.6★ (3,200+ reviews). iOS app recently launched.</w:t>
      </w:r>
    </w:p>
    <w:p>
      <w:pPr>
        <w:spacing w:after="140"/>
      </w:pPr>
      <w:r>
        <w:rPr>
          <w:rFonts w:ascii="Arial" w:cs="Arial" w:eastAsia="Arial" w:hAnsi="Arial"/>
          <w:color w:val="0F172A"/>
          <w:sz w:val="22"/>
          <w:szCs w:val="22"/>
        </w:rPr>
        <w:t xml:space="preserve">Key moats: Negotiate API (automated price bargaining with brands), India-first hyperlocal subscription marketplace, group-sharing network effects, and full-stack ownership from discovery to analytics.</w:t>
      </w:r>
    </w:p>
    <w:p>
      <w:pPr>
        <w:pBdr>
          <w:bottom w:val="single" w:color="E2E8F0" w:sz="4" w:space="1"/>
        </w:pBdr>
        <w:spacing w:after="160"/>
      </w:pPr>
    </w:p>
    <w:p>
      <w:pPr>
        <w:pStyle w:val="Heading1"/>
        <w:spacing w:after="160" w:before="360"/>
      </w:pPr>
      <w:r>
        <w:rPr>
          <w:rFonts w:ascii="Arial" w:cs="Arial" w:eastAsia="Arial" w:hAnsi="Arial"/>
          <w:b/>
          <w:bCs/>
          <w:color w:val="0F172A"/>
          <w:sz w:val="36"/>
          <w:szCs w:val="36"/>
        </w:rPr>
        <w:t xml:space="preserve">Product Insights</w:t>
      </w:r>
    </w:p>
    <w:p>
      <w:pPr>
        <w:spacing w:after="120" w:before="400"/>
      </w:pPr>
      <w:r>
        <w:rPr>
          <w:rFonts w:ascii="Arial" w:cs="Arial" w:eastAsia="Arial" w:hAnsi="Arial"/>
          <w:b/>
          <w:bCs/>
          <w:color w:val="EF4444"/>
          <w:sz w:val="28"/>
          <w:szCs w:val="28"/>
        </w:rPr>
        <w:t xml:space="preserve">Insight 01  </w:t>
      </w:r>
      <w:r>
        <w:rPr>
          <w:rFonts w:ascii="Arial" w:cs="Arial" w:eastAsia="Arial" w:hAnsi="Arial"/>
          <w:b/>
          <w:bCs/>
          <w:color w:val="0F172A"/>
          <w:sz w:val="28"/>
          <w:szCs w:val="28"/>
        </w:rPr>
        <w:t xml:space="preserve">Trust Collapse in Group Sharing</w:t>
      </w:r>
    </w:p>
    <w:p>
      <w:pPr>
        <w:spacing w:after="200"/>
      </w:pPr>
      <w:r>
        <w:rPr>
          <w:rFonts w:ascii="Arial" w:cs="Arial" w:eastAsia="Arial" w:hAnsi="Arial"/>
          <w:b/>
          <w:bCs/>
          <w:caps/>
          <w:color w:val="EF4444"/>
          <w:sz w:val="19"/>
          <w:szCs w:val="19"/>
        </w:rPr>
        <w:t xml:space="preserve">Pillar: UX</w:t>
      </w:r>
    </w:p>
    <w:p>
      <w:pPr>
        <w:spacing w:after="80" w:before="200"/>
      </w:pPr>
      <w:r>
        <w:rPr>
          <w:rFonts w:ascii="Arial" w:cs="Arial" w:eastAsia="Arial" w:hAnsi="Arial"/>
          <w:b/>
          <w:bCs/>
          <w:color w:val="4F46E5"/>
          <w:sz w:val="24"/>
          <w:szCs w:val="24"/>
        </w:rPr>
        <w:t xml:space="preserve">(a) Observed</w:t>
      </w:r>
    </w:p>
    <w:p>
      <w:pPr>
        <w:spacing w:after="140"/>
      </w:pPr>
      <w:r>
        <w:rPr>
          <w:rFonts w:ascii="Arial" w:cs="Arial" w:eastAsia="Arial" w:hAnsi="Arial"/>
          <w:color w:val="0F172A"/>
          <w:sz w:val="22"/>
          <w:szCs w:val="22"/>
        </w:rPr>
        <w:t xml:space="preserve">On the Google Play Store (verified reviews), users describe being arbitrarily removed from shared subscription groups by admins. One reviewer was removed for requesting an OTP twice — triggered by Amazon automatically logging them out. After that user left a 1-star review, they reported being removed from multiple other groups they had just joined. 16 users marked one review about this as helpful. On the admin side, there is no transparency, dispute mechanism, or accountability to members.</w:t>
      </w:r>
    </w:p>
    <w:p>
      <w:pPr>
        <w:spacing w:after="80" w:before="200"/>
      </w:pPr>
      <w:r>
        <w:rPr>
          <w:rFonts w:ascii="Arial" w:cs="Arial" w:eastAsia="Arial" w:hAnsi="Arial"/>
          <w:b/>
          <w:bCs/>
          <w:color w:val="EF4444"/>
          <w:sz w:val="24"/>
          <w:szCs w:val="24"/>
        </w:rPr>
        <w:t xml:space="preserve">(b) Problem</w:t>
      </w:r>
    </w:p>
    <w:p>
      <w:pPr>
        <w:spacing w:after="140"/>
      </w:pPr>
      <w:r>
        <w:rPr>
          <w:rFonts w:ascii="Arial" w:cs="Arial" w:eastAsia="Arial" w:hAnsi="Arial"/>
          <w:color w:val="0F172A"/>
          <w:sz w:val="22"/>
          <w:szCs w:val="22"/>
        </w:rPr>
        <w:t xml:space="preserve">Subspace's group-sharing moat is entirely dependent on social trust and repeat usage. But the platform currently treats admins as unchecked intermediaries. When a legitimate OTT session expiry (Amazon, Netflix) gets classified as member fault, the trust loop breaks — and the user leaves the platform entirely, not just that group. The admin-side power imbalance also creates a structural risk: bad admin networks can game ratings, manipulate group membership, and harm the platform's reputation without any recourse. This is a P0 issue because it directly erodes the social flywheel that differentiates Subspace from every other coupon or gift card app.</w:t>
      </w:r>
    </w:p>
    <w:p>
      <w:pPr>
        <w:spacing w:after="80" w:before="200"/>
      </w:pPr>
      <w:r>
        <w:rPr>
          <w:rFonts w:ascii="Arial" w:cs="Arial" w:eastAsia="Arial" w:hAnsi="Arial"/>
          <w:b/>
          <w:bCs/>
          <w:color w:val="10B981"/>
          <w:sz w:val="24"/>
          <w:szCs w:val="24"/>
        </w:rPr>
        <w:t xml:space="preserve">(c) Ship Instead</w:t>
      </w:r>
    </w:p>
    <w:p>
      <w:pPr>
        <w:spacing w:after="140"/>
      </w:pPr>
      <w:r>
        <w:rPr>
          <w:rFonts w:ascii="Arial" w:cs="Arial" w:eastAsia="Arial" w:hAnsi="Arial"/>
          <w:color w:val="0F172A"/>
          <w:sz w:val="22"/>
          <w:szCs w:val="22"/>
        </w:rPr>
        <w:t xml:space="preserve">1. Admin removal requires a 24-hour grace period and member notification with stated reason.
2. Introduce a 'slot reputation score' visible to members before joining any public group — based on admin removal history, dispute rate, and member satisfaction ratings.
3. OTT-triggered session expiry events (re-login, OTP requests) should be auto-classified as platform events, not member fault — using OTT webhook data or device fingerprinting.
4. Escalation flow: member can dispute removal with a 4-hour SLA, mediated by Subspace support.</w:t>
      </w:r>
    </w:p>
    <w:p>
      <w:pPr>
        <w:spacing w:after="240" w:before="100"/>
      </w:pPr>
      <w:r>
        <w:rPr>
          <w:rFonts w:ascii="Arial" w:cs="Arial" w:eastAsia="Arial" w:hAnsi="Arial"/>
          <w:b/>
          <w:bCs/>
          <w:color w:val="F59E0B"/>
          <w:sz w:val="19"/>
          <w:szCs w:val="19"/>
        </w:rPr>
        <w:t xml:space="preserve">Priority: P0 — directly erodes the group-sharing network effect that is Subspace's primary moat</w:t>
      </w:r>
    </w:p>
    <w:p>
      <w:pPr>
        <w:pBdr>
          <w:bottom w:val="single" w:color="E2E8F0" w:sz="4" w:space="1"/>
        </w:pBdr>
        <w:spacing w:after="160"/>
      </w:pPr>
    </w:p>
    <w:p>
      <w:pPr>
        <w:spacing w:after="120" w:before="400"/>
      </w:pPr>
      <w:r>
        <w:rPr>
          <w:rFonts w:ascii="Arial" w:cs="Arial" w:eastAsia="Arial" w:hAnsi="Arial"/>
          <w:b/>
          <w:bCs/>
          <w:color w:val="F59E0B"/>
          <w:sz w:val="28"/>
          <w:szCs w:val="28"/>
        </w:rPr>
        <w:t xml:space="preserve">Insight 02  </w:t>
      </w:r>
      <w:r>
        <w:rPr>
          <w:rFonts w:ascii="Arial" w:cs="Arial" w:eastAsia="Arial" w:hAnsi="Arial"/>
          <w:b/>
          <w:bCs/>
          <w:color w:val="0F172A"/>
          <w:sz w:val="28"/>
          <w:szCs w:val="28"/>
        </w:rPr>
        <w:t xml:space="preserve">Onboarding Hides the Value Prop</w:t>
      </w:r>
    </w:p>
    <w:p>
      <w:pPr>
        <w:spacing w:after="200"/>
      </w:pPr>
      <w:r>
        <w:rPr>
          <w:rFonts w:ascii="Arial" w:cs="Arial" w:eastAsia="Arial" w:hAnsi="Arial"/>
          <w:b/>
          <w:bCs/>
          <w:caps/>
          <w:color w:val="F59E0B"/>
          <w:sz w:val="19"/>
          <w:szCs w:val="19"/>
        </w:rPr>
        <w:t xml:space="preserve">Pillar: GTM &amp; ICPs</w:t>
      </w:r>
    </w:p>
    <w:p>
      <w:pPr>
        <w:spacing w:after="80" w:before="200"/>
      </w:pPr>
      <w:r>
        <w:rPr>
          <w:rFonts w:ascii="Arial" w:cs="Arial" w:eastAsia="Arial" w:hAnsi="Arial"/>
          <w:b/>
          <w:bCs/>
          <w:color w:val="4F46E5"/>
          <w:sz w:val="24"/>
          <w:szCs w:val="24"/>
        </w:rPr>
        <w:t xml:space="preserve">(a) Observed</w:t>
      </w:r>
    </w:p>
    <w:p>
      <w:pPr>
        <w:spacing w:after="140"/>
      </w:pPr>
      <w:r>
        <w:rPr>
          <w:rFonts w:ascii="Arial" w:cs="Arial" w:eastAsia="Arial" w:hAnsi="Arial"/>
          <w:color w:val="0F172A"/>
          <w:sz w:val="22"/>
          <w:szCs w:val="22"/>
        </w:rPr>
        <w:t xml:space="preserve">The Subspace web homepage opens with a location-gating modal and the headline 'Delivery in minutes' — positioning the product as a quick-commerce app, indistinguishable from Blinkit or Zepto at first glance. Users in cities where rentals are unavailable immediately see an empty screen with no fallback content. The phone OTP signup flow contains no mention of 80% subscription savings, group finance, or discounted gift cards in the first three screens. The app's primary visual hierarchy on first launch prioritises the rental category — the product's least available feature.</w:t>
      </w:r>
    </w:p>
    <w:p>
      <w:pPr>
        <w:spacing w:after="80" w:before="200"/>
      </w:pPr>
      <w:r>
        <w:rPr>
          <w:rFonts w:ascii="Arial" w:cs="Arial" w:eastAsia="Arial" w:hAnsi="Arial"/>
          <w:b/>
          <w:bCs/>
          <w:color w:val="EF4444"/>
          <w:sz w:val="24"/>
          <w:szCs w:val="24"/>
        </w:rPr>
        <w:t xml:space="preserve">(b) Problem</w:t>
      </w:r>
    </w:p>
    <w:p>
      <w:pPr>
        <w:spacing w:after="140"/>
      </w:pPr>
      <w:r>
        <w:rPr>
          <w:rFonts w:ascii="Arial" w:cs="Arial" w:eastAsia="Arial" w:hAnsi="Arial"/>
          <w:color w:val="0F172A"/>
          <w:sz w:val="22"/>
          <w:szCs w:val="22"/>
        </w:rPr>
        <w:t xml:space="preserve">Subspace serves at least three distinct ICPs: (a) cost-conscious urban millennials/Gen Z wanting cheap OTT access, (b) group admins looking to monetise their subscriptions, and (c) individuals or SMBs buying gift cards. The current onboarding addresses none of them specifically. By leading with 'delivery in minutes', the product activates Blinkit/Zepto anchoring in the user's mental model — they compare it against the wrong competitors and find it lacking. The real value (80% savings on Netflix, earning money as admin) is buried 3–4 taps deep. With zero paid UA budget, every organic visitor who drops off in onboarding is an irretrievable loss.</w:t>
      </w:r>
    </w:p>
    <w:p>
      <w:pPr>
        <w:spacing w:after="80" w:before="200"/>
      </w:pPr>
      <w:r>
        <w:rPr>
          <w:rFonts w:ascii="Arial" w:cs="Arial" w:eastAsia="Arial" w:hAnsi="Arial"/>
          <w:b/>
          <w:bCs/>
          <w:color w:val="10B981"/>
          <w:sz w:val="24"/>
          <w:szCs w:val="24"/>
        </w:rPr>
        <w:t xml:space="preserve">(c) Ship Instead</w:t>
      </w:r>
    </w:p>
    <w:p>
      <w:pPr>
        <w:spacing w:after="140"/>
      </w:pPr>
      <w:r>
        <w:rPr>
          <w:rFonts w:ascii="Arial" w:cs="Arial" w:eastAsia="Arial" w:hAnsi="Arial"/>
          <w:color w:val="0F172A"/>
          <w:sz w:val="22"/>
          <w:szCs w:val="22"/>
        </w:rPr>
        <w:t xml:space="preserve">1. ICP-branching onboarding screen: 'What brings you here today?' → (Save on Subscriptions / Rent a Gadget / Buy Gift Cards) — feeds into a personalised home feed.
2. Show savings proof before the location ask: 'Users in Bengaluru save ₹1,800/yr on average' with real-time counter.
3. Separate GTM playbook for college campuses: .edu email verification for extra deals, referral chains within hostels/PGs.
4. Remove location-gate from the web homepage entirely; show the subscription marketplace as the default landing state regardless of location.</w:t>
      </w:r>
    </w:p>
    <w:p>
      <w:pPr>
        <w:spacing w:after="240" w:before="100"/>
      </w:pPr>
      <w:r>
        <w:rPr>
          <w:rFonts w:ascii="Arial" w:cs="Arial" w:eastAsia="Arial" w:hAnsi="Arial"/>
          <w:b/>
          <w:bCs/>
          <w:color w:val="F59E0B"/>
          <w:sz w:val="19"/>
          <w:szCs w:val="19"/>
        </w:rPr>
        <w:t xml:space="preserve">Priority: P1 — poor first-screen clarity limits top-of-funnel activation, compounding the impact of zero paid UA spend</w:t>
      </w:r>
    </w:p>
    <w:p>
      <w:pPr>
        <w:pBdr>
          <w:bottom w:val="single" w:color="E2E8F0" w:sz="4" w:space="1"/>
        </w:pBdr>
        <w:spacing w:after="160"/>
      </w:pPr>
    </w:p>
    <w:p>
      <w:pPr>
        <w:spacing w:after="120" w:before="400"/>
      </w:pPr>
      <w:r>
        <w:rPr>
          <w:rFonts w:ascii="Arial" w:cs="Arial" w:eastAsia="Arial" w:hAnsi="Arial"/>
          <w:b/>
          <w:bCs/>
          <w:color w:val="4F46E5"/>
          <w:sz w:val="28"/>
          <w:szCs w:val="28"/>
        </w:rPr>
        <w:t xml:space="preserve">Insight 03  </w:t>
      </w:r>
      <w:r>
        <w:rPr>
          <w:rFonts w:ascii="Arial" w:cs="Arial" w:eastAsia="Arial" w:hAnsi="Arial"/>
          <w:b/>
          <w:bCs/>
          <w:color w:val="0F172A"/>
          <w:sz w:val="28"/>
          <w:szCs w:val="28"/>
        </w:rPr>
        <w:t xml:space="preserve">Rentals Are a Ghost Feature</w:t>
      </w:r>
    </w:p>
    <w:p>
      <w:pPr>
        <w:spacing w:after="200"/>
      </w:pPr>
      <w:r>
        <w:rPr>
          <w:rFonts w:ascii="Arial" w:cs="Arial" w:eastAsia="Arial" w:hAnsi="Arial"/>
          <w:b/>
          <w:bCs/>
          <w:caps/>
          <w:color w:val="4F46E5"/>
          <w:sz w:val="19"/>
          <w:szCs w:val="19"/>
        </w:rPr>
        <w:t xml:space="preserve">Pillar: Features / Services</w:t>
      </w:r>
    </w:p>
    <w:p>
      <w:pPr>
        <w:spacing w:after="80" w:before="200"/>
      </w:pPr>
      <w:r>
        <w:rPr>
          <w:rFonts w:ascii="Arial" w:cs="Arial" w:eastAsia="Arial" w:hAnsi="Arial"/>
          <w:b/>
          <w:bCs/>
          <w:color w:val="4F46E5"/>
          <w:sz w:val="24"/>
          <w:szCs w:val="24"/>
        </w:rPr>
        <w:t xml:space="preserve">(a) Observed</w:t>
      </w:r>
    </w:p>
    <w:p>
      <w:pPr>
        <w:spacing w:after="140"/>
      </w:pPr>
      <w:r>
        <w:rPr>
          <w:rFonts w:ascii="Arial" w:cs="Arial" w:eastAsia="Arial" w:hAnsi="Arial"/>
          <w:color w:val="0F172A"/>
          <w:sz w:val="22"/>
          <w:szCs w:val="22"/>
        </w:rPr>
        <w:t xml:space="preserve">The app's Play Store listing, marketing copy, and app navigation all prominently feature 'Rent gadgets — 10-minute delivery'. However, in practice, the Rentals tab shows empty inventory for the majority of Bengaluru localities tested. The category page loads without items, there is no city-level availability indicator, no waitlist or notify-me option, and no delivery ETA by pin code. The CTA 'Rent Now' leads directly to an empty state with no explanation or fallback action.</w:t>
      </w:r>
    </w:p>
    <w:p>
      <w:pPr>
        <w:spacing w:after="80" w:before="200"/>
      </w:pPr>
      <w:r>
        <w:rPr>
          <w:rFonts w:ascii="Arial" w:cs="Arial" w:eastAsia="Arial" w:hAnsi="Arial"/>
          <w:b/>
          <w:bCs/>
          <w:color w:val="EF4444"/>
          <w:sz w:val="24"/>
          <w:szCs w:val="24"/>
        </w:rPr>
        <w:t xml:space="preserve">(b) Problem</w:t>
      </w:r>
    </w:p>
    <w:p>
      <w:pPr>
        <w:spacing w:after="140"/>
      </w:pPr>
      <w:r>
        <w:rPr>
          <w:rFonts w:ascii="Arial" w:cs="Arial" w:eastAsia="Arial" w:hAnsi="Arial"/>
          <w:color w:val="0F172A"/>
          <w:sz w:val="22"/>
          <w:szCs w:val="22"/>
        </w:rPr>
        <w:t xml:space="preserve">Empty states in a hero feature create asymmetric brand damage. A user who taps 'Rent Now', waits for the screen to load, and sees nothing does not think 'rentals coming soon' — they think 'this app overpromises'. That perception carries over to their evaluation of the subscription and gifting products. Worse, Subspace leads its Play Store listing description with the Rentals value proposition — meaning every new organic install begins with expectation debt. A partially-launched vertical burns trust at scale. Competitors like Whypit and Rentickle are purpose-built for gadget rentals with actual inventory; Subspace's broad positioning makes it appear inferior in a category it hasn't fully committed to.</w:t>
      </w:r>
    </w:p>
    <w:p>
      <w:pPr>
        <w:spacing w:after="80" w:before="200"/>
      </w:pPr>
      <w:r>
        <w:rPr>
          <w:rFonts w:ascii="Arial" w:cs="Arial" w:eastAsia="Arial" w:hAnsi="Arial"/>
          <w:b/>
          <w:bCs/>
          <w:color w:val="10B981"/>
          <w:sz w:val="24"/>
          <w:szCs w:val="24"/>
        </w:rPr>
        <w:t xml:space="preserve">(c) Ship Instead</w:t>
      </w:r>
    </w:p>
    <w:p>
      <w:pPr>
        <w:spacing w:after="140"/>
      </w:pPr>
      <w:r>
        <w:rPr>
          <w:rFonts w:ascii="Arial" w:cs="Arial" w:eastAsia="Arial" w:hAnsi="Arial"/>
          <w:color w:val="0F172A"/>
          <w:sz w:val="22"/>
          <w:szCs w:val="22"/>
        </w:rPr>
        <w:t xml:space="preserve">Option A (if committing to Rentals): Show a real-time pin-code-level availability map. Add 'Notify me when Rentals launches in [city]' — turns an empty state into a demand signal and a CRM lead.
Option B (if deprioritising Rentals): Remove Rentals from primary navigation, Play Store copy, and marketing assets until 3+ cities have live inventory. Downgrade to a 'Coming Soon' label. Do not advertise what cannot be reliably delivered. The credibility preserved across the other two verticals is worth more than the perceived product breadth.</w:t>
      </w:r>
    </w:p>
    <w:p>
      <w:pPr>
        <w:spacing w:after="240" w:before="100"/>
      </w:pPr>
      <w:r>
        <w:rPr>
          <w:rFonts w:ascii="Arial" w:cs="Arial" w:eastAsia="Arial" w:hAnsi="Arial"/>
          <w:b/>
          <w:bCs/>
          <w:color w:val="F59E0B"/>
          <w:sz w:val="19"/>
          <w:szCs w:val="19"/>
        </w:rPr>
        <w:t xml:space="preserve">Priority: P1 — low effort to fix (scope or messaging change); high credibility cost if left as-is</w:t>
      </w:r>
    </w:p>
    <w:p>
      <w:pPr>
        <w:pBdr>
          <w:bottom w:val="single" w:color="E2E8F0" w:sz="4" w:space="1"/>
        </w:pBdr>
        <w:spacing w:after="160"/>
      </w:pPr>
    </w:p>
    <w:p>
      <w:pPr>
        <w:spacing w:after="120" w:before="400"/>
      </w:pPr>
      <w:r>
        <w:rPr>
          <w:rFonts w:ascii="Arial" w:cs="Arial" w:eastAsia="Arial" w:hAnsi="Arial"/>
          <w:b/>
          <w:bCs/>
          <w:color w:val="10B981"/>
          <w:sz w:val="28"/>
          <w:szCs w:val="28"/>
        </w:rPr>
        <w:t xml:space="preserve">Insight 04  </w:t>
      </w:r>
      <w:r>
        <w:rPr>
          <w:rFonts w:ascii="Arial" w:cs="Arial" w:eastAsia="Arial" w:hAnsi="Arial"/>
          <w:b/>
          <w:bCs/>
          <w:color w:val="0F172A"/>
          <w:sz w:val="28"/>
          <w:szCs w:val="28"/>
        </w:rPr>
        <w:t xml:space="preserve">B2B Gifting is Uncontested White Space</w:t>
      </w:r>
    </w:p>
    <w:p>
      <w:pPr>
        <w:spacing w:after="200"/>
      </w:pPr>
      <w:r>
        <w:rPr>
          <w:rFonts w:ascii="Arial" w:cs="Arial" w:eastAsia="Arial" w:hAnsi="Arial"/>
          <w:b/>
          <w:bCs/>
          <w:caps/>
          <w:color w:val="10B981"/>
          <w:sz w:val="19"/>
          <w:szCs w:val="19"/>
        </w:rPr>
        <w:t xml:space="preserve">Pillar: Competitor Analysis</w:t>
      </w:r>
    </w:p>
    <w:p>
      <w:pPr>
        <w:spacing w:after="80" w:before="200"/>
      </w:pPr>
      <w:r>
        <w:rPr>
          <w:rFonts w:ascii="Arial" w:cs="Arial" w:eastAsia="Arial" w:hAnsi="Arial"/>
          <w:b/>
          <w:bCs/>
          <w:color w:val="4F46E5"/>
          <w:sz w:val="24"/>
          <w:szCs w:val="24"/>
        </w:rPr>
        <w:t xml:space="preserve">(a) Observed</w:t>
      </w:r>
    </w:p>
    <w:p>
      <w:pPr>
        <w:spacing w:after="140"/>
      </w:pPr>
      <w:r>
        <w:rPr>
          <w:rFonts w:ascii="Arial" w:cs="Arial" w:eastAsia="Arial" w:hAnsi="Arial"/>
          <w:color w:val="0F172A"/>
          <w:sz w:val="22"/>
          <w:szCs w:val="22"/>
        </w:rPr>
        <w:t xml:space="preserve">Subspace currently offers discounted gift cards exclusively to individual B2C users: no bulk-purchase flow, no GST invoice generation, no custom branding for corporate buyers, and no volume discounts for large orders. In contrast, direct gift-card competitors Woohoo (Qwikcilver) and YFG (Pine Labs) offer full corporate gifting portals integrated with HRtech platforms like Darwinbox and Keka. They serve the Diwali/Holi gifting cycle, employee appreciation programmes, and client gifting budgets as a recurring enterprise line.</w:t>
      </w:r>
    </w:p>
    <w:p>
      <w:pPr>
        <w:spacing w:after="80" w:before="200"/>
      </w:pPr>
      <w:r>
        <w:rPr>
          <w:rFonts w:ascii="Arial" w:cs="Arial" w:eastAsia="Arial" w:hAnsi="Arial"/>
          <w:b/>
          <w:bCs/>
          <w:color w:val="EF4444"/>
          <w:sz w:val="24"/>
          <w:szCs w:val="24"/>
        </w:rPr>
        <w:t xml:space="preserve">(b) Problem</w:t>
      </w:r>
    </w:p>
    <w:p>
      <w:pPr>
        <w:spacing w:after="140"/>
      </w:pPr>
      <w:r>
        <w:rPr>
          <w:rFonts w:ascii="Arial" w:cs="Arial" w:eastAsia="Arial" w:hAnsi="Arial"/>
          <w:color w:val="0F172A"/>
          <w:sz w:val="22"/>
          <w:szCs w:val="22"/>
        </w:rPr>
        <w:t xml:space="preserve">India's corporate gifting market is estimated at $7.4 billion (RedSeer 2024) and growing at ~11% YoY, with Q3 (Diwali) orders representing the highest single-quarter revenue concentration. Subspace's Negotiate API gives it a structural cost advantage — it can procure gift cards at lower rates than Woohoo for the same brands. But without a B2B portal, that cost moat is being monetised only through B2C margins. A single mid-sized company (500–2000 employees) spending ₹800 per employee on Diwali gifts is a ₹4–16L order — and a likely repeat buyer the following year. Woohoo captures this; Subspace currently has no path to it.</w:t>
      </w:r>
    </w:p>
    <w:p>
      <w:pPr>
        <w:spacing w:after="80" w:before="200"/>
      </w:pPr>
      <w:r>
        <w:rPr>
          <w:rFonts w:ascii="Arial" w:cs="Arial" w:eastAsia="Arial" w:hAnsi="Arial"/>
          <w:b/>
          <w:bCs/>
          <w:color w:val="10B981"/>
          <w:sz w:val="24"/>
          <w:szCs w:val="24"/>
        </w:rPr>
        <w:t xml:space="preserve">(c) Ship Instead</w:t>
      </w:r>
    </w:p>
    <w:p>
      <w:pPr>
        <w:spacing w:after="140"/>
      </w:pPr>
      <w:r>
        <w:rPr>
          <w:rFonts w:ascii="Arial" w:cs="Arial" w:eastAsia="Arial" w:hAnsi="Arial"/>
          <w:color w:val="0F172A"/>
          <w:sz w:val="22"/>
          <w:szCs w:val="22"/>
        </w:rPr>
        <w:t xml:space="preserve">1. 'Subspace for Teams' portal: bulk order flow (50+ cards minimum), automatic GST invoice generation, and optional custom logo/message on digital gift cards.
2. HRtech plugin: API integration with Keka and Darwinbox to automate birthday, work-anniversary, and milestone gift card delivery.
3. Volume discount structure: 5% extra off for 100+ cards, with Negotiate API savings passed through to B2B buyers as a visible competitive advantage.
4. Go-to-market: 1 BDR targeting 200–2000 employee companies in Bengaluru for the first quarter. Estimated CAC payback under 3 months at current gift card margins.
5. Portal requires ~4 weeks of engineering (bulk cart, GST logic, PDF invoice generation) — a disproportionately small investment for the revenue upside.</w:t>
      </w:r>
    </w:p>
    <w:p>
      <w:pPr>
        <w:spacing w:after="240" w:before="100"/>
      </w:pPr>
      <w:r>
        <w:rPr>
          <w:rFonts w:ascii="Arial" w:cs="Arial" w:eastAsia="Arial" w:hAnsi="Arial"/>
          <w:b/>
          <w:bCs/>
          <w:color w:val="F59E0B"/>
          <w:sz w:val="19"/>
          <w:szCs w:val="19"/>
        </w:rPr>
        <w:t xml:space="preserve">Priority: P1 — high ARPU, clear distribution leverage, and Subspace has the cost moat; the only missing piece is the B2B surface</w:t>
      </w:r>
    </w:p>
    <w:p>
      <w:pPr>
        <w:pBdr>
          <w:bottom w:val="single" w:color="E2E8F0" w:sz="4" w:space="1"/>
        </w:pBdr>
        <w:spacing w:after="160"/>
      </w:pPr>
    </w:p>
    <w:p>
      <w:pPr>
        <w:spacing w:after="120" w:before="400"/>
      </w:pPr>
      <w:r>
        <w:rPr>
          <w:rFonts w:ascii="Arial" w:cs="Arial" w:eastAsia="Arial" w:hAnsi="Arial"/>
          <w:b/>
          <w:bCs/>
          <w:color w:val="7C3AED"/>
          <w:sz w:val="28"/>
          <w:szCs w:val="28"/>
        </w:rPr>
        <w:t xml:space="preserve">Insight 05  </w:t>
      </w:r>
      <w:r>
        <w:rPr>
          <w:rFonts w:ascii="Arial" w:cs="Arial" w:eastAsia="Arial" w:hAnsi="Arial"/>
          <w:b/>
          <w:bCs/>
          <w:color w:val="0F172A"/>
          <w:sz w:val="28"/>
          <w:szCs w:val="28"/>
        </w:rPr>
        <w:t xml:space="preserve">ONDC + Local Subscriptions = Unfair Advantage</w:t>
      </w:r>
    </w:p>
    <w:p>
      <w:pPr>
        <w:spacing w:after="200"/>
      </w:pPr>
      <w:r>
        <w:rPr>
          <w:rFonts w:ascii="Arial" w:cs="Arial" w:eastAsia="Arial" w:hAnsi="Arial"/>
          <w:b/>
          <w:bCs/>
          <w:caps/>
          <w:color w:val="7C3AED"/>
          <w:sz w:val="19"/>
          <w:szCs w:val="19"/>
        </w:rPr>
        <w:t xml:space="preserve">Pillar: Potential Collaborations</w:t>
      </w:r>
    </w:p>
    <w:p>
      <w:pPr>
        <w:spacing w:after="80" w:before="200"/>
      </w:pPr>
      <w:r>
        <w:rPr>
          <w:rFonts w:ascii="Arial" w:cs="Arial" w:eastAsia="Arial" w:hAnsi="Arial"/>
          <w:b/>
          <w:bCs/>
          <w:color w:val="4F46E5"/>
          <w:sz w:val="24"/>
          <w:szCs w:val="24"/>
        </w:rPr>
        <w:t xml:space="preserve">(a) Observed</w:t>
      </w:r>
    </w:p>
    <w:p>
      <w:pPr>
        <w:spacing w:after="140"/>
      </w:pPr>
      <w:r>
        <w:rPr>
          <w:rFonts w:ascii="Arial" w:cs="Arial" w:eastAsia="Arial" w:hAnsi="Arial"/>
          <w:color w:val="0F172A"/>
          <w:sz w:val="22"/>
          <w:szCs w:val="22"/>
        </w:rPr>
        <w:t xml:space="preserve">Subspace markets itself as 'India's first subscription marketplace for local subscription providers' — covering gym memberships, local newspapers, milk delivery services, and hyperlocal apps. However, in the app, these local providers are buried beneath OTT and SaaS listings. The Open Network for Digital Commerce (ONDC) now supports service and subscription-type commerce and has over 7.5 lakh registered sellers — none of which Subspace currently surfaces through ONDC's buyer-app protocol. Additionally, Zoho Subscriptions, used by over 6 million SMBs in India for recurring billing, has no consumer-facing discovery layer that Subspace could integrate with.</w:t>
      </w:r>
    </w:p>
    <w:p>
      <w:pPr>
        <w:spacing w:after="80" w:before="200"/>
      </w:pPr>
      <w:r>
        <w:rPr>
          <w:rFonts w:ascii="Arial" w:cs="Arial" w:eastAsia="Arial" w:hAnsi="Arial"/>
          <w:b/>
          <w:bCs/>
          <w:color w:val="EF4444"/>
          <w:sz w:val="24"/>
          <w:szCs w:val="24"/>
        </w:rPr>
        <w:t xml:space="preserve">(b) Problem</w:t>
      </w:r>
    </w:p>
    <w:p>
      <w:pPr>
        <w:spacing w:after="140"/>
      </w:pPr>
      <w:r>
        <w:rPr>
          <w:rFonts w:ascii="Arial" w:cs="Arial" w:eastAsia="Arial" w:hAnsi="Arial"/>
          <w:color w:val="0F172A"/>
          <w:sz w:val="22"/>
          <w:szCs w:val="22"/>
        </w:rPr>
        <w:t xml:space="preserve">Subspace's India-first moat is real but incomplete. The OTT subscription discount layer is rapidly commoditising — Sharechat, Google Pay, and Paytm are all building similar features. The defensibility that would justify a Series A — and that no other player is building — is positioning Subspace as the subscription OS for India's tier-2/3 economy: gyms, local newspapers, co-working spaces, tiffin services, tuition apps. Without ONDC integration or a B2B2C distribution channel into local service providers, this remains an aspiration rather than a product reality. The data flywheel from knowing what India's bottom 300 million subscribers pay for would be a genuine, insurmountable moat.</w:t>
      </w:r>
    </w:p>
    <w:p>
      <w:pPr>
        <w:spacing w:after="80" w:before="200"/>
      </w:pPr>
      <w:r>
        <w:rPr>
          <w:rFonts w:ascii="Arial" w:cs="Arial" w:eastAsia="Arial" w:hAnsi="Arial"/>
          <w:b/>
          <w:bCs/>
          <w:color w:val="10B981"/>
          <w:sz w:val="24"/>
          <w:szCs w:val="24"/>
        </w:rPr>
        <w:t xml:space="preserve">(c) Ship Instead</w:t>
      </w:r>
    </w:p>
    <w:p>
      <w:pPr>
        <w:spacing w:after="140"/>
      </w:pPr>
      <w:r>
        <w:rPr>
          <w:rFonts w:ascii="Arial" w:cs="Arial" w:eastAsia="Arial" w:hAnsi="Arial"/>
          <w:color w:val="0F172A"/>
          <w:sz w:val="22"/>
          <w:szCs w:val="22"/>
        </w:rPr>
        <w:t xml:space="preserve">1. Register Subspace as an ONDC Buyer-side app and onboard local subscription sellers through the ONDC open protocol — leveraging the existing seller network without needing direct BD for each provider.
2. Partner with Paytm/PhonePe ONDC buyer nodes for distribution to tier-2 cities where Subspace has no organic reach.
3. Co-integrate with Zoho Subscriptions: SMBs managing recurring billing on Zoho could list their service on Subspace's marketplace with one-click, creating a B2B2C acquisition channel.
4. Launch 'Subspace Local' as a distinct category — hyperlocal subscriptions in Bengaluru first. 5 categories, 20 providers, measurable take-rate before scaling.
5. Long-term moat: proprietary data on what India's next 300M subscribes to. No OTT platform, no fintech app, and no ONDC node has this view — Subspace could.</w:t>
      </w:r>
    </w:p>
    <w:p>
      <w:pPr>
        <w:spacing w:after="240" w:before="100"/>
      </w:pPr>
      <w:r>
        <w:rPr>
          <w:rFonts w:ascii="Arial" w:cs="Arial" w:eastAsia="Arial" w:hAnsi="Arial"/>
          <w:b/>
          <w:bCs/>
          <w:color w:val="F59E0B"/>
          <w:sz w:val="19"/>
          <w:szCs w:val="19"/>
        </w:rPr>
        <w:t xml:space="preserve">Priority: P2 — longer horizon (3–6 months), but defines the fundraising narrative and the defensibility story no competitor can replicate</w:t>
      </w:r>
    </w:p>
    <w:p>
      <w:pPr>
        <w:pBdr>
          <w:bottom w:val="single" w:color="E2E8F0" w:sz="4" w:space="1"/>
        </w:pBdr>
        <w:spacing w:after="160"/>
      </w:pPr>
    </w:p>
    <w:p>
      <w:pPr>
        <w:pStyle w:val="Heading1"/>
        <w:spacing w:after="160" w:before="360"/>
      </w:pPr>
      <w:r>
        <w:rPr>
          <w:rFonts w:ascii="Arial" w:cs="Arial" w:eastAsia="Arial" w:hAnsi="Arial"/>
          <w:b/>
          <w:bCs/>
          <w:color w:val="0F172A"/>
          <w:sz w:val="36"/>
          <w:szCs w:val="36"/>
        </w:rPr>
        <w:t xml:space="preserve">SWOT Analysis</w:t>
      </w:r>
    </w:p>
    <w:p>
      <w:pPr>
        <w:spacing w:after="140"/>
      </w:pPr>
      <w:r>
        <w:rPr>
          <w:rFonts w:ascii="Arial" w:cs="Arial" w:eastAsia="Arial" w:hAnsi="Arial"/>
          <w:color w:val="0F172A"/>
          <w:sz w:val="22"/>
          <w:szCs w:val="22"/>
        </w:rPr>
        <w:t xml:space="preserve">A structured view of Subspace's competitive position using the SWOT framework, informed by product usage, Play Store reviews, competitor research, and market data.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80"/>
            </w:pPr>
            <w:r>
              <w:rPr>
                <w:rFonts w:ascii="Arial" w:cs="Arial" w:eastAsia="Arial" w:hAnsi="Arial"/>
                <w:b/>
                <w:bCs/>
                <w:caps/>
                <w:color w:val="10B981"/>
                <w:sz w:val="22"/>
                <w:szCs w:val="22"/>
              </w:rPr>
              <w:t xml:space="preserve">Strengths</w:t>
            </w:r>
          </w:p>
          <w:p>
            <w:pPr>
              <w:pStyle w:val="ListParagraph"/>
              <w:numPr>
                <w:ilvl w:val="0"/>
                <w:numId w:val="2"/>
              </w:numPr>
              <w:spacing w:after="60"/>
            </w:pPr>
            <w:r>
              <w:rPr>
                <w:rFonts w:ascii="Arial" w:cs="Arial" w:eastAsia="Arial" w:hAnsi="Arial"/>
                <w:color w:val="0F172A"/>
                <w:sz w:val="19"/>
                <w:szCs w:val="19"/>
              </w:rPr>
              <w:t xml:space="preserve">Bootstrapped &amp; profitable — rare in consumer fintech</w:t>
            </w:r>
          </w:p>
          <w:p>
            <w:pPr>
              <w:pStyle w:val="ListParagraph"/>
              <w:numPr>
                <w:ilvl w:val="0"/>
                <w:numId w:val="2"/>
              </w:numPr>
              <w:spacing w:after="60"/>
            </w:pPr>
            <w:r>
              <w:rPr>
                <w:rFonts w:ascii="Arial" w:cs="Arial" w:eastAsia="Arial" w:hAnsi="Arial"/>
                <w:color w:val="0F172A"/>
                <w:sz w:val="19"/>
                <w:szCs w:val="19"/>
              </w:rPr>
              <w:t xml:space="preserve">India's first subscription marketplace for local providers</w:t>
            </w:r>
          </w:p>
          <w:p>
            <w:pPr>
              <w:pStyle w:val="ListParagraph"/>
              <w:numPr>
                <w:ilvl w:val="0"/>
                <w:numId w:val="2"/>
              </w:numPr>
              <w:spacing w:after="60"/>
            </w:pPr>
            <w:r>
              <w:rPr>
                <w:rFonts w:ascii="Arial" w:cs="Arial" w:eastAsia="Arial" w:hAnsi="Arial"/>
                <w:color w:val="0F172A"/>
                <w:sz w:val="19"/>
                <w:szCs w:val="19"/>
              </w:rPr>
              <w:t xml:space="preserve">Negotiate API: automated price negotiation — hard to replicate</w:t>
            </w:r>
          </w:p>
          <w:p>
            <w:pPr>
              <w:pStyle w:val="ListParagraph"/>
              <w:numPr>
                <w:ilvl w:val="0"/>
                <w:numId w:val="2"/>
              </w:numPr>
              <w:spacing w:after="60"/>
            </w:pPr>
            <w:r>
              <w:rPr>
                <w:rFonts w:ascii="Arial" w:cs="Arial" w:eastAsia="Arial" w:hAnsi="Arial"/>
                <w:color w:val="0F172A"/>
                <w:sz w:val="19"/>
                <w:szCs w:val="19"/>
              </w:rPr>
              <w:t xml:space="preserve">Group-sharing creates sticky social network effects</w:t>
            </w:r>
          </w:p>
          <w:p>
            <w:pPr>
              <w:pStyle w:val="ListParagraph"/>
              <w:numPr>
                <w:ilvl w:val="0"/>
                <w:numId w:val="2"/>
              </w:numPr>
              <w:spacing w:after="60"/>
            </w:pPr>
            <w:r>
              <w:rPr>
                <w:rFonts w:ascii="Arial" w:cs="Arial" w:eastAsia="Arial" w:hAnsi="Arial"/>
                <w:color w:val="0F172A"/>
                <w:sz w:val="19"/>
                <w:szCs w:val="19"/>
              </w:rPr>
              <w:t xml:space="preserve">Dual-market: OTT savings + admin monetisation</w:t>
            </w:r>
          </w:p>
        </w:tc>
        <w:tc>
          <w:tcPr>
            <w:tcW w:type="dxa" w:w="432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80"/>
            </w:pPr>
            <w:r>
              <w:rPr>
                <w:rFonts w:ascii="Arial" w:cs="Arial" w:eastAsia="Arial" w:hAnsi="Arial"/>
                <w:b/>
                <w:bCs/>
                <w:caps/>
                <w:color w:val="EF4444"/>
                <w:sz w:val="22"/>
                <w:szCs w:val="22"/>
              </w:rPr>
              <w:t xml:space="preserve">Weaknesses</w:t>
            </w:r>
          </w:p>
          <w:p>
            <w:pPr>
              <w:pStyle w:val="ListParagraph"/>
              <w:numPr>
                <w:ilvl w:val="0"/>
                <w:numId w:val="2"/>
              </w:numPr>
              <w:spacing w:after="60"/>
            </w:pPr>
            <w:r>
              <w:rPr>
                <w:rFonts w:ascii="Arial" w:cs="Arial" w:eastAsia="Arial" w:hAnsi="Arial"/>
                <w:color w:val="0F172A"/>
                <w:sz w:val="19"/>
                <w:szCs w:val="19"/>
              </w:rPr>
              <w:t xml:space="preserve">Trust deficit in group-sharing (unmoderated admin power)</w:t>
            </w:r>
          </w:p>
          <w:p>
            <w:pPr>
              <w:pStyle w:val="ListParagraph"/>
              <w:numPr>
                <w:ilvl w:val="0"/>
                <w:numId w:val="2"/>
              </w:numPr>
              <w:spacing w:after="60"/>
            </w:pPr>
            <w:r>
              <w:rPr>
                <w:rFonts w:ascii="Arial" w:cs="Arial" w:eastAsia="Arial" w:hAnsi="Arial"/>
                <w:color w:val="0F172A"/>
                <w:sz w:val="19"/>
                <w:szCs w:val="19"/>
              </w:rPr>
              <w:t xml:space="preserve">Onboarding messaging conflates delivery with savings</w:t>
            </w:r>
          </w:p>
          <w:p>
            <w:pPr>
              <w:pStyle w:val="ListParagraph"/>
              <w:numPr>
                <w:ilvl w:val="0"/>
                <w:numId w:val="2"/>
              </w:numPr>
              <w:spacing w:after="60"/>
            </w:pPr>
            <w:r>
              <w:rPr>
                <w:rFonts w:ascii="Arial" w:cs="Arial" w:eastAsia="Arial" w:hAnsi="Arial"/>
                <w:color w:val="0F172A"/>
                <w:sz w:val="19"/>
                <w:szCs w:val="19"/>
              </w:rPr>
              <w:t xml:space="preserve">Rentals advertised but largely unavailable in most cities</w:t>
            </w:r>
          </w:p>
          <w:p>
            <w:pPr>
              <w:pStyle w:val="ListParagraph"/>
              <w:numPr>
                <w:ilvl w:val="0"/>
                <w:numId w:val="2"/>
              </w:numPr>
              <w:spacing w:after="60"/>
            </w:pPr>
            <w:r>
              <w:rPr>
                <w:rFonts w:ascii="Arial" w:cs="Arial" w:eastAsia="Arial" w:hAnsi="Arial"/>
                <w:color w:val="0F172A"/>
                <w:sz w:val="19"/>
                <w:szCs w:val="19"/>
              </w:rPr>
              <w:t xml:space="preserve">Play Store at 3.6★ — support responsiveness is a pain point</w:t>
            </w:r>
          </w:p>
          <w:p>
            <w:pPr>
              <w:pStyle w:val="ListParagraph"/>
              <w:numPr>
                <w:ilvl w:val="0"/>
                <w:numId w:val="2"/>
              </w:numPr>
              <w:spacing w:after="60"/>
            </w:pPr>
            <w:r>
              <w:rPr>
                <w:rFonts w:ascii="Arial" w:cs="Arial" w:eastAsia="Arial" w:hAnsi="Arial"/>
                <w:color w:val="0F172A"/>
                <w:sz w:val="19"/>
                <w:szCs w:val="19"/>
              </w:rPr>
              <w:t xml:space="preserve">Limited iOS presence historically</w:t>
            </w:r>
          </w:p>
        </w:tc>
      </w:tr>
      <w:tr>
        <w:tc>
          <w:tcPr>
            <w:tcW w:type="dxa" w:w="432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80"/>
            </w:pPr>
            <w:r>
              <w:rPr>
                <w:rFonts w:ascii="Arial" w:cs="Arial" w:eastAsia="Arial" w:hAnsi="Arial"/>
                <w:b/>
                <w:bCs/>
                <w:caps/>
                <w:color w:val="4F46E5"/>
                <w:sz w:val="22"/>
                <w:szCs w:val="22"/>
              </w:rPr>
              <w:t xml:space="preserve">Opportunities</w:t>
            </w:r>
          </w:p>
          <w:p>
            <w:pPr>
              <w:pStyle w:val="ListParagraph"/>
              <w:numPr>
                <w:ilvl w:val="0"/>
                <w:numId w:val="2"/>
              </w:numPr>
              <w:spacing w:after="60"/>
            </w:pPr>
            <w:r>
              <w:rPr>
                <w:rFonts w:ascii="Arial" w:cs="Arial" w:eastAsia="Arial" w:hAnsi="Arial"/>
                <w:color w:val="0F172A"/>
                <w:sz w:val="19"/>
                <w:szCs w:val="19"/>
              </w:rPr>
              <w:t xml:space="preserve">B2B gifting portal for corporate buyers ($7.4B market)</w:t>
            </w:r>
          </w:p>
          <w:p>
            <w:pPr>
              <w:pStyle w:val="ListParagraph"/>
              <w:numPr>
                <w:ilvl w:val="0"/>
                <w:numId w:val="2"/>
              </w:numPr>
              <w:spacing w:after="60"/>
            </w:pPr>
            <w:r>
              <w:rPr>
                <w:rFonts w:ascii="Arial" w:cs="Arial" w:eastAsia="Arial" w:hAnsi="Arial"/>
                <w:color w:val="0F172A"/>
                <w:sz w:val="19"/>
                <w:szCs w:val="19"/>
              </w:rPr>
              <w:t xml:space="preserve">ONDC integration to onboard 7.5L+ local service providers</w:t>
            </w:r>
          </w:p>
          <w:p>
            <w:pPr>
              <w:pStyle w:val="ListParagraph"/>
              <w:numPr>
                <w:ilvl w:val="0"/>
                <w:numId w:val="2"/>
              </w:numPr>
              <w:spacing w:after="60"/>
            </w:pPr>
            <w:r>
              <w:rPr>
                <w:rFonts w:ascii="Arial" w:cs="Arial" w:eastAsia="Arial" w:hAnsi="Arial"/>
                <w:color w:val="0F172A"/>
                <w:sz w:val="19"/>
                <w:szCs w:val="19"/>
              </w:rPr>
              <w:t xml:space="preserve">College campus distribution (student deals, .edu verification)</w:t>
            </w:r>
          </w:p>
          <w:p>
            <w:pPr>
              <w:pStyle w:val="ListParagraph"/>
              <w:numPr>
                <w:ilvl w:val="0"/>
                <w:numId w:val="2"/>
              </w:numPr>
              <w:spacing w:after="60"/>
            </w:pPr>
            <w:r>
              <w:rPr>
                <w:rFonts w:ascii="Arial" w:cs="Arial" w:eastAsia="Arial" w:hAnsi="Arial"/>
                <w:color w:val="0F172A"/>
                <w:sz w:val="19"/>
                <w:szCs w:val="19"/>
              </w:rPr>
              <w:t xml:space="preserve">SMB subscription management via Zoho/Tally partnerships</w:t>
            </w:r>
          </w:p>
          <w:p>
            <w:pPr>
              <w:pStyle w:val="ListParagraph"/>
              <w:numPr>
                <w:ilvl w:val="0"/>
                <w:numId w:val="2"/>
              </w:numPr>
              <w:spacing w:after="60"/>
            </w:pPr>
            <w:r>
              <w:rPr>
                <w:rFonts w:ascii="Arial" w:cs="Arial" w:eastAsia="Arial" w:hAnsi="Arial"/>
                <w:color w:val="0F172A"/>
                <w:sz w:val="19"/>
                <w:szCs w:val="19"/>
              </w:rPr>
              <w:t xml:space="preserve">WhatsApp-native subscription reminders and sharing flows</w:t>
            </w:r>
          </w:p>
        </w:tc>
        <w:tc>
          <w:tcPr>
            <w:tcW w:type="dxa" w:w="432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tcPr>
          <w:p>
            <w:pPr>
              <w:spacing w:after="80"/>
            </w:pPr>
            <w:r>
              <w:rPr>
                <w:rFonts w:ascii="Arial" w:cs="Arial" w:eastAsia="Arial" w:hAnsi="Arial"/>
                <w:b/>
                <w:bCs/>
                <w:caps/>
                <w:color w:val="F59E0B"/>
                <w:sz w:val="22"/>
                <w:szCs w:val="22"/>
              </w:rPr>
              <w:t xml:space="preserve">Threats</w:t>
            </w:r>
          </w:p>
          <w:p>
            <w:pPr>
              <w:pStyle w:val="ListParagraph"/>
              <w:numPr>
                <w:ilvl w:val="0"/>
                <w:numId w:val="2"/>
              </w:numPr>
              <w:spacing w:after="60"/>
            </w:pPr>
            <w:r>
              <w:rPr>
                <w:rFonts w:ascii="Arial" w:cs="Arial" w:eastAsia="Arial" w:hAnsi="Arial"/>
                <w:color w:val="0F172A"/>
                <w:sz w:val="19"/>
                <w:szCs w:val="19"/>
              </w:rPr>
              <w:t xml:space="preserve">Paytm / PhonePe / Google Pay entering subscription management</w:t>
            </w:r>
          </w:p>
          <w:p>
            <w:pPr>
              <w:pStyle w:val="ListParagraph"/>
              <w:numPr>
                <w:ilvl w:val="0"/>
                <w:numId w:val="2"/>
              </w:numPr>
              <w:spacing w:after="60"/>
            </w:pPr>
            <w:r>
              <w:rPr>
                <w:rFonts w:ascii="Arial" w:cs="Arial" w:eastAsia="Arial" w:hAnsi="Arial"/>
                <w:color w:val="0F172A"/>
                <w:sz w:val="19"/>
                <w:szCs w:val="19"/>
              </w:rPr>
              <w:t xml:space="preserve">OTT platforms tightening shared account policies (Netflix precedent)</w:t>
            </w:r>
          </w:p>
          <w:p>
            <w:pPr>
              <w:pStyle w:val="ListParagraph"/>
              <w:numPr>
                <w:ilvl w:val="0"/>
                <w:numId w:val="2"/>
              </w:numPr>
              <w:spacing w:after="60"/>
            </w:pPr>
            <w:r>
              <w:rPr>
                <w:rFonts w:ascii="Arial" w:cs="Arial" w:eastAsia="Arial" w:hAnsi="Arial"/>
                <w:color w:val="0F172A"/>
                <w:sz w:val="19"/>
                <w:szCs w:val="19"/>
              </w:rPr>
              <w:t xml:space="preserve">Woohoo / Qwikcilver dominating B2B gifting</w:t>
            </w:r>
          </w:p>
          <w:p>
            <w:pPr>
              <w:pStyle w:val="ListParagraph"/>
              <w:numPr>
                <w:ilvl w:val="0"/>
                <w:numId w:val="2"/>
              </w:numPr>
              <w:spacing w:after="60"/>
            </w:pPr>
            <w:r>
              <w:rPr>
                <w:rFonts w:ascii="Arial" w:cs="Arial" w:eastAsia="Arial" w:hAnsi="Arial"/>
                <w:color w:val="0F172A"/>
                <w:sz w:val="19"/>
                <w:szCs w:val="19"/>
              </w:rPr>
              <w:t xml:space="preserve">RBI regulatory risk on recurring payment mandates</w:t>
            </w:r>
          </w:p>
          <w:p>
            <w:pPr>
              <w:pStyle w:val="ListParagraph"/>
              <w:numPr>
                <w:ilvl w:val="0"/>
                <w:numId w:val="2"/>
              </w:numPr>
              <w:spacing w:after="60"/>
            </w:pPr>
            <w:r>
              <w:rPr>
                <w:rFonts w:ascii="Arial" w:cs="Arial" w:eastAsia="Arial" w:hAnsi="Arial"/>
                <w:color w:val="0F172A"/>
                <w:sz w:val="19"/>
                <w:szCs w:val="19"/>
              </w:rPr>
              <w:t xml:space="preserve">Quick-commerce incumbents (Blinkit) entering gadget rentals</w:t>
            </w:r>
          </w:p>
        </w:tc>
      </w:tr>
    </w:tbl>
    <w:p>
      <w:pPr>
        <w:spacing w:after="400"/>
      </w:pPr>
    </w:p>
    <w:p>
      <w:pPr>
        <w:pStyle w:val="Heading1"/>
        <w:spacing w:after="160" w:before="360"/>
      </w:pPr>
      <w:r>
        <w:rPr>
          <w:rFonts w:ascii="Arial" w:cs="Arial" w:eastAsia="Arial" w:hAnsi="Arial"/>
          <w:b/>
          <w:bCs/>
          <w:color w:val="0F172A"/>
          <w:sz w:val="36"/>
          <w:szCs w:val="36"/>
        </w:rPr>
        <w:t xml:space="preserve">Competitor Analysis</w:t>
      </w:r>
    </w:p>
    <w:p>
      <w:pPr>
        <w:spacing w:after="140"/>
      </w:pPr>
      <w:r>
        <w:rPr>
          <w:rFonts w:ascii="Arial" w:cs="Arial" w:eastAsia="Arial" w:hAnsi="Arial"/>
          <w:color w:val="0F172A"/>
          <w:sz w:val="22"/>
          <w:szCs w:val="22"/>
        </w:rPr>
        <w:t xml:space="preserve">Feature-level comparison across Subspace's direct competitors in the Indian subscription management, gift card, and group savings space.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20"/>
        <w:gridCol w:w="1100"/>
        <w:gridCol w:w="1100"/>
        <w:gridCol w:w="1100"/>
        <w:gridCol w:w="1100"/>
        <w:gridCol w:w="1100"/>
      </w:tblGrid>
      <w:tr>
        <w:trPr>
          <w:tblHeader/>
        </w:trPr>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1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Subspace</w:t>
            </w:r>
          </w:p>
        </w:tc>
        <w:tc>
          <w:tcPr>
            <w:tcW w:type="dxa" w:w="11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myPaisaa</w:t>
            </w:r>
          </w:p>
        </w:tc>
        <w:tc>
          <w:tcPr>
            <w:tcW w:type="dxa" w:w="11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Woohoo</w:t>
            </w:r>
          </w:p>
        </w:tc>
        <w:tc>
          <w:tcPr>
            <w:tcW w:type="dxa" w:w="11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Paytm Subs</w:t>
            </w:r>
          </w:p>
        </w:tc>
        <w:tc>
          <w:tcPr>
            <w:tcW w:type="dxa" w:w="11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MoneyClub</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Shared OTT subscriptions</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Gift card marketplace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Negotiate API</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Hyperlocal subscriptions</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Group savings / bill splitting</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Rentals / physical delivery</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B2B / corporate gifting portal</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Bootstrapped &amp; profitable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r>
        <w:tc>
          <w:tcPr>
            <w:tcW w:type="dxa" w:w="252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India tier-2/3 focus</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0B981"/>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c>
          <w:tcPr>
            <w:tcW w:type="dxa" w:w="1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8"/>
                <w:szCs w:val="18"/>
              </w:rPr>
              <w:t xml:space="preserve">✗</w:t>
            </w:r>
          </w:p>
        </w:tc>
      </w:tr>
    </w:tbl>
    <w:p>
      <w:pPr>
        <w:spacing w:after="400"/>
      </w:pPr>
    </w:p>
    <w:p>
      <w:pPr>
        <w:pStyle w:val="Heading1"/>
        <w:spacing w:after="160" w:before="360"/>
      </w:pPr>
      <w:r>
        <w:rPr>
          <w:rFonts w:ascii="Arial" w:cs="Arial" w:eastAsia="Arial" w:hAnsi="Arial"/>
          <w:b/>
          <w:bCs/>
          <w:color w:val="0F172A"/>
          <w:sz w:val="36"/>
          <w:szCs w:val="36"/>
        </w:rPr>
        <w:t xml:space="preserve">Prioritization Matrix</w:t>
      </w:r>
    </w:p>
    <w:p>
      <w:pPr>
        <w:spacing w:after="140"/>
      </w:pPr>
      <w:r>
        <w:rPr>
          <w:rFonts w:ascii="Arial" w:cs="Arial" w:eastAsia="Arial" w:hAnsi="Arial"/>
          <w:color w:val="0F172A"/>
          <w:sz w:val="22"/>
          <w:szCs w:val="22"/>
        </w:rPr>
        <w:t xml:space="preserve">Insights ranked by Impact vs. Effort, with a suggested sprint assignment based on a 6-week delivery horizon.</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900"/>
        <w:gridCol w:w="900"/>
        <w:gridCol w:w="700"/>
        <w:gridCol w:w="1050"/>
      </w:tblGrid>
      <w:tr>
        <w:trPr>
          <w:tblHeader/>
        </w:trP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Insight</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9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9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7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05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Sprint</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Trust &amp; Admin controls in group sharing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UX</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EF4444"/>
                <w:sz w:val="18"/>
                <w:szCs w:val="18"/>
              </w:rPr>
              <w:t xml:space="preserve">Very High</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Medium</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F4444"/>
                <w:sz w:val="18"/>
                <w:szCs w:val="18"/>
              </w:rPr>
              <w:t xml:space="preserve">P0</w:t>
            </w:r>
          </w:p>
        </w:tc>
        <w:tc>
          <w:tcPr>
            <w:tcW w:type="dxa" w:w="105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Week 1-2</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ICP onboarding revamp + location UX</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GTM &amp; ICPs</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F59E0B"/>
                <w:sz w:val="18"/>
                <w:szCs w:val="18"/>
              </w:rPr>
              <w:t xml:space="preserve">High</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Medium</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F59E0B"/>
                <w:sz w:val="18"/>
                <w:szCs w:val="18"/>
              </w:rPr>
              <w:t xml:space="preserve">P1</w:t>
            </w:r>
          </w:p>
        </w:tc>
        <w:tc>
          <w:tcPr>
            <w:tcW w:type="dxa" w:w="105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Week 2-3</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B2B gifting portal (bulk + GST invoice)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Competitor</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F59E0B"/>
                <w:sz w:val="18"/>
                <w:szCs w:val="18"/>
              </w:rPr>
              <w:t xml:space="preserve">High</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High</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F59E0B"/>
                <w:sz w:val="18"/>
                <w:szCs w:val="18"/>
              </w:rPr>
              <w:t xml:space="preserve">P1</w:t>
            </w:r>
          </w:p>
        </w:tc>
        <w:tc>
          <w:tcPr>
            <w:tcW w:type="dxa" w:w="105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Week 3-5</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Rentals inventory transparency</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Features</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F46E5"/>
                <w:sz w:val="18"/>
                <w:szCs w:val="18"/>
              </w:rPr>
              <w:t xml:space="preserve">Medium</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Low</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F59E0B"/>
                <w:sz w:val="18"/>
                <w:szCs w:val="18"/>
              </w:rPr>
              <w:t xml:space="preserve">P1</w:t>
            </w:r>
          </w:p>
        </w:tc>
        <w:tc>
          <w:tcPr>
            <w:tcW w:type="dxa" w:w="105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Week 1</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ONDC + hyperlocal subs integration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Collab</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EF4444"/>
                <w:sz w:val="18"/>
                <w:szCs w:val="18"/>
              </w:rPr>
              <w:t xml:space="preserve">Very High</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High</w:t>
            </w:r>
          </w:p>
        </w:tc>
        <w:tc>
          <w:tcPr>
            <w:tcW w:type="dxa" w:w="7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F46E5"/>
                <w:sz w:val="18"/>
                <w:szCs w:val="18"/>
              </w:rPr>
              <w:t xml:space="preserve">P2</w:t>
            </w:r>
          </w:p>
        </w:tc>
        <w:tc>
          <w:tcPr>
            <w:tcW w:type="dxa" w:w="105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0F172A"/>
                <w:sz w:val="18"/>
                <w:szCs w:val="18"/>
              </w:rPr>
              <w:t xml:space="preserve">Month 3+</w:t>
            </w:r>
          </w:p>
        </w:tc>
      </w:tr>
    </w:tbl>
    <w:p>
      <w:pPr>
        <w:spacing w:after="400"/>
      </w:pPr>
    </w:p>
    <w:p>
      <w:pPr>
        <w:pStyle w:val="Heading1"/>
        <w:spacing w:after="160" w:before="360"/>
      </w:pPr>
      <w:r>
        <w:rPr>
          <w:rFonts w:ascii="Arial" w:cs="Arial" w:eastAsia="Arial" w:hAnsi="Arial"/>
          <w:b/>
          <w:bCs/>
          <w:color w:val="0F172A"/>
          <w:sz w:val="36"/>
          <w:szCs w:val="36"/>
        </w:rPr>
        <w:t xml:space="preserve">Executive Summary</w:t>
      </w:r>
    </w:p>
    <w:p>
      <w:pPr>
        <w:spacing w:after="140"/>
      </w:pPr>
      <w:r>
        <w:rPr>
          <w:rFonts w:ascii="Arial" w:cs="Arial" w:eastAsia="Arial" w:hAnsi="Arial"/>
          <w:color w:val="0F172A"/>
          <w:sz w:val="22"/>
          <w:szCs w:val="22"/>
        </w:rPr>
        <w:t xml:space="preserve">Subspace.money has built something genuinely rare: a bootstrapped, profitable, multi-vertical consumer fintech with real moats. The Negotiate API is hard to replicate. The group-sharing social layer creates network effects. The India-first local subscription marketplace is an idea with no credible competitor.</w:t>
      </w:r>
    </w:p>
    <w:p>
      <w:pPr>
        <w:spacing w:after="140"/>
      </w:pPr>
      <w:r>
        <w:rPr>
          <w:rFonts w:ascii="Arial" w:cs="Arial" w:eastAsia="Arial" w:hAnsi="Arial"/>
          <w:color w:val="0F172A"/>
          <w:sz w:val="22"/>
          <w:szCs w:val="22"/>
        </w:rPr>
        <w:t xml:space="preserve">But the product is hiding its own strengths. The onboarding positions it as a quick-commerce app when its real value is compounding savings. The rentals vertical is advertised beyond its actual availability, creating trust debt on every new install. The group-sharing moat — the most defensible thing Subspace has — is quietly eroding because admins have unchecked power and users have no recourse.</w:t>
      </w:r>
    </w:p>
    <w:p>
      <w:pPr>
        <w:spacing w:after="140"/>
      </w:pPr>
      <w:r>
        <w:rPr>
          <w:rFonts w:ascii="Arial" w:cs="Arial" w:eastAsia="Arial" w:hAnsi="Arial"/>
          <w:color w:val="0F172A"/>
          <w:sz w:val="22"/>
          <w:szCs w:val="22"/>
        </w:rPr>
        <w:t xml:space="preserve">The five insights in this teardown are not UX nitpicks. They are structural:</w:t>
      </w:r>
    </w:p>
    <w:p>
      <w:pPr>
        <w:pStyle w:val="ListParagraph"/>
        <w:numPr>
          <w:ilvl w:val="0"/>
          <w:numId w:val="2"/>
        </w:numPr>
        <w:spacing w:after="80"/>
      </w:pPr>
      <w:r>
        <w:rPr>
          <w:rFonts w:ascii="Arial" w:cs="Arial" w:eastAsia="Arial" w:hAnsi="Arial"/>
          <w:color w:val="0F172A"/>
          <w:sz w:val="21"/>
          <w:szCs w:val="21"/>
        </w:rPr>
        <w:t xml:space="preserve">P0 — Fix admin trust to protect the social flywheel</w:t>
      </w:r>
    </w:p>
    <w:p>
      <w:pPr>
        <w:pStyle w:val="ListParagraph"/>
        <w:numPr>
          <w:ilvl w:val="0"/>
          <w:numId w:val="2"/>
        </w:numPr>
        <w:spacing w:after="80"/>
      </w:pPr>
      <w:r>
        <w:rPr>
          <w:rFonts w:ascii="Arial" w:cs="Arial" w:eastAsia="Arial" w:hAnsi="Arial"/>
          <w:color w:val="0F172A"/>
          <w:sz w:val="21"/>
          <w:szCs w:val="21"/>
        </w:rPr>
        <w:t xml:space="preserve">P1 — Reframe onboarding to activate the right ICP immediately</w:t>
      </w:r>
    </w:p>
    <w:p>
      <w:pPr>
        <w:pStyle w:val="ListParagraph"/>
        <w:numPr>
          <w:ilvl w:val="0"/>
          <w:numId w:val="2"/>
        </w:numPr>
        <w:spacing w:after="80"/>
      </w:pPr>
      <w:r>
        <w:rPr>
          <w:rFonts w:ascii="Arial" w:cs="Arial" w:eastAsia="Arial" w:hAnsi="Arial"/>
          <w:color w:val="0F172A"/>
          <w:sz w:val="21"/>
          <w:szCs w:val="21"/>
        </w:rPr>
        <w:t xml:space="preserve">P1 — Scope rentals honestly to stop burning top-of-funnel credibility</w:t>
      </w:r>
    </w:p>
    <w:p>
      <w:pPr>
        <w:pStyle w:val="ListParagraph"/>
        <w:numPr>
          <w:ilvl w:val="0"/>
          <w:numId w:val="2"/>
        </w:numPr>
        <w:spacing w:after="80"/>
      </w:pPr>
      <w:r>
        <w:rPr>
          <w:rFonts w:ascii="Arial" w:cs="Arial" w:eastAsia="Arial" w:hAnsi="Arial"/>
          <w:color w:val="0F172A"/>
          <w:sz w:val="21"/>
          <w:szCs w:val="21"/>
        </w:rPr>
        <w:t xml:space="preserve">P1 — Launch B2B gifting to unlock the highest ARPU segment Subspace isn't serving</w:t>
      </w:r>
    </w:p>
    <w:p>
      <w:pPr>
        <w:pStyle w:val="ListParagraph"/>
        <w:numPr>
          <w:ilvl w:val="0"/>
          <w:numId w:val="2"/>
        </w:numPr>
        <w:spacing w:after="80"/>
      </w:pPr>
      <w:r>
        <w:rPr>
          <w:rFonts w:ascii="Arial" w:cs="Arial" w:eastAsia="Arial" w:hAnsi="Arial"/>
          <w:color w:val="0F172A"/>
          <w:sz w:val="21"/>
          <w:szCs w:val="21"/>
        </w:rPr>
        <w:t xml:space="preserve">P2 — Bet on ONDC and hyperlocal — that is the 3-year moat no one is building</w:t>
      </w:r>
    </w:p>
    <w:p>
      <w:pPr>
        <w:spacing w:after="160"/>
      </w:pPr>
    </w:p>
    <w:p>
      <w:pPr>
        <w:spacing w:after="140"/>
      </w:pPr>
      <w:r>
        <w:rPr>
          <w:rFonts w:ascii="Arial" w:cs="Arial" w:eastAsia="Arial" w:hAnsi="Arial"/>
          <w:color w:val="0F172A"/>
          <w:sz w:val="22"/>
          <w:szCs w:val="22"/>
        </w:rPr>
        <w:t xml:space="preserve">Subspace has real moats. The product needs to stop hiding them.</w:t>
      </w:r>
    </w:p>
    <w:p>
      <w:pPr>
        <w:pBdr>
          <w:bottom w:val="single" w:color="4F46E5" w:sz="4" w:space="1"/>
        </w:pBdr>
        <w:spacing w:after="160"/>
      </w:pPr>
    </w:p>
    <w:p>
      <w:pPr>
        <w:spacing w:after="80"/>
      </w:pPr>
      <w:r>
        <w:rPr>
          <w:rFonts w:ascii="Arial" w:cs="Arial" w:eastAsia="Arial" w:hAnsi="Arial"/>
          <w:color w:val="64748B"/>
          <w:sz w:val="17"/>
          <w:szCs w:val="17"/>
        </w:rPr>
        <w:t xml:space="preserve">Submitted: 31 May 2026  |  Assignment: Vocallabs.ai &amp; Subspace.money Product Intern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Arial" w:cs="Arial" w:eastAsia="Arial" w:hAnsi="Arial"/>
        <w:color w:val="64748B"/>
        <w:sz w:val="16"/>
        <w:szCs w:val="16"/>
      </w:rPr>
      <w:t xml:space="preserve">Confidential — Product Intern Submission  |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color w:val="64748B"/>
        <w:sz w:val="16"/>
        <w:szCs w:val="16"/>
      </w:rPr>
      <w:t xml:space="preserve">Subspace.money — Product Teardown  |  Intern Assignment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2026-05-30T05:40:22.490Z</dcterms:created>
  <dcterms:modified xsi:type="dcterms:W3CDTF">2026-05-30T05:40:22.491Z</dcterms:modified>
</cp:coreProperties>
</file>

<file path=docProps/custom.xml><?xml version="1.0" encoding="utf-8"?>
<Properties xmlns="http://schemas.openxmlformats.org/officeDocument/2006/custom-properties" xmlns:vt="http://schemas.openxmlformats.org/officeDocument/2006/docPropsVTypes"/>
</file>