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ED95" w14:textId="065DBAB4" w:rsidR="0010731F" w:rsidRPr="00AE7FC2" w:rsidRDefault="00AE7FC2" w:rsidP="00AE7FC2">
      <w:pPr>
        <w:jc w:val="both"/>
        <w:rPr>
          <w:rFonts w:ascii="Times New Roman" w:hAnsi="Times New Roman" w:cs="Times New Roman"/>
          <w:b/>
          <w:bCs/>
          <w:sz w:val="44"/>
          <w:szCs w:val="44"/>
        </w:rPr>
      </w:pPr>
      <w:r w:rsidRPr="00AE7FC2">
        <w:rPr>
          <w:rFonts w:ascii="Times New Roman" w:hAnsi="Times New Roman" w:cs="Times New Roman"/>
          <w:b/>
          <w:bCs/>
          <w:sz w:val="44"/>
          <w:szCs w:val="44"/>
        </w:rPr>
        <w:t>Assignment-III</w:t>
      </w:r>
    </w:p>
    <w:p w14:paraId="6EC91454" w14:textId="77777777" w:rsidR="00AE7FC2" w:rsidRPr="00AE7FC2" w:rsidRDefault="00AE7FC2" w:rsidP="00AE7FC2">
      <w:pPr>
        <w:spacing w:before="100" w:beforeAutospacing="1" w:after="100" w:afterAutospacing="1" w:line="240" w:lineRule="auto"/>
        <w:jc w:val="both"/>
        <w:outlineLvl w:val="2"/>
        <w:rPr>
          <w:rFonts w:ascii="Times New Roman" w:eastAsia="Times New Roman" w:hAnsi="Times New Roman" w:cs="Times New Roman"/>
          <w:b/>
          <w:bCs/>
          <w:sz w:val="32"/>
          <w:szCs w:val="32"/>
        </w:rPr>
      </w:pPr>
      <w:r w:rsidRPr="00AE7FC2">
        <w:rPr>
          <w:rFonts w:ascii="Times New Roman" w:eastAsia="Times New Roman" w:hAnsi="Times New Roman" w:cs="Times New Roman"/>
          <w:b/>
          <w:bCs/>
          <w:sz w:val="32"/>
          <w:szCs w:val="32"/>
        </w:rPr>
        <w:t>1. Liability:</w:t>
      </w:r>
    </w:p>
    <w:p w14:paraId="331DBBD9" w14:textId="77777777" w:rsidR="00AE7FC2" w:rsidRPr="00AE7FC2" w:rsidRDefault="00AE7FC2" w:rsidP="00AE7FC2">
      <w:pPr>
        <w:spacing w:before="100" w:beforeAutospacing="1" w:after="100" w:afterAutospacing="1" w:line="240" w:lineRule="auto"/>
        <w:ind w:left="360" w:firstLine="360"/>
        <w:jc w:val="both"/>
        <w:rPr>
          <w:rFonts w:ascii="Times New Roman" w:eastAsia="Times New Roman" w:hAnsi="Times New Roman" w:cs="Times New Roman"/>
          <w:sz w:val="32"/>
          <w:szCs w:val="32"/>
        </w:rPr>
      </w:pPr>
      <w:r w:rsidRPr="00AE7FC2">
        <w:rPr>
          <w:rFonts w:ascii="Times New Roman" w:eastAsia="Times New Roman" w:hAnsi="Times New Roman" w:cs="Times New Roman"/>
          <w:sz w:val="32"/>
          <w:szCs w:val="32"/>
        </w:rPr>
        <w:t>Liability refers to the legal responsibility for a security breach. If a company or individual is found liable, they are responsible for the harm or damage caused by the breach. Liability in security breaches can arise from:</w:t>
      </w:r>
    </w:p>
    <w:p w14:paraId="16BC4BE0" w14:textId="77777777" w:rsidR="00AE7FC2" w:rsidRPr="00AE7FC2" w:rsidRDefault="00AE7FC2" w:rsidP="00AE7FC2">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Negligence:</w:t>
      </w:r>
      <w:r w:rsidRPr="00AE7FC2">
        <w:rPr>
          <w:rFonts w:ascii="Times New Roman" w:eastAsia="Times New Roman" w:hAnsi="Times New Roman" w:cs="Times New Roman"/>
          <w:sz w:val="32"/>
          <w:szCs w:val="32"/>
        </w:rPr>
        <w:t xml:space="preserve"> A failure to take reasonable care in protecting data or systems, leading to a breach. For example, if a company failed to implement basic security measures (like encryption or firewalls), they might be liable for any resulting damage.</w:t>
      </w:r>
    </w:p>
    <w:p w14:paraId="50B79442" w14:textId="77777777" w:rsidR="00AE7FC2" w:rsidRPr="00AE7FC2" w:rsidRDefault="00AE7FC2" w:rsidP="00AE7FC2">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Breach of Contract:</w:t>
      </w:r>
      <w:r w:rsidRPr="00AE7FC2">
        <w:rPr>
          <w:rFonts w:ascii="Times New Roman" w:eastAsia="Times New Roman" w:hAnsi="Times New Roman" w:cs="Times New Roman"/>
          <w:sz w:val="32"/>
          <w:szCs w:val="32"/>
        </w:rPr>
        <w:t xml:space="preserve"> If a company has an agreement (e.g., a service contract with a client) and fails to meet the security standards outlined, they may be liable for any breach of those terms.</w:t>
      </w:r>
    </w:p>
    <w:p w14:paraId="2DBF978C" w14:textId="77777777" w:rsidR="00AE7FC2" w:rsidRPr="00AE7FC2" w:rsidRDefault="00AE7FC2" w:rsidP="00AE7FC2">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Regulatory Violations:</w:t>
      </w:r>
      <w:r w:rsidRPr="00AE7FC2">
        <w:rPr>
          <w:rFonts w:ascii="Times New Roman" w:eastAsia="Times New Roman" w:hAnsi="Times New Roman" w:cs="Times New Roman"/>
          <w:sz w:val="32"/>
          <w:szCs w:val="32"/>
        </w:rPr>
        <w:t xml:space="preserve"> If a company fails to comply with data protection regulations (such as GDPR or CCPA), they could be liable for fines and penalties.</w:t>
      </w:r>
    </w:p>
    <w:p w14:paraId="2A259B18" w14:textId="77777777" w:rsidR="00AE7FC2" w:rsidRPr="00AE7FC2" w:rsidRDefault="00AE7FC2" w:rsidP="00AE7FC2">
      <w:pPr>
        <w:spacing w:before="100" w:beforeAutospacing="1" w:after="100" w:afterAutospacing="1" w:line="240" w:lineRule="auto"/>
        <w:jc w:val="both"/>
        <w:outlineLvl w:val="2"/>
        <w:rPr>
          <w:rFonts w:ascii="Times New Roman" w:eastAsia="Times New Roman" w:hAnsi="Times New Roman" w:cs="Times New Roman"/>
          <w:b/>
          <w:bCs/>
          <w:sz w:val="32"/>
          <w:szCs w:val="32"/>
        </w:rPr>
      </w:pPr>
      <w:r w:rsidRPr="00AE7FC2">
        <w:rPr>
          <w:rFonts w:ascii="Times New Roman" w:eastAsia="Times New Roman" w:hAnsi="Times New Roman" w:cs="Times New Roman"/>
          <w:b/>
          <w:bCs/>
          <w:sz w:val="32"/>
          <w:szCs w:val="32"/>
        </w:rPr>
        <w:t>2. Indemnity:</w:t>
      </w:r>
    </w:p>
    <w:p w14:paraId="7FBBBB43" w14:textId="77777777" w:rsidR="00AE7FC2" w:rsidRPr="00AE7FC2" w:rsidRDefault="00AE7FC2" w:rsidP="00AE7FC2">
      <w:pPr>
        <w:spacing w:before="100" w:beforeAutospacing="1" w:after="100" w:afterAutospacing="1" w:line="240" w:lineRule="auto"/>
        <w:ind w:left="360" w:firstLine="360"/>
        <w:jc w:val="both"/>
        <w:rPr>
          <w:rFonts w:ascii="Times New Roman" w:eastAsia="Times New Roman" w:hAnsi="Times New Roman" w:cs="Times New Roman"/>
          <w:sz w:val="32"/>
          <w:szCs w:val="32"/>
        </w:rPr>
      </w:pPr>
      <w:r w:rsidRPr="00AE7FC2">
        <w:rPr>
          <w:rFonts w:ascii="Times New Roman" w:eastAsia="Times New Roman" w:hAnsi="Times New Roman" w:cs="Times New Roman"/>
          <w:sz w:val="32"/>
          <w:szCs w:val="32"/>
        </w:rPr>
        <w:t>Indemnity involves a promise to compensate for any loss or damage suffered due to a specific action or event, such as a security breach. In the context of security breaches:</w:t>
      </w:r>
    </w:p>
    <w:p w14:paraId="600BE77C" w14:textId="77777777" w:rsidR="00AE7FC2" w:rsidRPr="00AE7FC2" w:rsidRDefault="00AE7FC2" w:rsidP="00AE7FC2">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Indemnification Agreements:</w:t>
      </w:r>
      <w:r w:rsidRPr="00AE7FC2">
        <w:rPr>
          <w:rFonts w:ascii="Times New Roman" w:eastAsia="Times New Roman" w:hAnsi="Times New Roman" w:cs="Times New Roman"/>
          <w:sz w:val="32"/>
          <w:szCs w:val="32"/>
        </w:rPr>
        <w:t xml:space="preserve"> Often, contracts between parties (e.g., service providers and clients) include indemnity clauses. If a breach occurs, the party who is indemnified (often the client or customer) may be entitled to compensation from the other party (often the service provider or vendor) for losses resulting from the breach.</w:t>
      </w:r>
    </w:p>
    <w:p w14:paraId="43BC5A7C" w14:textId="068178C5" w:rsidR="00AE7FC2" w:rsidRDefault="00AE7FC2" w:rsidP="00AE7FC2">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Insurance Coverage:</w:t>
      </w:r>
      <w:r w:rsidRPr="00AE7FC2">
        <w:rPr>
          <w:rFonts w:ascii="Times New Roman" w:eastAsia="Times New Roman" w:hAnsi="Times New Roman" w:cs="Times New Roman"/>
          <w:sz w:val="32"/>
          <w:szCs w:val="32"/>
        </w:rPr>
        <w:t xml:space="preserve"> Some companies take out cyber insurance policies that indemnify them for certain types of damages caused by data breaches, including legal fees, compensation for affected parties, and fines from regulatory bodies.</w:t>
      </w:r>
    </w:p>
    <w:p w14:paraId="3002C26F" w14:textId="77777777" w:rsidR="00AE7FC2" w:rsidRPr="00AE7FC2" w:rsidRDefault="00AE7FC2" w:rsidP="00AE7FC2">
      <w:pPr>
        <w:spacing w:before="100" w:beforeAutospacing="1" w:after="100" w:afterAutospacing="1" w:line="240" w:lineRule="auto"/>
        <w:ind w:left="720"/>
        <w:jc w:val="both"/>
        <w:rPr>
          <w:rFonts w:ascii="Times New Roman" w:eastAsia="Times New Roman" w:hAnsi="Times New Roman" w:cs="Times New Roman"/>
          <w:sz w:val="32"/>
          <w:szCs w:val="32"/>
        </w:rPr>
      </w:pPr>
    </w:p>
    <w:p w14:paraId="2BE82A1B" w14:textId="77777777" w:rsidR="00AE7FC2" w:rsidRPr="00AE7FC2" w:rsidRDefault="00AE7FC2" w:rsidP="00AE7FC2">
      <w:pPr>
        <w:spacing w:before="100" w:beforeAutospacing="1" w:after="100" w:afterAutospacing="1" w:line="240" w:lineRule="auto"/>
        <w:jc w:val="both"/>
        <w:outlineLvl w:val="2"/>
        <w:rPr>
          <w:rFonts w:ascii="Times New Roman" w:eastAsia="Times New Roman" w:hAnsi="Times New Roman" w:cs="Times New Roman"/>
          <w:b/>
          <w:bCs/>
          <w:sz w:val="32"/>
          <w:szCs w:val="32"/>
        </w:rPr>
      </w:pPr>
      <w:r w:rsidRPr="00AE7FC2">
        <w:rPr>
          <w:rFonts w:ascii="Times New Roman" w:eastAsia="Times New Roman" w:hAnsi="Times New Roman" w:cs="Times New Roman"/>
          <w:b/>
          <w:bCs/>
          <w:sz w:val="32"/>
          <w:szCs w:val="32"/>
        </w:rPr>
        <w:lastRenderedPageBreak/>
        <w:t>3. Blame:</w:t>
      </w:r>
    </w:p>
    <w:p w14:paraId="04A4063C" w14:textId="77777777" w:rsidR="00AE7FC2" w:rsidRPr="00AE7FC2" w:rsidRDefault="00AE7FC2" w:rsidP="00AE7FC2">
      <w:pPr>
        <w:spacing w:before="100" w:beforeAutospacing="1" w:after="100" w:afterAutospacing="1" w:line="240" w:lineRule="auto"/>
        <w:ind w:left="360" w:firstLine="360"/>
        <w:jc w:val="both"/>
        <w:rPr>
          <w:rFonts w:ascii="Times New Roman" w:eastAsia="Times New Roman" w:hAnsi="Times New Roman" w:cs="Times New Roman"/>
          <w:sz w:val="32"/>
          <w:szCs w:val="32"/>
        </w:rPr>
      </w:pPr>
      <w:r w:rsidRPr="00AE7FC2">
        <w:rPr>
          <w:rFonts w:ascii="Times New Roman" w:eastAsia="Times New Roman" w:hAnsi="Times New Roman" w:cs="Times New Roman"/>
          <w:sz w:val="32"/>
          <w:szCs w:val="32"/>
        </w:rPr>
        <w:t>Blame is the attribution of fault or responsibility for the breach. In the context of a security breach, blame can fall on:</w:t>
      </w:r>
    </w:p>
    <w:p w14:paraId="238FD6A8" w14:textId="77777777" w:rsidR="00AE7FC2" w:rsidRPr="00AE7FC2" w:rsidRDefault="00AE7FC2" w:rsidP="00AE7FC2">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The Organization's IT Team/Management:</w:t>
      </w:r>
      <w:r w:rsidRPr="00AE7FC2">
        <w:rPr>
          <w:rFonts w:ascii="Times New Roman" w:eastAsia="Times New Roman" w:hAnsi="Times New Roman" w:cs="Times New Roman"/>
          <w:sz w:val="32"/>
          <w:szCs w:val="32"/>
        </w:rPr>
        <w:t xml:space="preserve"> If the breach is due to poor internal security practices or lack of adequate monitoring, the blame may fall on the organization's management or IT staff for failing to take appropriate action.</w:t>
      </w:r>
    </w:p>
    <w:p w14:paraId="602AC0F9" w14:textId="77777777" w:rsidR="00AE7FC2" w:rsidRPr="00AE7FC2" w:rsidRDefault="00AE7FC2" w:rsidP="00AE7FC2">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Third-Party Vendors:</w:t>
      </w:r>
      <w:r w:rsidRPr="00AE7FC2">
        <w:rPr>
          <w:rFonts w:ascii="Times New Roman" w:eastAsia="Times New Roman" w:hAnsi="Times New Roman" w:cs="Times New Roman"/>
          <w:sz w:val="32"/>
          <w:szCs w:val="32"/>
        </w:rPr>
        <w:t xml:space="preserve"> If the breach was caused by a third-party vendor or service provider (such as a cloud hosting provider), they may be blamed, especially if their systems were compromised and contributed to the breach.</w:t>
      </w:r>
    </w:p>
    <w:p w14:paraId="6339F768" w14:textId="77777777" w:rsidR="00AE7FC2" w:rsidRPr="00AE7FC2" w:rsidRDefault="00AE7FC2" w:rsidP="00AE7FC2">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AE7FC2">
        <w:rPr>
          <w:rFonts w:ascii="Times New Roman" w:eastAsia="Times New Roman" w:hAnsi="Times New Roman" w:cs="Times New Roman"/>
          <w:b/>
          <w:bCs/>
          <w:sz w:val="32"/>
          <w:szCs w:val="32"/>
        </w:rPr>
        <w:t>Individual Employees or Hackers:</w:t>
      </w:r>
      <w:r w:rsidRPr="00AE7FC2">
        <w:rPr>
          <w:rFonts w:ascii="Times New Roman" w:eastAsia="Times New Roman" w:hAnsi="Times New Roman" w:cs="Times New Roman"/>
          <w:sz w:val="32"/>
          <w:szCs w:val="32"/>
        </w:rPr>
        <w:t xml:space="preserve"> If an employee inadvertently caused the breach by falling for phishing attacks or using weak passwords, they might be partially blamed. However, this would typically involve an internal investigation and may result in disciplinary action. Hackers or malicious actors who initiate the breach can also be blamed, although they may be difficult to hold accountable legally.</w:t>
      </w:r>
    </w:p>
    <w:p w14:paraId="54D04AA1" w14:textId="77777777" w:rsidR="00AE7FC2" w:rsidRPr="00AE7FC2" w:rsidRDefault="00AE7FC2" w:rsidP="00AE7FC2">
      <w:pPr>
        <w:jc w:val="both"/>
        <w:rPr>
          <w:rFonts w:ascii="Times New Roman" w:hAnsi="Times New Roman" w:cs="Times New Roman"/>
          <w:b/>
          <w:bCs/>
          <w:sz w:val="48"/>
          <w:szCs w:val="48"/>
        </w:rPr>
      </w:pPr>
    </w:p>
    <w:sectPr w:rsidR="00AE7FC2" w:rsidRPr="00AE7FC2" w:rsidSect="00AE7FC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6206"/>
    <w:multiLevelType w:val="multilevel"/>
    <w:tmpl w:val="A11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631C0"/>
    <w:multiLevelType w:val="multilevel"/>
    <w:tmpl w:val="7E3E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B344C"/>
    <w:multiLevelType w:val="multilevel"/>
    <w:tmpl w:val="3010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C2"/>
    <w:rsid w:val="0010731F"/>
    <w:rsid w:val="00AE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031E"/>
  <w15:chartTrackingRefBased/>
  <w15:docId w15:val="{AEC7CA30-3F15-423A-8C3D-FBEC57F4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E7F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7FC2"/>
    <w:rPr>
      <w:rFonts w:ascii="Times New Roman" w:eastAsia="Times New Roman" w:hAnsi="Times New Roman" w:cs="Times New Roman"/>
      <w:b/>
      <w:bCs/>
      <w:sz w:val="27"/>
      <w:szCs w:val="27"/>
    </w:rPr>
  </w:style>
  <w:style w:type="character" w:styleId="Strong">
    <w:name w:val="Strong"/>
    <w:basedOn w:val="DefaultParagraphFont"/>
    <w:uiPriority w:val="22"/>
    <w:qFormat/>
    <w:rsid w:val="00AE7FC2"/>
    <w:rPr>
      <w:b/>
      <w:bCs/>
    </w:rPr>
  </w:style>
  <w:style w:type="paragraph" w:styleId="NormalWeb">
    <w:name w:val="Normal (Web)"/>
    <w:basedOn w:val="Normal"/>
    <w:uiPriority w:val="99"/>
    <w:semiHidden/>
    <w:unhideWhenUsed/>
    <w:rsid w:val="00AE7F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51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Yee Mon Hlwar</dc:creator>
  <cp:keywords/>
  <dc:description/>
  <cp:lastModifiedBy>Cho Yee Mon Hlwar</cp:lastModifiedBy>
  <cp:revision>1</cp:revision>
  <dcterms:created xsi:type="dcterms:W3CDTF">2025-02-27T02:30:00Z</dcterms:created>
  <dcterms:modified xsi:type="dcterms:W3CDTF">2025-02-27T02:34:00Z</dcterms:modified>
</cp:coreProperties>
</file>